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150"/>
        <w:gridCol w:w="3150"/>
        <w:gridCol w:w="2160"/>
        <w:gridCol w:w="3240"/>
      </w:tblGrid>
      <w:tr w:rsidR="00C8095F" w:rsidRPr="00D9079F" w14:paraId="3AA29E37" w14:textId="77777777" w:rsidTr="00C75E01">
        <w:trPr>
          <w:trHeight w:val="80"/>
        </w:trPr>
        <w:tc>
          <w:tcPr>
            <w:tcW w:w="3150" w:type="dxa"/>
            <w:shd w:val="clear" w:color="auto" w:fill="365F91" w:themeFill="accent1" w:themeFillShade="BF"/>
          </w:tcPr>
          <w:p w14:paraId="2E49CA38" w14:textId="0C55AAFB" w:rsidR="00C8095F" w:rsidRPr="00D9079F" w:rsidRDefault="00C8095F" w:rsidP="00C8095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Company: </w:t>
            </w:r>
            <w:r w:rsidR="004D3BCA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ABBVIE</w:t>
            </w:r>
          </w:p>
        </w:tc>
        <w:tc>
          <w:tcPr>
            <w:tcW w:w="3150" w:type="dxa"/>
            <w:shd w:val="clear" w:color="auto" w:fill="365F91" w:themeFill="accent1" w:themeFillShade="BF"/>
          </w:tcPr>
          <w:p w14:paraId="5FDF97F0" w14:textId="1D31448B" w:rsidR="00C8095F" w:rsidRPr="00D9079F" w:rsidRDefault="004D3BCA" w:rsidP="00C8095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Ticker: ABBV</w:t>
            </w:r>
            <w:r w:rsidR="00C8095F"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       Current Price: $ 96.10</w:t>
            </w:r>
          </w:p>
        </w:tc>
        <w:tc>
          <w:tcPr>
            <w:tcW w:w="5400" w:type="dxa"/>
            <w:gridSpan w:val="2"/>
            <w:shd w:val="clear" w:color="auto" w:fill="365F91" w:themeFill="accent1" w:themeFillShade="BF"/>
          </w:tcPr>
          <w:p w14:paraId="417B84CE" w14:textId="40B55A8D" w:rsidR="00C8095F" w:rsidRPr="00D9079F" w:rsidRDefault="00277203" w:rsidP="00C8095F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Industry: </w:t>
            </w:r>
            <w:r w:rsidR="004D3BCA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Pharmaceutical</w:t>
            </w: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                                </w:t>
            </w:r>
            <w:r w:rsidR="00C8095F"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Industry: </w:t>
            </w:r>
            <w:r w:rsidR="00A6631B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Drug Manufacturing</w:t>
            </w:r>
          </w:p>
        </w:tc>
      </w:tr>
      <w:tr w:rsidR="006E44B8" w:rsidRPr="00D9079F" w14:paraId="185E94E4" w14:textId="77777777" w:rsidTr="00AC6A2C">
        <w:trPr>
          <w:trHeight w:val="512"/>
        </w:trPr>
        <w:tc>
          <w:tcPr>
            <w:tcW w:w="3150" w:type="dxa"/>
          </w:tcPr>
          <w:p w14:paraId="159CAB82" w14:textId="19064BE2" w:rsidR="00E8555E" w:rsidRPr="00D9079F" w:rsidRDefault="00E8555E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291662">
              <w:rPr>
                <w:rFonts w:asciiTheme="majorHAnsi" w:hAnsiTheme="majorHAnsi"/>
                <w:sz w:val="16"/>
                <w:szCs w:val="16"/>
              </w:rPr>
              <w:t>Target Price</w:t>
            </w:r>
            <w:r w:rsidR="00C161B3" w:rsidRPr="00291662">
              <w:rPr>
                <w:rFonts w:asciiTheme="majorHAnsi" w:hAnsiTheme="majorHAnsi"/>
                <w:sz w:val="16"/>
                <w:szCs w:val="16"/>
              </w:rPr>
              <w:t>:</w:t>
            </w:r>
            <w:r w:rsidR="00743904" w:rsidRPr="00291662">
              <w:rPr>
                <w:rFonts w:asciiTheme="majorHAnsi" w:hAnsiTheme="majorHAnsi"/>
                <w:sz w:val="16"/>
                <w:szCs w:val="16"/>
              </w:rPr>
              <w:t xml:space="preserve"> $</w:t>
            </w:r>
            <w:r w:rsidR="00A1460C">
              <w:rPr>
                <w:rFonts w:asciiTheme="majorHAnsi" w:hAnsiTheme="majorHAnsi"/>
                <w:sz w:val="16"/>
                <w:szCs w:val="16"/>
              </w:rPr>
              <w:t>110</w:t>
            </w:r>
            <w:r w:rsidR="00237B3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66C508D" w14:textId="574FB7A4" w:rsidR="00E8555E" w:rsidRPr="00D9079F" w:rsidRDefault="00C161B3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>Stop Loss:</w:t>
            </w:r>
            <w:r w:rsidR="00743904" w:rsidRPr="00D9079F">
              <w:rPr>
                <w:rFonts w:asciiTheme="majorHAnsi" w:hAnsiTheme="majorHAnsi"/>
                <w:sz w:val="16"/>
                <w:szCs w:val="16"/>
              </w:rPr>
              <w:t xml:space="preserve"> $</w:t>
            </w:r>
            <w:r w:rsidR="00237B33">
              <w:rPr>
                <w:rFonts w:asciiTheme="majorHAnsi" w:hAnsiTheme="majorHAnsi"/>
                <w:sz w:val="16"/>
                <w:szCs w:val="16"/>
              </w:rPr>
              <w:t>81.60</w:t>
            </w:r>
          </w:p>
          <w:p w14:paraId="7E50A51D" w14:textId="61A8CB78" w:rsidR="006E44B8" w:rsidRPr="00D9079F" w:rsidRDefault="00E8555E" w:rsidP="00C8095F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>52 Week High/ Low:</w:t>
            </w:r>
            <w:r w:rsidR="00743904" w:rsidRPr="00D9079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77203">
              <w:rPr>
                <w:rFonts w:asciiTheme="majorHAnsi" w:hAnsiTheme="majorHAnsi"/>
                <w:sz w:val="16"/>
                <w:szCs w:val="16"/>
              </w:rPr>
              <w:t>$</w:t>
            </w:r>
            <w:r w:rsidR="004D3BCA">
              <w:rPr>
                <w:rFonts w:asciiTheme="majorHAnsi" w:hAnsiTheme="majorHAnsi"/>
                <w:sz w:val="16"/>
                <w:szCs w:val="16"/>
              </w:rPr>
              <w:t>55</w:t>
            </w:r>
            <w:r w:rsidR="00277203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r w:rsidR="004D3BCA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  <w:r w:rsidR="00277203">
              <w:rPr>
                <w:rFonts w:ascii="Arial" w:hAnsi="Arial" w:cs="Arial"/>
                <w:color w:val="000000"/>
                <w:sz w:val="15"/>
                <w:szCs w:val="15"/>
              </w:rPr>
              <w:t xml:space="preserve"> - $</w:t>
            </w:r>
            <w:r w:rsidR="00237B33">
              <w:rPr>
                <w:rFonts w:ascii="Arial" w:hAnsi="Arial" w:cs="Arial"/>
                <w:color w:val="000000"/>
                <w:sz w:val="15"/>
                <w:szCs w:val="15"/>
              </w:rPr>
              <w:t>98.26</w:t>
            </w:r>
          </w:p>
        </w:tc>
        <w:tc>
          <w:tcPr>
            <w:tcW w:w="3150" w:type="dxa"/>
          </w:tcPr>
          <w:p w14:paraId="461A4200" w14:textId="7088CB7E" w:rsidR="00E8555E" w:rsidRPr="00D9079F" w:rsidRDefault="00E8555E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 xml:space="preserve">TTM P/E: </w:t>
            </w:r>
            <w:r w:rsidR="00E0139A">
              <w:rPr>
                <w:rFonts w:asciiTheme="majorHAnsi" w:hAnsiTheme="majorHAnsi"/>
                <w:sz w:val="16"/>
                <w:szCs w:val="16"/>
              </w:rPr>
              <w:t>23.6</w:t>
            </w:r>
          </w:p>
          <w:p w14:paraId="7862C274" w14:textId="699D33B1" w:rsidR="00E8555E" w:rsidRPr="00EC1318" w:rsidRDefault="00727021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EC1318">
              <w:rPr>
                <w:rFonts w:asciiTheme="majorHAnsi" w:hAnsiTheme="majorHAnsi"/>
                <w:sz w:val="16"/>
                <w:szCs w:val="16"/>
              </w:rPr>
              <w:t>Forward P/E:</w:t>
            </w:r>
            <w:r w:rsidR="00237B33">
              <w:rPr>
                <w:rFonts w:asciiTheme="majorHAnsi" w:hAnsiTheme="majorHAnsi"/>
                <w:sz w:val="16"/>
                <w:szCs w:val="16"/>
              </w:rPr>
              <w:t>14.1</w:t>
            </w:r>
          </w:p>
          <w:p w14:paraId="5AA3FEF7" w14:textId="192AD262" w:rsidR="006E44B8" w:rsidRPr="00D9079F" w:rsidRDefault="00E8555E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 xml:space="preserve">EPS: </w:t>
            </w:r>
            <w:r w:rsidR="00661D59">
              <w:rPr>
                <w:rFonts w:asciiTheme="majorHAnsi" w:hAnsiTheme="majorHAnsi"/>
                <w:sz w:val="16"/>
                <w:szCs w:val="16"/>
              </w:rPr>
              <w:t>4.64</w:t>
            </w:r>
          </w:p>
        </w:tc>
        <w:tc>
          <w:tcPr>
            <w:tcW w:w="2160" w:type="dxa"/>
            <w:shd w:val="clear" w:color="auto" w:fill="auto"/>
          </w:tcPr>
          <w:p w14:paraId="25238E11" w14:textId="2571A8A4" w:rsidR="00E8555E" w:rsidRPr="00EC1318" w:rsidRDefault="004A740D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EC1318">
              <w:rPr>
                <w:rFonts w:asciiTheme="majorHAnsi" w:hAnsiTheme="majorHAnsi"/>
                <w:sz w:val="16"/>
                <w:szCs w:val="16"/>
              </w:rPr>
              <w:t>Beta:</w:t>
            </w:r>
            <w:r w:rsidR="00237B33">
              <w:rPr>
                <w:rFonts w:asciiTheme="majorHAnsi" w:hAnsiTheme="majorHAnsi"/>
                <w:sz w:val="16"/>
                <w:szCs w:val="16"/>
              </w:rPr>
              <w:t>1.1</w:t>
            </w:r>
          </w:p>
          <w:p w14:paraId="668080B0" w14:textId="531B15E0" w:rsidR="00E60A49" w:rsidRPr="00AC6A2C" w:rsidRDefault="00E8555E" w:rsidP="00E60A49">
            <w:pPr>
              <w:rPr>
                <w:rFonts w:asciiTheme="majorHAnsi" w:hAnsiTheme="majorHAnsi"/>
                <w:sz w:val="16"/>
                <w:szCs w:val="16"/>
              </w:rPr>
            </w:pPr>
            <w:r w:rsidRPr="00EC1318">
              <w:rPr>
                <w:rFonts w:asciiTheme="majorHAnsi" w:hAnsiTheme="majorHAnsi"/>
                <w:sz w:val="16"/>
                <w:szCs w:val="16"/>
              </w:rPr>
              <w:t>Credit Rating:</w:t>
            </w:r>
            <w:r w:rsidR="00743904" w:rsidRPr="00AC6A2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604FE2">
              <w:rPr>
                <w:rFonts w:asciiTheme="majorHAnsi" w:hAnsiTheme="majorHAnsi"/>
                <w:sz w:val="16"/>
                <w:szCs w:val="16"/>
              </w:rPr>
              <w:t>Baa</w:t>
            </w:r>
            <w:r w:rsidR="009A20E9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5BFE3D7B" w14:textId="6CF0725C" w:rsidR="003073EA" w:rsidRPr="00AC6A2C" w:rsidRDefault="003073EA" w:rsidP="00E60A49">
            <w:pPr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AC6A2C">
              <w:rPr>
                <w:rFonts w:asciiTheme="majorHAnsi" w:hAnsiTheme="majorHAnsi"/>
                <w:sz w:val="16"/>
                <w:szCs w:val="16"/>
              </w:rPr>
              <w:t xml:space="preserve">Rating Outlook: </w:t>
            </w:r>
            <w:r w:rsidR="00E0139A">
              <w:rPr>
                <w:rFonts w:asciiTheme="majorHAnsi" w:hAnsiTheme="majorHAnsi"/>
                <w:sz w:val="16"/>
                <w:szCs w:val="16"/>
              </w:rPr>
              <w:t>Positive</w:t>
            </w:r>
          </w:p>
        </w:tc>
        <w:tc>
          <w:tcPr>
            <w:tcW w:w="3240" w:type="dxa"/>
          </w:tcPr>
          <w:p w14:paraId="438980BC" w14:textId="1295C6E6" w:rsidR="006E44B8" w:rsidRPr="00D9079F" w:rsidRDefault="0013332F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 xml:space="preserve">Market Cap: </w:t>
            </w:r>
            <w:r w:rsidR="00237B33">
              <w:rPr>
                <w:rFonts w:asciiTheme="majorHAnsi" w:hAnsiTheme="majorHAnsi"/>
                <w:sz w:val="16"/>
                <w:szCs w:val="16"/>
              </w:rPr>
              <w:t>153.2</w:t>
            </w:r>
            <w:r w:rsidR="00E60A49" w:rsidRPr="00D9079F">
              <w:rPr>
                <w:rFonts w:asciiTheme="majorHAnsi" w:hAnsiTheme="majorHAnsi"/>
                <w:sz w:val="16"/>
                <w:szCs w:val="16"/>
              </w:rPr>
              <w:t>b</w:t>
            </w:r>
          </w:p>
          <w:p w14:paraId="37B82920" w14:textId="05027117" w:rsidR="00C441B3" w:rsidRPr="00D9079F" w:rsidRDefault="00237B33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="UniversLTStd-BoldCn"/>
                <w:bCs/>
                <w:sz w:val="16"/>
                <w:szCs w:val="16"/>
              </w:rPr>
              <w:t>Avg</w:t>
            </w:r>
            <w:proofErr w:type="spellEnd"/>
            <w:r>
              <w:rPr>
                <w:rFonts w:asciiTheme="majorHAnsi" w:hAnsiTheme="majorHAnsi" w:cs="UniversLTStd-BoldC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ajorHAnsi" w:hAnsiTheme="majorHAnsi" w:cs="UniversLTStd-BoldCn"/>
                <w:bCs/>
                <w:sz w:val="16"/>
                <w:szCs w:val="16"/>
              </w:rPr>
              <w:t xml:space="preserve">Vol </w:t>
            </w:r>
            <w:r w:rsidR="00BF2DE5" w:rsidRPr="00D9079F">
              <w:rPr>
                <w:rFonts w:asciiTheme="majorHAnsi" w:hAnsiTheme="majorHAnsi" w:cs="UniversLTStd-BoldCn"/>
                <w:bCs/>
                <w:sz w:val="16"/>
                <w:szCs w:val="16"/>
              </w:rPr>
              <w:t>:</w:t>
            </w:r>
            <w:proofErr w:type="gramEnd"/>
            <w:r w:rsidR="00743904" w:rsidRPr="00D9079F">
              <w:rPr>
                <w:rFonts w:asciiTheme="majorHAnsi" w:hAnsiTheme="majorHAnsi" w:cs="UniversLTStd-BoldCn"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UniversLTStd-BoldCn"/>
                <w:bCs/>
                <w:sz w:val="16"/>
                <w:szCs w:val="16"/>
              </w:rPr>
              <w:t>6.5 mil</w:t>
            </w:r>
          </w:p>
          <w:p w14:paraId="0D1C791A" w14:textId="4BD0A5B8" w:rsidR="00E5675C" w:rsidRPr="00D9079F" w:rsidRDefault="00E5675C" w:rsidP="00766C69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 xml:space="preserve">Dividend Yield: </w:t>
            </w:r>
            <w:r w:rsidR="00237B33">
              <w:rPr>
                <w:rFonts w:asciiTheme="majorHAnsi" w:hAnsiTheme="majorHAnsi"/>
                <w:sz w:val="16"/>
                <w:szCs w:val="16"/>
              </w:rPr>
              <w:t>2.66%</w:t>
            </w:r>
          </w:p>
        </w:tc>
      </w:tr>
    </w:tbl>
    <w:p w14:paraId="4F402887" w14:textId="77777777" w:rsidR="00443ED9" w:rsidRPr="00D9079F" w:rsidRDefault="00443ED9" w:rsidP="005E114B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11700" w:type="dxa"/>
        <w:tblInd w:w="-1332" w:type="dxa"/>
        <w:tblLook w:val="04A0" w:firstRow="1" w:lastRow="0" w:firstColumn="1" w:lastColumn="0" w:noHBand="0" w:noVBand="1"/>
      </w:tblPr>
      <w:tblGrid>
        <w:gridCol w:w="11700"/>
      </w:tblGrid>
      <w:tr w:rsidR="00DB5A10" w:rsidRPr="00D9079F" w14:paraId="311194DC" w14:textId="77777777" w:rsidTr="00DB5A10">
        <w:trPr>
          <w:trHeight w:val="197"/>
        </w:trPr>
        <w:tc>
          <w:tcPr>
            <w:tcW w:w="11700" w:type="dxa"/>
            <w:shd w:val="clear" w:color="auto" w:fill="365F91" w:themeFill="accent1" w:themeFillShade="BF"/>
          </w:tcPr>
          <w:p w14:paraId="14342F91" w14:textId="5A8BBA7A" w:rsidR="00DB5A10" w:rsidRPr="00D9079F" w:rsidRDefault="00DB5A10" w:rsidP="00DB5A10">
            <w:pPr>
              <w:tabs>
                <w:tab w:val="left" w:pos="3690"/>
              </w:tabs>
              <w:jc w:val="both"/>
              <w:rPr>
                <w:rFonts w:asciiTheme="majorHAnsi" w:hAnsiTheme="majorHAnsi"/>
                <w:color w:val="FFFFFF" w:themeColor="background1"/>
                <w:sz w:val="16"/>
                <w:szCs w:val="18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 xml:space="preserve">Company Background:  </w:t>
            </w: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ab/>
            </w:r>
          </w:p>
        </w:tc>
      </w:tr>
      <w:tr w:rsidR="00DB5A10" w:rsidRPr="00914EF5" w14:paraId="325C88BE" w14:textId="77777777" w:rsidTr="00DB5A10">
        <w:tc>
          <w:tcPr>
            <w:tcW w:w="11700" w:type="dxa"/>
          </w:tcPr>
          <w:p w14:paraId="0A8884D5" w14:textId="77B27993" w:rsidR="00766C69" w:rsidRPr="007715C9" w:rsidRDefault="004855C0" w:rsidP="00766C69">
            <w:pPr>
              <w:jc w:val="both"/>
              <w:rPr>
                <w:rFonts w:asciiTheme="majorHAnsi" w:hAnsiTheme="majorHAnsi" w:cstheme="majorHAnsi"/>
                <w:sz w:val="16"/>
                <w:szCs w:val="18"/>
              </w:rPr>
            </w:pPr>
            <w:r w:rsidRPr="007715C9">
              <w:rPr>
                <w:rFonts w:asciiTheme="majorHAnsi" w:hAnsiTheme="majorHAnsi" w:cstheme="majorHAnsi"/>
                <w:color w:val="333333"/>
                <w:sz w:val="16"/>
                <w:szCs w:val="18"/>
                <w:shd w:val="clear" w:color="auto" w:fill="FFFFFF"/>
              </w:rPr>
              <w:t xml:space="preserve">AbbVie, Inc. is a research-based biopharmaceutical company. It engages in the discovery, development, manufacture and sale of a broad line of proprietary pharmaceutical products. The company focused on treating conditions such as chronic autoimmune diseases in rheumatology, </w:t>
            </w:r>
            <w:proofErr w:type="gramStart"/>
            <w:r w:rsidRPr="007715C9">
              <w:rPr>
                <w:rFonts w:asciiTheme="majorHAnsi" w:hAnsiTheme="majorHAnsi" w:cstheme="majorHAnsi"/>
                <w:color w:val="333333"/>
                <w:sz w:val="16"/>
                <w:szCs w:val="18"/>
                <w:shd w:val="clear" w:color="auto" w:fill="FFFFFF"/>
              </w:rPr>
              <w:t>gastroenterology</w:t>
            </w:r>
            <w:proofErr w:type="gramEnd"/>
            <w:r w:rsidRPr="007715C9">
              <w:rPr>
                <w:rFonts w:asciiTheme="majorHAnsi" w:hAnsiTheme="majorHAnsi" w:cstheme="majorHAnsi"/>
                <w:color w:val="333333"/>
                <w:sz w:val="16"/>
                <w:szCs w:val="18"/>
                <w:shd w:val="clear" w:color="auto" w:fill="FFFFFF"/>
              </w:rPr>
              <w:t xml:space="preserve"> and dermatology; oncology, including blood cancers; virology, including hepatitis C and human immunodeficiency virus; neurological disorders, such as Parkinson's disease; metabolic diseases, including thyroid disease and complications associated with cystic fibrosis; as well as other serious health conditions. The company was founded on January 1, 2013 and is headquartered in North Chicago, IL.</w:t>
            </w:r>
          </w:p>
        </w:tc>
      </w:tr>
      <w:tr w:rsidR="00274740" w:rsidRPr="00D9079F" w14:paraId="4EB61633" w14:textId="77777777" w:rsidTr="00274740">
        <w:tc>
          <w:tcPr>
            <w:tcW w:w="11700" w:type="dxa"/>
            <w:shd w:val="clear" w:color="auto" w:fill="365F91" w:themeFill="accent1" w:themeFillShade="BF"/>
          </w:tcPr>
          <w:p w14:paraId="38206B03" w14:textId="7B341966" w:rsidR="00274740" w:rsidRPr="00D9079F" w:rsidRDefault="00274740" w:rsidP="00BB61F8">
            <w:pPr>
              <w:tabs>
                <w:tab w:val="left" w:pos="3225"/>
              </w:tabs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 xml:space="preserve">Industry </w:t>
            </w:r>
            <w:r w:rsidR="00BB3908"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>Outlook:</w:t>
            </w: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 xml:space="preserve"> </w:t>
            </w:r>
          </w:p>
        </w:tc>
      </w:tr>
      <w:tr w:rsidR="00274740" w:rsidRPr="00D9079F" w14:paraId="52C52C72" w14:textId="77777777" w:rsidTr="00DB5A10">
        <w:tc>
          <w:tcPr>
            <w:tcW w:w="11700" w:type="dxa"/>
          </w:tcPr>
          <w:p w14:paraId="2219CC73" w14:textId="160B94B6" w:rsidR="0099324E" w:rsidRPr="007715C9" w:rsidRDefault="0099324E" w:rsidP="0099324E">
            <w:pPr>
              <w:rPr>
                <w:rFonts w:asciiTheme="majorHAnsi" w:hAnsiTheme="majorHAnsi" w:cstheme="majorHAnsi"/>
                <w:color w:val="000000"/>
                <w:sz w:val="16"/>
                <w:szCs w:val="18"/>
                <w:shd w:val="clear" w:color="auto" w:fill="FFFFFF"/>
              </w:rPr>
            </w:pPr>
            <w:r w:rsidRPr="007715C9">
              <w:rPr>
                <w:rFonts w:asciiTheme="majorHAnsi" w:hAnsiTheme="majorHAnsi" w:cstheme="majorHAnsi"/>
                <w:color w:val="26282A"/>
                <w:sz w:val="16"/>
                <w:szCs w:val="18"/>
                <w:shd w:val="clear" w:color="auto" w:fill="FFFFFF"/>
              </w:rPr>
              <w:t>T</w:t>
            </w:r>
            <w:r w:rsidR="003619AD" w:rsidRPr="007715C9">
              <w:rPr>
                <w:rFonts w:asciiTheme="majorHAnsi" w:hAnsiTheme="majorHAnsi" w:cstheme="majorHAnsi"/>
                <w:color w:val="26282A"/>
                <w:sz w:val="16"/>
                <w:szCs w:val="18"/>
                <w:shd w:val="clear" w:color="auto" w:fill="FFFFFF"/>
              </w:rPr>
              <w:t>he pharma and biotech sectors have bounced back nicely with the NYSE ARCA Pharmaceutical Index gaining 14.8%, while the Nasdaq Biotechnology Index is up 26.9%. This is in sharp contrast to 2016, which was a tough year for pharma and biotech stocks with the sector facing a lot of criticism for rising drug prices.</w:t>
            </w:r>
            <w:r w:rsidRPr="007715C9">
              <w:rPr>
                <w:rFonts w:asciiTheme="majorHAnsi" w:hAnsiTheme="majorHAnsi" w:cstheme="majorHAnsi"/>
                <w:color w:val="26282A"/>
                <w:sz w:val="16"/>
                <w:szCs w:val="18"/>
                <w:shd w:val="clear" w:color="auto" w:fill="FFFFFF"/>
              </w:rPr>
              <w:t xml:space="preserve"> </w:t>
            </w:r>
            <w:r w:rsidRPr="007715C9">
              <w:rPr>
                <w:rFonts w:asciiTheme="majorHAnsi" w:hAnsiTheme="majorHAnsi" w:cstheme="majorHAnsi"/>
                <w:color w:val="26282A"/>
                <w:sz w:val="16"/>
                <w:szCs w:val="18"/>
              </w:rPr>
              <w:t>While drug pricing was a key reason for the sector’s underperformance last year, it was not the only challenge for the sector. 2016 was also disappointing from an R&amp;D perspective with a fewer number of drugs managing to gain FDA approval. There were some high-profile pipeline failures as well. Other factors like mixed results, slower-than-expected new product launches and increasing competition also weighed on the sector. However, the sector has rebounded nicely this year. New product sales ramping up, R&amp;D success and innovation, strong results, a higher number of FDA approvals and continued strong performance from key products are some of the factors that could contribute to a sustained recovery in the sector. Tax reforms and cash repatriation should also work in its favor.</w:t>
            </w:r>
            <w:r w:rsidR="00AF3664" w:rsidRPr="007715C9">
              <w:rPr>
                <w:rFonts w:asciiTheme="majorHAnsi" w:hAnsiTheme="majorHAnsi" w:cstheme="majorHAnsi"/>
                <w:color w:val="26282A"/>
                <w:sz w:val="16"/>
                <w:szCs w:val="18"/>
              </w:rPr>
              <w:t xml:space="preserve"> </w:t>
            </w:r>
            <w:r w:rsidRPr="007715C9">
              <w:rPr>
                <w:rFonts w:asciiTheme="majorHAnsi" w:hAnsiTheme="majorHAnsi" w:cstheme="majorHAnsi"/>
                <w:color w:val="26282A"/>
                <w:sz w:val="16"/>
                <w:szCs w:val="18"/>
              </w:rPr>
              <w:t>Deregulation and increased competition seem to be some of the ways that will be used to control drug prices. FDA Commissioner Scott Gottlieb said that the agency is working on a plan to lower healthcare costs by speeding up the development of next-generation treatments, especially for rare diseases or targeted cancer therapies.</w:t>
            </w:r>
          </w:p>
        </w:tc>
      </w:tr>
      <w:tr w:rsidR="00DB5A10" w:rsidRPr="00D9079F" w14:paraId="6A32B295" w14:textId="77777777" w:rsidTr="00DB5A10">
        <w:tc>
          <w:tcPr>
            <w:tcW w:w="11700" w:type="dxa"/>
            <w:shd w:val="clear" w:color="auto" w:fill="365F91" w:themeFill="accent1" w:themeFillShade="BF"/>
          </w:tcPr>
          <w:p w14:paraId="22F69EB1" w14:textId="5B91B2A3" w:rsidR="00DB5A10" w:rsidRPr="00D9079F" w:rsidRDefault="00DB5A10" w:rsidP="00DB5A10">
            <w:pPr>
              <w:tabs>
                <w:tab w:val="left" w:pos="3225"/>
              </w:tabs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>Investment Thesis:</w:t>
            </w: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ab/>
            </w:r>
          </w:p>
        </w:tc>
      </w:tr>
      <w:tr w:rsidR="00DB5A10" w:rsidRPr="00D9079F" w14:paraId="4F0CBDAD" w14:textId="77777777" w:rsidTr="00DB5A10">
        <w:tc>
          <w:tcPr>
            <w:tcW w:w="11700" w:type="dxa"/>
          </w:tcPr>
          <w:p w14:paraId="35F9E681" w14:textId="38A117CC" w:rsidR="0042162B" w:rsidRPr="00CC5928" w:rsidRDefault="00632C6E" w:rsidP="00CC5928">
            <w:pPr>
              <w:rPr>
                <w:rFonts w:asciiTheme="majorHAnsi" w:eastAsia="Malgun Gothic" w:hAnsiTheme="majorHAnsi"/>
                <w:sz w:val="16"/>
                <w:szCs w:val="18"/>
                <w:lang w:eastAsia="ko-KR"/>
              </w:rPr>
            </w:pPr>
            <w:r>
              <w:rPr>
                <w:rFonts w:asciiTheme="majorHAnsi" w:eastAsia="Malgun Gothic" w:hAnsiTheme="majorHAnsi" w:cs="Arial"/>
                <w:color w:val="000000"/>
                <w:sz w:val="16"/>
                <w:szCs w:val="18"/>
                <w:shd w:val="clear" w:color="auto" w:fill="FFFFFF"/>
                <w:lang w:eastAsia="ko-KR"/>
              </w:rPr>
              <w:t xml:space="preserve"> </w:t>
            </w:r>
            <w:r w:rsidR="0068487C">
              <w:rPr>
                <w:rFonts w:asciiTheme="majorHAnsi" w:eastAsia="Malgun Gothic" w:hAnsiTheme="majorHAnsi" w:cs="Arial"/>
                <w:color w:val="000000"/>
                <w:sz w:val="16"/>
                <w:szCs w:val="18"/>
                <w:shd w:val="clear" w:color="auto" w:fill="FFFFFF"/>
                <w:lang w:eastAsia="ko-KR"/>
              </w:rPr>
              <w:t xml:space="preserve">ABBVIE has one the most valuable late stage clinical pipelines among the major drug manufacturers. Four drug candidates land in the top 20, totaling a NPV of $23.8b according to a recent report from </w:t>
            </w:r>
            <w:proofErr w:type="spellStart"/>
            <w:r w:rsidR="0068487C">
              <w:rPr>
                <w:rFonts w:asciiTheme="majorHAnsi" w:eastAsia="Malgun Gothic" w:hAnsiTheme="majorHAnsi" w:cs="Arial"/>
                <w:color w:val="000000"/>
                <w:sz w:val="16"/>
                <w:szCs w:val="18"/>
                <w:shd w:val="clear" w:color="auto" w:fill="FFFFFF"/>
                <w:lang w:eastAsia="ko-KR"/>
              </w:rPr>
              <w:t>EvaluatePharma</w:t>
            </w:r>
            <w:proofErr w:type="spellEnd"/>
            <w:r w:rsidR="0068487C">
              <w:rPr>
                <w:rFonts w:asciiTheme="majorHAnsi" w:eastAsia="Malgun Gothic" w:hAnsiTheme="majorHAnsi" w:cs="Arial"/>
                <w:color w:val="000000"/>
                <w:sz w:val="16"/>
                <w:szCs w:val="18"/>
                <w:shd w:val="clear" w:color="auto" w:fill="FFFFFF"/>
                <w:lang w:eastAsia="ko-KR"/>
              </w:rPr>
              <w:t xml:space="preserve">. </w:t>
            </w:r>
            <w:r w:rsidR="009E70AC">
              <w:rPr>
                <w:rFonts w:asciiTheme="majorHAnsi" w:eastAsia="Malgun Gothic" w:hAnsiTheme="majorHAnsi" w:cs="Arial"/>
                <w:color w:val="000000"/>
                <w:sz w:val="16"/>
                <w:szCs w:val="18"/>
                <w:shd w:val="clear" w:color="auto" w:fill="FFFFFF"/>
                <w:lang w:eastAsia="ko-KR"/>
              </w:rPr>
              <w:t xml:space="preserve">ABBVIE is also an international company doing business in 150 countries. </w:t>
            </w:r>
            <w:r w:rsidR="0068487C">
              <w:rPr>
                <w:rFonts w:asciiTheme="majorHAnsi" w:eastAsia="Malgun Gothic" w:hAnsiTheme="majorHAnsi" w:cs="Arial"/>
                <w:color w:val="000000"/>
                <w:sz w:val="16"/>
                <w:szCs w:val="18"/>
                <w:shd w:val="clear" w:color="auto" w:fill="FFFFFF"/>
                <w:lang w:eastAsia="ko-KR"/>
              </w:rPr>
              <w:t xml:space="preserve">Humira is the top selling drug in the world, close to $16 billion in sales. It represents 60% of AbbVie’s sales. Though the drug Humira will begin facing threats from biosimilars, it secured its position in the U.S through a deal with Amgen that prevents sales of Amgen’s biosimilars in the U.S until 2023. </w:t>
            </w:r>
            <w:r w:rsidR="001960D7">
              <w:rPr>
                <w:rFonts w:asciiTheme="majorHAnsi" w:eastAsia="Malgun Gothic" w:hAnsiTheme="majorHAnsi" w:cs="Arial"/>
                <w:color w:val="000000"/>
                <w:sz w:val="16"/>
                <w:szCs w:val="18"/>
                <w:shd w:val="clear" w:color="auto" w:fill="FFFFFF"/>
                <w:lang w:eastAsia="ko-KR"/>
              </w:rPr>
              <w:t>Including ABBV’s time with</w:t>
            </w:r>
            <w:r w:rsidR="0068487C">
              <w:rPr>
                <w:rFonts w:asciiTheme="majorHAnsi" w:eastAsia="Malgun Gothic" w:hAnsiTheme="majorHAnsi" w:cs="Arial"/>
                <w:color w:val="000000"/>
                <w:sz w:val="16"/>
                <w:szCs w:val="18"/>
                <w:shd w:val="clear" w:color="auto" w:fill="FFFFFF"/>
                <w:lang w:eastAsia="ko-KR"/>
              </w:rPr>
              <w:t xml:space="preserve"> Abbot Labs, ABBV has increased its dividends for 44 consecutive years. </w:t>
            </w:r>
            <w:r w:rsidR="009E70AC">
              <w:rPr>
                <w:rFonts w:asciiTheme="majorHAnsi" w:eastAsia="Malgun Gothic" w:hAnsiTheme="majorHAnsi" w:cs="Arial"/>
                <w:color w:val="000000"/>
                <w:sz w:val="16"/>
                <w:szCs w:val="18"/>
                <w:shd w:val="clear" w:color="auto" w:fill="FFFFFF"/>
                <w:lang w:eastAsia="ko-KR"/>
              </w:rPr>
              <w:t xml:space="preserve">Physicians in general are always hesitant in switching patients to new drugs especially when they have been working with a drug like Humira which has been useful in many applications. </w:t>
            </w:r>
          </w:p>
        </w:tc>
      </w:tr>
      <w:tr w:rsidR="00DB5A10" w:rsidRPr="00D9079F" w14:paraId="3604FAC8" w14:textId="77777777" w:rsidTr="00DB5A10">
        <w:tc>
          <w:tcPr>
            <w:tcW w:w="11700" w:type="dxa"/>
            <w:shd w:val="clear" w:color="auto" w:fill="365F91" w:themeFill="accent1" w:themeFillShade="BF"/>
          </w:tcPr>
          <w:p w14:paraId="36D57562" w14:textId="69893D12" w:rsidR="00DB5A10" w:rsidRPr="00D9079F" w:rsidRDefault="00DB5A10" w:rsidP="00DB5A10">
            <w:pPr>
              <w:tabs>
                <w:tab w:val="left" w:pos="2235"/>
              </w:tabs>
              <w:rPr>
                <w:rFonts w:asciiTheme="majorHAnsi" w:hAnsiTheme="majorHAnsi"/>
                <w:sz w:val="16"/>
                <w:szCs w:val="18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>Investment Risks:</w:t>
            </w: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ab/>
            </w:r>
          </w:p>
        </w:tc>
      </w:tr>
      <w:tr w:rsidR="00DB5A10" w:rsidRPr="00D9079F" w14:paraId="7051B972" w14:textId="77777777" w:rsidTr="00DB5A10">
        <w:tc>
          <w:tcPr>
            <w:tcW w:w="11700" w:type="dxa"/>
          </w:tcPr>
          <w:p w14:paraId="43958468" w14:textId="77777777" w:rsidR="00875430" w:rsidRDefault="00E0139A" w:rsidP="00E013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16"/>
                <w:szCs w:val="18"/>
              </w:rPr>
            </w:pPr>
            <w:r w:rsidRPr="00E0139A">
              <w:rPr>
                <w:rFonts w:asciiTheme="majorHAnsi" w:hAnsiTheme="majorHAnsi"/>
                <w:sz w:val="16"/>
                <w:szCs w:val="18"/>
              </w:rPr>
              <w:t xml:space="preserve"> </w:t>
            </w:r>
            <w:r w:rsidR="00C15ADD">
              <w:rPr>
                <w:rFonts w:asciiTheme="majorHAnsi" w:hAnsiTheme="majorHAnsi"/>
                <w:sz w:val="16"/>
                <w:szCs w:val="18"/>
              </w:rPr>
              <w:t xml:space="preserve">Massive competition once Humira’s patent expires. </w:t>
            </w:r>
          </w:p>
          <w:p w14:paraId="56E6EC55" w14:textId="77777777" w:rsidR="00C15ADD" w:rsidRDefault="00C15ADD" w:rsidP="00E013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 xml:space="preserve">Any drug can flame out during a clinical trial which can have a huge impact on a company’s stock price. </w:t>
            </w:r>
          </w:p>
          <w:p w14:paraId="001B143E" w14:textId="47470647" w:rsidR="00C15ADD" w:rsidRDefault="00C15ADD" w:rsidP="00E013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Very risky industry</w:t>
            </w:r>
            <w:r w:rsidR="001960D7">
              <w:rPr>
                <w:rFonts w:asciiTheme="majorHAnsi" w:hAnsiTheme="majorHAnsi"/>
                <w:sz w:val="16"/>
                <w:szCs w:val="18"/>
              </w:rPr>
              <w:t xml:space="preserve"> and hard to predict long term stability</w:t>
            </w:r>
          </w:p>
          <w:p w14:paraId="4BDB8C6B" w14:textId="77777777" w:rsidR="001960D7" w:rsidRDefault="001960D7" w:rsidP="001960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High margins in drug sales are a hot topic currently in the political environment. Regulatory risks also exist</w:t>
            </w:r>
          </w:p>
          <w:p w14:paraId="78159DC0" w14:textId="5DBB3874" w:rsidR="001960D7" w:rsidRPr="001960D7" w:rsidRDefault="001960D7" w:rsidP="001960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 xml:space="preserve">Currently one of the high D/E ratios. Interest Coverage ratio of 8% among average in the industry </w:t>
            </w:r>
          </w:p>
        </w:tc>
      </w:tr>
      <w:tr w:rsidR="00DB5A10" w:rsidRPr="00D9079F" w14:paraId="76F577E7" w14:textId="77777777" w:rsidTr="00DB5A10">
        <w:tc>
          <w:tcPr>
            <w:tcW w:w="11700" w:type="dxa"/>
            <w:shd w:val="clear" w:color="auto" w:fill="365F91" w:themeFill="accent1" w:themeFillShade="BF"/>
          </w:tcPr>
          <w:p w14:paraId="0A443D6F" w14:textId="4EB2A931" w:rsidR="00DB5A10" w:rsidRPr="00D9079F" w:rsidRDefault="00DB5A10" w:rsidP="00DB5A10">
            <w:pPr>
              <w:ind w:left="72"/>
              <w:jc w:val="both"/>
              <w:rPr>
                <w:rFonts w:asciiTheme="majorHAnsi" w:hAnsiTheme="majorHAnsi"/>
                <w:color w:val="FFFFFF" w:themeColor="background1"/>
                <w:sz w:val="16"/>
                <w:szCs w:val="18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 xml:space="preserve">3-5 take </w:t>
            </w:r>
            <w:r w:rsidR="00274740"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>away</w:t>
            </w: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 xml:space="preserve"> from last quarter investor call transcript: </w:t>
            </w:r>
          </w:p>
        </w:tc>
      </w:tr>
      <w:tr w:rsidR="00DB5A10" w:rsidRPr="00D9079F" w14:paraId="75D76709" w14:textId="77777777" w:rsidTr="00DB5A10">
        <w:trPr>
          <w:trHeight w:val="70"/>
        </w:trPr>
        <w:tc>
          <w:tcPr>
            <w:tcW w:w="11700" w:type="dxa"/>
          </w:tcPr>
          <w:p w14:paraId="2605E261" w14:textId="602EADCC" w:rsidR="00A1460C" w:rsidRDefault="00A1460C" w:rsidP="00D92C9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 xml:space="preserve">ABBV’s acquisition of Pharmacyclics </w:t>
            </w:r>
            <w:r w:rsidR="00AC7984">
              <w:rPr>
                <w:rFonts w:asciiTheme="majorHAnsi" w:hAnsiTheme="majorHAnsi"/>
                <w:sz w:val="16"/>
                <w:szCs w:val="18"/>
              </w:rPr>
              <w:t xml:space="preserve">led to Imbruvica which could generate sales of $5 billion by 2020 with approval of additional indications. </w:t>
            </w:r>
          </w:p>
          <w:p w14:paraId="08228471" w14:textId="75068619" w:rsidR="00A1460C" w:rsidRDefault="001960D7" w:rsidP="00D92C9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 xml:space="preserve">ABBV’s acquisition of </w:t>
            </w:r>
            <w:proofErr w:type="spellStart"/>
            <w:r>
              <w:rPr>
                <w:rFonts w:asciiTheme="majorHAnsi" w:hAnsiTheme="majorHAnsi"/>
                <w:sz w:val="16"/>
                <w:szCs w:val="18"/>
              </w:rPr>
              <w:t>Stemcentrx</w:t>
            </w:r>
            <w:proofErr w:type="spellEnd"/>
            <w:r>
              <w:rPr>
                <w:rFonts w:asciiTheme="majorHAnsi" w:hAnsiTheme="majorHAnsi"/>
                <w:sz w:val="16"/>
                <w:szCs w:val="18"/>
              </w:rPr>
              <w:t xml:space="preserve"> will </w:t>
            </w:r>
            <w:r w:rsidR="00826F77">
              <w:rPr>
                <w:rFonts w:asciiTheme="majorHAnsi" w:hAnsiTheme="majorHAnsi"/>
                <w:sz w:val="16"/>
                <w:szCs w:val="18"/>
              </w:rPr>
              <w:t xml:space="preserve">start </w:t>
            </w:r>
            <w:r>
              <w:rPr>
                <w:rFonts w:asciiTheme="majorHAnsi" w:hAnsiTheme="majorHAnsi"/>
                <w:sz w:val="16"/>
                <w:szCs w:val="18"/>
              </w:rPr>
              <w:t>pay</w:t>
            </w:r>
            <w:r w:rsidR="00826F77">
              <w:rPr>
                <w:rFonts w:asciiTheme="majorHAnsi" w:hAnsiTheme="majorHAnsi"/>
                <w:sz w:val="16"/>
                <w:szCs w:val="18"/>
              </w:rPr>
              <w:t xml:space="preserve">ing off soon: </w:t>
            </w:r>
            <w:proofErr w:type="spellStart"/>
            <w:r w:rsidR="00826F77">
              <w:rPr>
                <w:rFonts w:asciiTheme="majorHAnsi" w:hAnsiTheme="majorHAnsi"/>
                <w:sz w:val="16"/>
                <w:szCs w:val="18"/>
              </w:rPr>
              <w:t>Rovat</w:t>
            </w:r>
            <w:proofErr w:type="spellEnd"/>
            <w:r w:rsidR="00826F77">
              <w:rPr>
                <w:rFonts w:asciiTheme="majorHAnsi" w:hAnsiTheme="majorHAnsi"/>
                <w:sz w:val="16"/>
                <w:szCs w:val="18"/>
              </w:rPr>
              <w:t xml:space="preserve">-T – launch in 2018, </w:t>
            </w:r>
            <w:proofErr w:type="spellStart"/>
            <w:r w:rsidR="00826F77">
              <w:rPr>
                <w:rFonts w:asciiTheme="majorHAnsi" w:hAnsiTheme="majorHAnsi"/>
                <w:sz w:val="16"/>
                <w:szCs w:val="18"/>
              </w:rPr>
              <w:t>vanclyxto</w:t>
            </w:r>
            <w:proofErr w:type="spellEnd"/>
            <w:r w:rsidR="00826F77">
              <w:rPr>
                <w:rFonts w:asciiTheme="majorHAnsi" w:hAnsiTheme="majorHAnsi"/>
                <w:sz w:val="16"/>
                <w:szCs w:val="18"/>
              </w:rPr>
              <w:t>/</w:t>
            </w:r>
            <w:proofErr w:type="spellStart"/>
            <w:r w:rsidR="00826F77">
              <w:rPr>
                <w:rFonts w:asciiTheme="majorHAnsi" w:hAnsiTheme="majorHAnsi"/>
                <w:sz w:val="16"/>
                <w:szCs w:val="18"/>
              </w:rPr>
              <w:t>Venclexta</w:t>
            </w:r>
            <w:proofErr w:type="spellEnd"/>
            <w:r w:rsidR="00826F77">
              <w:rPr>
                <w:rFonts w:asciiTheme="majorHAnsi" w:hAnsiTheme="majorHAnsi"/>
                <w:sz w:val="16"/>
                <w:szCs w:val="18"/>
              </w:rPr>
              <w:t xml:space="preserve"> – cancer drug</w:t>
            </w:r>
            <w:r w:rsidR="00AC7984">
              <w:rPr>
                <w:rFonts w:asciiTheme="majorHAnsi" w:hAnsiTheme="majorHAnsi"/>
                <w:sz w:val="16"/>
                <w:szCs w:val="18"/>
              </w:rPr>
              <w:t xml:space="preserve"> (2b in rev by 2020)</w:t>
            </w:r>
            <w:r w:rsidR="00826F77">
              <w:rPr>
                <w:rFonts w:asciiTheme="majorHAnsi" w:hAnsiTheme="majorHAnsi"/>
                <w:sz w:val="16"/>
                <w:szCs w:val="18"/>
              </w:rPr>
              <w:t xml:space="preserve">, hep c combo of drugs is already under FDA reviewed, </w:t>
            </w:r>
            <w:r w:rsidR="00A1460C">
              <w:rPr>
                <w:rFonts w:asciiTheme="majorHAnsi" w:hAnsiTheme="majorHAnsi"/>
                <w:sz w:val="16"/>
                <w:szCs w:val="18"/>
              </w:rPr>
              <w:t xml:space="preserve">and next generation anti-inflammatory is producing stellar results in its late stage program. </w:t>
            </w:r>
          </w:p>
          <w:p w14:paraId="4205DC0B" w14:textId="064980E2" w:rsidR="00E20C55" w:rsidRPr="00D9079F" w:rsidRDefault="009E70AC" w:rsidP="00D92C9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ABBV won suit against Amgen: Amgen can only sell Humira biosimilars in the US starting in 2023. However, it can will selling in Europe by 2019 but will pay royalties to ABBV.</w:t>
            </w:r>
          </w:p>
        </w:tc>
      </w:tr>
    </w:tbl>
    <w:p w14:paraId="5873EF7F" w14:textId="714356AC" w:rsidR="00B7642F" w:rsidRPr="00D9079F" w:rsidRDefault="00B7642F" w:rsidP="005E114B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7488"/>
        <w:gridCol w:w="4320"/>
      </w:tblGrid>
      <w:tr w:rsidR="00830F06" w:rsidRPr="00D9079F" w14:paraId="730DB2FF" w14:textId="77777777" w:rsidTr="00034A52">
        <w:tc>
          <w:tcPr>
            <w:tcW w:w="7488" w:type="dxa"/>
            <w:shd w:val="clear" w:color="auto" w:fill="365F91" w:themeFill="accent1" w:themeFillShade="BF"/>
          </w:tcPr>
          <w:p w14:paraId="7CF6246B" w14:textId="38A66325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Financial Performance:</w:t>
            </w:r>
          </w:p>
        </w:tc>
        <w:tc>
          <w:tcPr>
            <w:tcW w:w="4320" w:type="dxa"/>
            <w:shd w:val="clear" w:color="auto" w:fill="365F91" w:themeFill="accent1" w:themeFillShade="BF"/>
          </w:tcPr>
          <w:p w14:paraId="09E00ADF" w14:textId="62365A7B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Discounted Cash Flow </w:t>
            </w:r>
          </w:p>
        </w:tc>
      </w:tr>
      <w:tr w:rsidR="00830F06" w:rsidRPr="00D9079F" w14:paraId="0538015D" w14:textId="77777777" w:rsidTr="00830F06">
        <w:tc>
          <w:tcPr>
            <w:tcW w:w="7488" w:type="dxa"/>
          </w:tcPr>
          <w:p w14:paraId="6973B10F" w14:textId="77777777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3"/>
              <w:gridCol w:w="738"/>
              <w:gridCol w:w="794"/>
              <w:gridCol w:w="810"/>
              <w:gridCol w:w="900"/>
              <w:gridCol w:w="810"/>
              <w:gridCol w:w="900"/>
              <w:gridCol w:w="787"/>
            </w:tblGrid>
            <w:tr w:rsidR="00660E32" w:rsidRPr="00D9079F" w14:paraId="23FAEDA0" w14:textId="77777777" w:rsidTr="00243A08">
              <w:tc>
                <w:tcPr>
                  <w:tcW w:w="1523" w:type="dxa"/>
                  <w:shd w:val="clear" w:color="auto" w:fill="DBE5F1" w:themeFill="accent1" w:themeFillTint="33"/>
                  <w:vAlign w:val="center"/>
                </w:tcPr>
                <w:p w14:paraId="165C82C4" w14:textId="7728A59B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8" w:type="dxa"/>
                  <w:shd w:val="clear" w:color="auto" w:fill="DBE5F1" w:themeFill="accent1" w:themeFillTint="33"/>
                  <w:vAlign w:val="center"/>
                </w:tcPr>
                <w:p w14:paraId="76114568" w14:textId="04358B9E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2011</w:t>
                  </w:r>
                </w:p>
              </w:tc>
              <w:tc>
                <w:tcPr>
                  <w:tcW w:w="794" w:type="dxa"/>
                  <w:shd w:val="clear" w:color="auto" w:fill="DBE5F1" w:themeFill="accent1" w:themeFillTint="33"/>
                  <w:vAlign w:val="center"/>
                </w:tcPr>
                <w:p w14:paraId="0FA0AD6E" w14:textId="65ED0176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810" w:type="dxa"/>
                  <w:shd w:val="clear" w:color="auto" w:fill="DBE5F1" w:themeFill="accent1" w:themeFillTint="33"/>
                  <w:vAlign w:val="center"/>
                </w:tcPr>
                <w:p w14:paraId="222A182C" w14:textId="41A32FFD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900" w:type="dxa"/>
                  <w:shd w:val="clear" w:color="auto" w:fill="DBE5F1" w:themeFill="accent1" w:themeFillTint="33"/>
                  <w:vAlign w:val="center"/>
                </w:tcPr>
                <w:p w14:paraId="6627AD8B" w14:textId="19E94F38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810" w:type="dxa"/>
                  <w:shd w:val="clear" w:color="auto" w:fill="DBE5F1" w:themeFill="accent1" w:themeFillTint="33"/>
                  <w:vAlign w:val="center"/>
                </w:tcPr>
                <w:p w14:paraId="43EE2733" w14:textId="1ACA7716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900" w:type="dxa"/>
                  <w:shd w:val="clear" w:color="auto" w:fill="DBE5F1" w:themeFill="accent1" w:themeFillTint="33"/>
                  <w:vAlign w:val="center"/>
                </w:tcPr>
                <w:p w14:paraId="2262B9DA" w14:textId="1CE85044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787" w:type="dxa"/>
                  <w:shd w:val="clear" w:color="auto" w:fill="DBE5F1" w:themeFill="accent1" w:themeFillTint="33"/>
                  <w:vAlign w:val="center"/>
                </w:tcPr>
                <w:p w14:paraId="4080B05E" w14:textId="40BB7777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</w:tr>
            <w:tr w:rsidR="00660E32" w:rsidRPr="00D9079F" w14:paraId="5835BCA6" w14:textId="77777777" w:rsidTr="00243A08">
              <w:tc>
                <w:tcPr>
                  <w:tcW w:w="1523" w:type="dxa"/>
                  <w:vAlign w:val="center"/>
                </w:tcPr>
                <w:p w14:paraId="6C7AE70B" w14:textId="06238740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Revenue </w:t>
                  </w:r>
                </w:p>
              </w:tc>
              <w:tc>
                <w:tcPr>
                  <w:tcW w:w="738" w:type="dxa"/>
                  <w:vAlign w:val="center"/>
                </w:tcPr>
                <w:p w14:paraId="41FE7B9F" w14:textId="08E236BA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5AD94885" w14:textId="09570B64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18,380</w:t>
                  </w:r>
                </w:p>
              </w:tc>
              <w:tc>
                <w:tcPr>
                  <w:tcW w:w="810" w:type="dxa"/>
                  <w:vAlign w:val="center"/>
                </w:tcPr>
                <w:p w14:paraId="5CBFF446" w14:textId="39CFA7A8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18,790</w:t>
                  </w:r>
                </w:p>
              </w:tc>
              <w:tc>
                <w:tcPr>
                  <w:tcW w:w="900" w:type="dxa"/>
                  <w:vAlign w:val="center"/>
                </w:tcPr>
                <w:p w14:paraId="0DE667EB" w14:textId="237CF355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19,960</w:t>
                  </w:r>
                </w:p>
              </w:tc>
              <w:tc>
                <w:tcPr>
                  <w:tcW w:w="810" w:type="dxa"/>
                  <w:vAlign w:val="center"/>
                </w:tcPr>
                <w:p w14:paraId="4B0B1917" w14:textId="1C4F4743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22,859</w:t>
                  </w:r>
                </w:p>
              </w:tc>
              <w:tc>
                <w:tcPr>
                  <w:tcW w:w="900" w:type="dxa"/>
                  <w:vAlign w:val="center"/>
                </w:tcPr>
                <w:p w14:paraId="03CE6445" w14:textId="455EB129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25,638</w:t>
                  </w:r>
                </w:p>
              </w:tc>
              <w:tc>
                <w:tcPr>
                  <w:tcW w:w="787" w:type="dxa"/>
                  <w:vAlign w:val="center"/>
                </w:tcPr>
                <w:p w14:paraId="1FE96789" w14:textId="0E562032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28000</w:t>
                  </w:r>
                </w:p>
              </w:tc>
            </w:tr>
            <w:tr w:rsidR="00660E32" w:rsidRPr="00D9079F" w14:paraId="0D74DF99" w14:textId="77777777" w:rsidTr="00243A08">
              <w:tc>
                <w:tcPr>
                  <w:tcW w:w="1523" w:type="dxa"/>
                  <w:vAlign w:val="center"/>
                </w:tcPr>
                <w:p w14:paraId="209309E4" w14:textId="1977A914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Operating Profit</w:t>
                  </w:r>
                </w:p>
              </w:tc>
              <w:tc>
                <w:tcPr>
                  <w:tcW w:w="738" w:type="dxa"/>
                  <w:vAlign w:val="center"/>
                </w:tcPr>
                <w:p w14:paraId="43EF44A6" w14:textId="695A3863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4D295F75" w14:textId="31967C10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5,817</w:t>
                  </w:r>
                </w:p>
              </w:tc>
              <w:tc>
                <w:tcPr>
                  <w:tcW w:w="810" w:type="dxa"/>
                  <w:vAlign w:val="center"/>
                </w:tcPr>
                <w:p w14:paraId="473FEC76" w14:textId="28B6F507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5,664</w:t>
                  </w:r>
                </w:p>
              </w:tc>
              <w:tc>
                <w:tcPr>
                  <w:tcW w:w="900" w:type="dxa"/>
                  <w:vAlign w:val="center"/>
                </w:tcPr>
                <w:p w14:paraId="77FDB813" w14:textId="14F7BAA8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3,411</w:t>
                  </w:r>
                </w:p>
              </w:tc>
              <w:tc>
                <w:tcPr>
                  <w:tcW w:w="810" w:type="dxa"/>
                  <w:vAlign w:val="center"/>
                </w:tcPr>
                <w:p w14:paraId="7A5F465A" w14:textId="3E6400E6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7,537</w:t>
                  </w:r>
                </w:p>
              </w:tc>
              <w:tc>
                <w:tcPr>
                  <w:tcW w:w="900" w:type="dxa"/>
                  <w:vAlign w:val="center"/>
                </w:tcPr>
                <w:p w14:paraId="341AE295" w14:textId="0D0A7C5A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9,384</w:t>
                  </w:r>
                </w:p>
              </w:tc>
              <w:tc>
                <w:tcPr>
                  <w:tcW w:w="787" w:type="dxa"/>
                  <w:vAlign w:val="center"/>
                </w:tcPr>
                <w:p w14:paraId="06733996" w14:textId="50453E3E" w:rsidR="002778BA" w:rsidRPr="00D9079F" w:rsidRDefault="002778BA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12460</w:t>
                  </w:r>
                </w:p>
              </w:tc>
            </w:tr>
            <w:tr w:rsidR="00660E32" w:rsidRPr="00D9079F" w14:paraId="329334DC" w14:textId="77777777" w:rsidTr="00243A08">
              <w:tc>
                <w:tcPr>
                  <w:tcW w:w="1523" w:type="dxa"/>
                  <w:vAlign w:val="center"/>
                </w:tcPr>
                <w:p w14:paraId="57B2BB96" w14:textId="594026F5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Net Income </w:t>
                  </w:r>
                </w:p>
              </w:tc>
              <w:tc>
                <w:tcPr>
                  <w:tcW w:w="738" w:type="dxa"/>
                  <w:vAlign w:val="center"/>
                </w:tcPr>
                <w:p w14:paraId="7ED33C82" w14:textId="45321E5B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08C55153" w14:textId="31041827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5,275</w:t>
                  </w:r>
                </w:p>
              </w:tc>
              <w:tc>
                <w:tcPr>
                  <w:tcW w:w="810" w:type="dxa"/>
                  <w:vAlign w:val="center"/>
                </w:tcPr>
                <w:p w14:paraId="14CD87A4" w14:textId="7E6405CE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4,128</w:t>
                  </w:r>
                </w:p>
              </w:tc>
              <w:tc>
                <w:tcPr>
                  <w:tcW w:w="900" w:type="dxa"/>
                  <w:vAlign w:val="center"/>
                </w:tcPr>
                <w:p w14:paraId="186C921D" w14:textId="7058A120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1,774</w:t>
                  </w:r>
                </w:p>
              </w:tc>
              <w:tc>
                <w:tcPr>
                  <w:tcW w:w="810" w:type="dxa"/>
                  <w:vAlign w:val="center"/>
                </w:tcPr>
                <w:p w14:paraId="2BD951AE" w14:textId="0618C3F5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5,144</w:t>
                  </w:r>
                </w:p>
              </w:tc>
              <w:tc>
                <w:tcPr>
                  <w:tcW w:w="900" w:type="dxa"/>
                  <w:vAlign w:val="center"/>
                </w:tcPr>
                <w:p w14:paraId="4B1F5567" w14:textId="584A69E6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5,953</w:t>
                  </w:r>
                </w:p>
              </w:tc>
              <w:tc>
                <w:tcPr>
                  <w:tcW w:w="787" w:type="dxa"/>
                  <w:vAlign w:val="center"/>
                </w:tcPr>
                <w:p w14:paraId="0C1C3E6B" w14:textId="60699294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8690</w:t>
                  </w:r>
                </w:p>
              </w:tc>
            </w:tr>
            <w:tr w:rsidR="00660E32" w:rsidRPr="00D9079F" w14:paraId="334202CA" w14:textId="77777777" w:rsidTr="00243A08">
              <w:tc>
                <w:tcPr>
                  <w:tcW w:w="1523" w:type="dxa"/>
                  <w:vAlign w:val="center"/>
                </w:tcPr>
                <w:p w14:paraId="545FB948" w14:textId="6DAD47E4" w:rsidR="00660E32" w:rsidRPr="00AC6A2C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Revenue Growth %</w:t>
                  </w:r>
                </w:p>
              </w:tc>
              <w:tc>
                <w:tcPr>
                  <w:tcW w:w="738" w:type="dxa"/>
                  <w:vAlign w:val="center"/>
                </w:tcPr>
                <w:p w14:paraId="7753E56E" w14:textId="2EC37495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6895AAD7" w14:textId="60B034BA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5.3%</w:t>
                  </w:r>
                </w:p>
              </w:tc>
              <w:tc>
                <w:tcPr>
                  <w:tcW w:w="810" w:type="dxa"/>
                  <w:vAlign w:val="center"/>
                </w:tcPr>
                <w:p w14:paraId="50C7D9F0" w14:textId="2AAD4040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2.2%</w:t>
                  </w:r>
                </w:p>
              </w:tc>
              <w:tc>
                <w:tcPr>
                  <w:tcW w:w="900" w:type="dxa"/>
                  <w:vAlign w:val="center"/>
                </w:tcPr>
                <w:p w14:paraId="3CEF4D2A" w14:textId="6FB8DD45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6.2%</w:t>
                  </w:r>
                </w:p>
              </w:tc>
              <w:tc>
                <w:tcPr>
                  <w:tcW w:w="810" w:type="dxa"/>
                  <w:vAlign w:val="center"/>
                </w:tcPr>
                <w:p w14:paraId="1E00B23E" w14:textId="2C5847D0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14.5%</w:t>
                  </w:r>
                </w:p>
              </w:tc>
              <w:tc>
                <w:tcPr>
                  <w:tcW w:w="900" w:type="dxa"/>
                  <w:vAlign w:val="center"/>
                </w:tcPr>
                <w:p w14:paraId="1BC2B723" w14:textId="438445C7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12.2%</w:t>
                  </w:r>
                </w:p>
              </w:tc>
              <w:tc>
                <w:tcPr>
                  <w:tcW w:w="787" w:type="dxa"/>
                  <w:vAlign w:val="center"/>
                </w:tcPr>
                <w:p w14:paraId="17F87F8D" w14:textId="2F15B761" w:rsidR="00660E32" w:rsidRPr="00D9079F" w:rsidRDefault="00526FE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9.2%</w:t>
                  </w:r>
                </w:p>
              </w:tc>
            </w:tr>
            <w:tr w:rsidR="00660E32" w:rsidRPr="00D9079F" w14:paraId="100621BB" w14:textId="77777777" w:rsidTr="00243A08">
              <w:tc>
                <w:tcPr>
                  <w:tcW w:w="1523" w:type="dxa"/>
                  <w:vAlign w:val="center"/>
                </w:tcPr>
                <w:p w14:paraId="0671CC90" w14:textId="49AFC60A" w:rsidR="00660E32" w:rsidRPr="00AC6A2C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Operating Profit %</w:t>
                  </w:r>
                </w:p>
              </w:tc>
              <w:tc>
                <w:tcPr>
                  <w:tcW w:w="738" w:type="dxa"/>
                  <w:vAlign w:val="center"/>
                </w:tcPr>
                <w:p w14:paraId="56C1673C" w14:textId="1B5C44B5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54A2481B" w14:textId="27287353" w:rsidR="00660E32" w:rsidRPr="00D9079F" w:rsidRDefault="00F2776B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31.6%</w:t>
                  </w:r>
                </w:p>
              </w:tc>
              <w:tc>
                <w:tcPr>
                  <w:tcW w:w="810" w:type="dxa"/>
                  <w:vAlign w:val="center"/>
                </w:tcPr>
                <w:p w14:paraId="70B50F71" w14:textId="753A1F0B" w:rsidR="00660E32" w:rsidRPr="00D9079F" w:rsidRDefault="00F2776B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38.4%</w:t>
                  </w:r>
                </w:p>
              </w:tc>
              <w:tc>
                <w:tcPr>
                  <w:tcW w:w="900" w:type="dxa"/>
                  <w:vAlign w:val="center"/>
                </w:tcPr>
                <w:p w14:paraId="3F875385" w14:textId="6F4F5FA0" w:rsidR="00660E32" w:rsidRPr="00D9079F" w:rsidRDefault="002778BA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38.4%</w:t>
                  </w:r>
                </w:p>
              </w:tc>
              <w:tc>
                <w:tcPr>
                  <w:tcW w:w="810" w:type="dxa"/>
                  <w:vAlign w:val="center"/>
                </w:tcPr>
                <w:p w14:paraId="6D1E67DF" w14:textId="44962606" w:rsidR="00660E32" w:rsidRPr="00D9079F" w:rsidRDefault="002778BA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45.5%</w:t>
                  </w:r>
                </w:p>
              </w:tc>
              <w:tc>
                <w:tcPr>
                  <w:tcW w:w="900" w:type="dxa"/>
                  <w:vAlign w:val="center"/>
                </w:tcPr>
                <w:p w14:paraId="4283BFBC" w14:textId="796EB900" w:rsidR="00660E32" w:rsidRPr="00D9079F" w:rsidRDefault="002778BA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44.2</w:t>
                  </w:r>
                  <w:r w:rsidR="00F2776B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87" w:type="dxa"/>
                  <w:vAlign w:val="center"/>
                </w:tcPr>
                <w:p w14:paraId="535F7486" w14:textId="0832362E" w:rsidR="00660E32" w:rsidRPr="00D9079F" w:rsidRDefault="002778BA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44.5%</w:t>
                  </w:r>
                </w:p>
              </w:tc>
            </w:tr>
            <w:tr w:rsidR="00660E32" w:rsidRPr="00D9079F" w14:paraId="3CD7B755" w14:textId="77777777" w:rsidTr="00243A08">
              <w:tc>
                <w:tcPr>
                  <w:tcW w:w="1523" w:type="dxa"/>
                  <w:vAlign w:val="center"/>
                </w:tcPr>
                <w:p w14:paraId="5648CFBC" w14:textId="1BD6663D" w:rsidR="00660E32" w:rsidRPr="00AC6A2C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Net Income Margin</w:t>
                  </w:r>
                </w:p>
              </w:tc>
              <w:tc>
                <w:tcPr>
                  <w:tcW w:w="738" w:type="dxa"/>
                  <w:vAlign w:val="center"/>
                </w:tcPr>
                <w:p w14:paraId="4256401B" w14:textId="3DC49FA8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01E6195D" w14:textId="4D3A3FA4" w:rsidR="00660E32" w:rsidRPr="00D9079F" w:rsidRDefault="002778BA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31.6%</w:t>
                  </w:r>
                </w:p>
              </w:tc>
              <w:tc>
                <w:tcPr>
                  <w:tcW w:w="810" w:type="dxa"/>
                  <w:vAlign w:val="center"/>
                </w:tcPr>
                <w:p w14:paraId="7367B82F" w14:textId="58D30131" w:rsidR="00660E32" w:rsidRPr="00D9079F" w:rsidRDefault="002778BA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22%</w:t>
                  </w:r>
                </w:p>
              </w:tc>
              <w:tc>
                <w:tcPr>
                  <w:tcW w:w="900" w:type="dxa"/>
                  <w:vAlign w:val="center"/>
                </w:tcPr>
                <w:p w14:paraId="0BF02F29" w14:textId="32A10C1C" w:rsidR="00660E32" w:rsidRPr="00D9079F" w:rsidRDefault="002778BA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8.7%</w:t>
                  </w:r>
                </w:p>
              </w:tc>
              <w:tc>
                <w:tcPr>
                  <w:tcW w:w="810" w:type="dxa"/>
                  <w:vAlign w:val="center"/>
                </w:tcPr>
                <w:p w14:paraId="6D11D424" w14:textId="19F84899" w:rsidR="00660E32" w:rsidRPr="00D9079F" w:rsidRDefault="002778BA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22.5%</w:t>
                  </w:r>
                </w:p>
              </w:tc>
              <w:tc>
                <w:tcPr>
                  <w:tcW w:w="900" w:type="dxa"/>
                  <w:vAlign w:val="center"/>
                </w:tcPr>
                <w:p w14:paraId="60045D97" w14:textId="3494F62B" w:rsidR="00660E32" w:rsidRPr="00D9079F" w:rsidRDefault="002778BA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23.2%</w:t>
                  </w:r>
                </w:p>
              </w:tc>
              <w:tc>
                <w:tcPr>
                  <w:tcW w:w="787" w:type="dxa"/>
                  <w:vAlign w:val="center"/>
                </w:tcPr>
                <w:p w14:paraId="22875514" w14:textId="114BB923" w:rsidR="00660E32" w:rsidRPr="00D9079F" w:rsidRDefault="002778BA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31%</w:t>
                  </w:r>
                </w:p>
              </w:tc>
            </w:tr>
            <w:tr w:rsidR="00660E32" w:rsidRPr="00D9079F" w14:paraId="17F9D92A" w14:textId="77777777" w:rsidTr="00243A08">
              <w:tc>
                <w:tcPr>
                  <w:tcW w:w="1523" w:type="dxa"/>
                  <w:vAlign w:val="center"/>
                </w:tcPr>
                <w:p w14:paraId="3AA11444" w14:textId="214A9FAE" w:rsidR="00660E32" w:rsidRPr="00AC6A2C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D/E</w:t>
                  </w:r>
                </w:p>
              </w:tc>
              <w:tc>
                <w:tcPr>
                  <w:tcW w:w="738" w:type="dxa"/>
                  <w:vAlign w:val="center"/>
                </w:tcPr>
                <w:p w14:paraId="50934D1E" w14:textId="62289285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3E025EA0" w14:textId="17F67FE2" w:rsidR="00660E32" w:rsidRPr="00D9079F" w:rsidRDefault="00ED715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4.35</w:t>
                  </w:r>
                </w:p>
              </w:tc>
              <w:tc>
                <w:tcPr>
                  <w:tcW w:w="810" w:type="dxa"/>
                  <w:vAlign w:val="center"/>
                </w:tcPr>
                <w:p w14:paraId="7BF4FB16" w14:textId="6B9483C3" w:rsidR="00660E32" w:rsidRPr="00D9079F" w:rsidRDefault="00ED715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3.18</w:t>
                  </w:r>
                </w:p>
              </w:tc>
              <w:tc>
                <w:tcPr>
                  <w:tcW w:w="900" w:type="dxa"/>
                  <w:vAlign w:val="center"/>
                </w:tcPr>
                <w:p w14:paraId="023CB6D0" w14:textId="575087F4" w:rsidR="00660E32" w:rsidRPr="00D9079F" w:rsidRDefault="00ED715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6.06</w:t>
                  </w:r>
                </w:p>
              </w:tc>
              <w:tc>
                <w:tcPr>
                  <w:tcW w:w="810" w:type="dxa"/>
                  <w:vAlign w:val="center"/>
                </w:tcPr>
                <w:p w14:paraId="00516877" w14:textId="047405EB" w:rsidR="00660E32" w:rsidRPr="00D9079F" w:rsidRDefault="00ED715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7.41</w:t>
                  </w:r>
                </w:p>
              </w:tc>
              <w:tc>
                <w:tcPr>
                  <w:tcW w:w="900" w:type="dxa"/>
                  <w:vAlign w:val="center"/>
                </w:tcPr>
                <w:p w14:paraId="4E215F3E" w14:textId="31D4F9C1" w:rsidR="00660E32" w:rsidRPr="00D9079F" w:rsidRDefault="00ED715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7.86</w:t>
                  </w:r>
                </w:p>
              </w:tc>
              <w:tc>
                <w:tcPr>
                  <w:tcW w:w="787" w:type="dxa"/>
                  <w:vAlign w:val="center"/>
                </w:tcPr>
                <w:p w14:paraId="714FA856" w14:textId="48327E41" w:rsidR="00660E32" w:rsidRPr="00D9079F" w:rsidRDefault="00ED715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5.63</w:t>
                  </w:r>
                </w:p>
              </w:tc>
            </w:tr>
            <w:tr w:rsidR="00660E32" w:rsidRPr="00D9079F" w14:paraId="22A784BE" w14:textId="77777777" w:rsidTr="00243A08">
              <w:tc>
                <w:tcPr>
                  <w:tcW w:w="1523" w:type="dxa"/>
                  <w:vAlign w:val="center"/>
                </w:tcPr>
                <w:p w14:paraId="670CE5B7" w14:textId="3543C367" w:rsidR="00660E32" w:rsidRPr="00AC6A2C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EPS</w:t>
                  </w:r>
                </w:p>
              </w:tc>
              <w:tc>
                <w:tcPr>
                  <w:tcW w:w="738" w:type="dxa"/>
                  <w:vAlign w:val="center"/>
                </w:tcPr>
                <w:p w14:paraId="74D585ED" w14:textId="3B2DC9F2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3E7FDD3E" w14:textId="7020AAEC" w:rsidR="00660E32" w:rsidRPr="00D9079F" w:rsidRDefault="002778BA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3.35</w:t>
                  </w:r>
                </w:p>
              </w:tc>
              <w:tc>
                <w:tcPr>
                  <w:tcW w:w="810" w:type="dxa"/>
                  <w:vAlign w:val="center"/>
                </w:tcPr>
                <w:p w14:paraId="4A576F03" w14:textId="4FDC9B14" w:rsidR="00660E32" w:rsidRPr="00D9079F" w:rsidRDefault="002778BA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2.58</w:t>
                  </w:r>
                </w:p>
              </w:tc>
              <w:tc>
                <w:tcPr>
                  <w:tcW w:w="900" w:type="dxa"/>
                  <w:vAlign w:val="center"/>
                </w:tcPr>
                <w:p w14:paraId="5D743F89" w14:textId="069B76A7" w:rsidR="00660E32" w:rsidRPr="00D9079F" w:rsidRDefault="002778BA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1.11</w:t>
                  </w:r>
                </w:p>
              </w:tc>
              <w:tc>
                <w:tcPr>
                  <w:tcW w:w="810" w:type="dxa"/>
                  <w:vAlign w:val="center"/>
                </w:tcPr>
                <w:p w14:paraId="174A979D" w14:textId="749D08DB" w:rsidR="00660E32" w:rsidRPr="00D9079F" w:rsidRDefault="002778BA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3.15</w:t>
                  </w:r>
                </w:p>
              </w:tc>
              <w:tc>
                <w:tcPr>
                  <w:tcW w:w="900" w:type="dxa"/>
                  <w:vAlign w:val="center"/>
                </w:tcPr>
                <w:p w14:paraId="23A72D7D" w14:textId="59B4A4B6" w:rsidR="00660E32" w:rsidRPr="00D9079F" w:rsidRDefault="002778BA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3.65</w:t>
                  </w:r>
                </w:p>
              </w:tc>
              <w:tc>
                <w:tcPr>
                  <w:tcW w:w="787" w:type="dxa"/>
                  <w:vAlign w:val="center"/>
                </w:tcPr>
                <w:p w14:paraId="5F88EAE0" w14:textId="50A793D9" w:rsidR="00660E32" w:rsidRPr="00D9079F" w:rsidRDefault="00ED715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5.50</w:t>
                  </w:r>
                </w:p>
              </w:tc>
            </w:tr>
            <w:tr w:rsidR="00660E32" w:rsidRPr="00D9079F" w14:paraId="4BD993C7" w14:textId="77777777" w:rsidTr="00243A08">
              <w:tc>
                <w:tcPr>
                  <w:tcW w:w="1523" w:type="dxa"/>
                  <w:vAlign w:val="center"/>
                </w:tcPr>
                <w:p w14:paraId="6F5D5ADC" w14:textId="113008D7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PE Ratio 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6B73A46D" w14:textId="4A949492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4E77E933" w14:textId="351BB0FD" w:rsidR="00660E32" w:rsidRPr="00D9079F" w:rsidRDefault="00ED715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10.2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693A3040" w14:textId="722DEE8D" w:rsidR="00660E32" w:rsidRPr="00D9079F" w:rsidRDefault="00ED715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18.6</w:t>
                  </w:r>
                </w:p>
              </w:tc>
              <w:tc>
                <w:tcPr>
                  <w:tcW w:w="900" w:type="dxa"/>
                  <w:vAlign w:val="center"/>
                </w:tcPr>
                <w:p w14:paraId="7892D724" w14:textId="7DB0AF58" w:rsidR="00660E32" w:rsidRPr="00D9079F" w:rsidRDefault="00ED715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28.5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785A0893" w14:textId="1AEEF2FB" w:rsidR="00660E32" w:rsidRPr="00D9079F" w:rsidRDefault="00ED715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34.6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3107DCE0" w14:textId="3C7FC17C" w:rsidR="00660E32" w:rsidRPr="00D9079F" w:rsidRDefault="00ED715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16.90</w:t>
                  </w:r>
                </w:p>
              </w:tc>
              <w:tc>
                <w:tcPr>
                  <w:tcW w:w="787" w:type="dxa"/>
                  <w:shd w:val="clear" w:color="auto" w:fill="auto"/>
                  <w:vAlign w:val="center"/>
                </w:tcPr>
                <w:p w14:paraId="15B13F64" w14:textId="5A45749B" w:rsidR="00660E32" w:rsidRPr="00D9079F" w:rsidRDefault="00ED715D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23.60</w:t>
                  </w:r>
                </w:p>
              </w:tc>
            </w:tr>
            <w:tr w:rsidR="00660E32" w:rsidRPr="00D9079F" w14:paraId="3EBC0A0A" w14:textId="77777777" w:rsidTr="00243A08">
              <w:tc>
                <w:tcPr>
                  <w:tcW w:w="1523" w:type="dxa"/>
                  <w:vAlign w:val="center"/>
                </w:tcPr>
                <w:p w14:paraId="61AE1051" w14:textId="60810034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ROE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6DB4D0DC" w14:textId="66A9218D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4CBD752B" w14:textId="41D223D2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67.69%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1B44C62B" w14:textId="40CA52E6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105.11%</w:t>
                  </w:r>
                </w:p>
              </w:tc>
              <w:tc>
                <w:tcPr>
                  <w:tcW w:w="900" w:type="dxa"/>
                  <w:vAlign w:val="center"/>
                </w:tcPr>
                <w:p w14:paraId="296B14AA" w14:textId="37C489ED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56.91%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38732767" w14:textId="3147C372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180.90%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34BB74B5" w14:textId="283A1AA5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138.05%</w:t>
                  </w:r>
                </w:p>
              </w:tc>
              <w:tc>
                <w:tcPr>
                  <w:tcW w:w="787" w:type="dxa"/>
                  <w:shd w:val="clear" w:color="auto" w:fill="auto"/>
                  <w:vAlign w:val="center"/>
                </w:tcPr>
                <w:p w14:paraId="167918E0" w14:textId="312268E5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113.06%</w:t>
                  </w:r>
                </w:p>
              </w:tc>
            </w:tr>
            <w:tr w:rsidR="00660E32" w:rsidRPr="00D9079F" w14:paraId="235E2086" w14:textId="77777777" w:rsidTr="00243A08">
              <w:tc>
                <w:tcPr>
                  <w:tcW w:w="1523" w:type="dxa"/>
                  <w:vAlign w:val="center"/>
                </w:tcPr>
                <w:p w14:paraId="64A6EBFE" w14:textId="342FC086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ROA</w:t>
                  </w:r>
                </w:p>
              </w:tc>
              <w:tc>
                <w:tcPr>
                  <w:tcW w:w="738" w:type="dxa"/>
                  <w:vAlign w:val="center"/>
                </w:tcPr>
                <w:p w14:paraId="72B86E80" w14:textId="017919DC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28740EAD" w14:textId="2386A739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22.61%</w:t>
                  </w:r>
                </w:p>
              </w:tc>
              <w:tc>
                <w:tcPr>
                  <w:tcW w:w="810" w:type="dxa"/>
                  <w:vAlign w:val="center"/>
                </w:tcPr>
                <w:p w14:paraId="0763C52A" w14:textId="3B14C254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14.69%</w:t>
                  </w:r>
                </w:p>
              </w:tc>
              <w:tc>
                <w:tcPr>
                  <w:tcW w:w="900" w:type="dxa"/>
                  <w:vAlign w:val="center"/>
                </w:tcPr>
                <w:p w14:paraId="225BF241" w14:textId="61F9E5E5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6.25%</w:t>
                  </w:r>
                </w:p>
              </w:tc>
              <w:tc>
                <w:tcPr>
                  <w:tcW w:w="810" w:type="dxa"/>
                  <w:vAlign w:val="center"/>
                </w:tcPr>
                <w:p w14:paraId="198F8638" w14:textId="3F67AE53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12.76%</w:t>
                  </w:r>
                </w:p>
              </w:tc>
              <w:tc>
                <w:tcPr>
                  <w:tcW w:w="900" w:type="dxa"/>
                  <w:vAlign w:val="center"/>
                </w:tcPr>
                <w:p w14:paraId="321CE165" w14:textId="581329C2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9.94%</w:t>
                  </w:r>
                </w:p>
              </w:tc>
              <w:tc>
                <w:tcPr>
                  <w:tcW w:w="787" w:type="dxa"/>
                  <w:vAlign w:val="center"/>
                </w:tcPr>
                <w:p w14:paraId="18FFAB5F" w14:textId="538008E7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9.81%</w:t>
                  </w:r>
                </w:p>
              </w:tc>
            </w:tr>
            <w:tr w:rsidR="00660E32" w:rsidRPr="00D9079F" w14:paraId="6A512B42" w14:textId="77777777" w:rsidTr="00243A08">
              <w:tc>
                <w:tcPr>
                  <w:tcW w:w="1523" w:type="dxa"/>
                  <w:vAlign w:val="center"/>
                </w:tcPr>
                <w:p w14:paraId="30EB3D41" w14:textId="07933C22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Dividend Per share </w:t>
                  </w:r>
                </w:p>
              </w:tc>
              <w:tc>
                <w:tcPr>
                  <w:tcW w:w="738" w:type="dxa"/>
                  <w:vAlign w:val="center"/>
                </w:tcPr>
                <w:p w14:paraId="4B99ACE5" w14:textId="3F3BC9BB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618AB591" w14:textId="7AC16A9A" w:rsidR="00660E32" w:rsidRPr="00D9079F" w:rsidRDefault="001C4987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810" w:type="dxa"/>
                  <w:vAlign w:val="center"/>
                </w:tcPr>
                <w:p w14:paraId="2164567E" w14:textId="6C45965A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1.60</w:t>
                  </w:r>
                </w:p>
              </w:tc>
              <w:tc>
                <w:tcPr>
                  <w:tcW w:w="900" w:type="dxa"/>
                  <w:vAlign w:val="center"/>
                </w:tcPr>
                <w:p w14:paraId="33BB11CB" w14:textId="45234914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1.66</w:t>
                  </w:r>
                </w:p>
              </w:tc>
              <w:tc>
                <w:tcPr>
                  <w:tcW w:w="810" w:type="dxa"/>
                  <w:vAlign w:val="center"/>
                </w:tcPr>
                <w:p w14:paraId="2156D8F2" w14:textId="451C12E7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900" w:type="dxa"/>
                  <w:vAlign w:val="center"/>
                </w:tcPr>
                <w:p w14:paraId="1BCD8618" w14:textId="7DC6D94A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2.28</w:t>
                  </w:r>
                </w:p>
              </w:tc>
              <w:tc>
                <w:tcPr>
                  <w:tcW w:w="787" w:type="dxa"/>
                  <w:vAlign w:val="center"/>
                </w:tcPr>
                <w:p w14:paraId="369E19D1" w14:textId="2E9A57ED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2.56</w:t>
                  </w:r>
                </w:p>
              </w:tc>
            </w:tr>
            <w:tr w:rsidR="00660E32" w:rsidRPr="00D9079F" w14:paraId="059E3A59" w14:textId="77777777" w:rsidTr="00243A08">
              <w:tc>
                <w:tcPr>
                  <w:tcW w:w="1523" w:type="dxa"/>
                  <w:vAlign w:val="center"/>
                </w:tcPr>
                <w:p w14:paraId="49C83FCA" w14:textId="138591E4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FCF</w:t>
                  </w:r>
                </w:p>
              </w:tc>
              <w:tc>
                <w:tcPr>
                  <w:tcW w:w="738" w:type="dxa"/>
                  <w:vAlign w:val="center"/>
                </w:tcPr>
                <w:p w14:paraId="2243F7CF" w14:textId="1DE1B529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2486885B" w14:textId="266CB3F6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6012</w:t>
                  </w:r>
                </w:p>
              </w:tc>
              <w:tc>
                <w:tcPr>
                  <w:tcW w:w="810" w:type="dxa"/>
                  <w:vAlign w:val="center"/>
                </w:tcPr>
                <w:p w14:paraId="5829E1D3" w14:textId="23FD7D9A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5776</w:t>
                  </w:r>
                </w:p>
              </w:tc>
              <w:tc>
                <w:tcPr>
                  <w:tcW w:w="900" w:type="dxa"/>
                  <w:vAlign w:val="center"/>
                </w:tcPr>
                <w:p w14:paraId="4AF77F29" w14:textId="44EE3824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2937</w:t>
                  </w:r>
                </w:p>
              </w:tc>
              <w:tc>
                <w:tcPr>
                  <w:tcW w:w="810" w:type="dxa"/>
                  <w:vAlign w:val="center"/>
                </w:tcPr>
                <w:p w14:paraId="59C94287" w14:textId="010F0C8D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7003</w:t>
                  </w:r>
                </w:p>
              </w:tc>
              <w:tc>
                <w:tcPr>
                  <w:tcW w:w="900" w:type="dxa"/>
                  <w:vAlign w:val="center"/>
                </w:tcPr>
                <w:p w14:paraId="190A1DF2" w14:textId="5E3672C3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6562</w:t>
                  </w:r>
                </w:p>
              </w:tc>
              <w:tc>
                <w:tcPr>
                  <w:tcW w:w="787" w:type="dxa"/>
                  <w:vAlign w:val="center"/>
                </w:tcPr>
                <w:p w14:paraId="342B8BC8" w14:textId="353B3E98" w:rsidR="00660E32" w:rsidRPr="00D9079F" w:rsidRDefault="00C34628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6652</w:t>
                  </w:r>
                </w:p>
              </w:tc>
            </w:tr>
            <w:tr w:rsidR="00660E32" w:rsidRPr="00D9079F" w14:paraId="3DD5E939" w14:textId="77777777" w:rsidTr="00243A08">
              <w:tc>
                <w:tcPr>
                  <w:tcW w:w="1523" w:type="dxa"/>
                  <w:vAlign w:val="center"/>
                </w:tcPr>
                <w:p w14:paraId="5964CDC4" w14:textId="3BCC1291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14:paraId="0B36B8CA" w14:textId="5670ADE5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4D5BD607" w14:textId="0D8C3241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72EB0AB" w14:textId="3576118E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19155841" w14:textId="3BE403E4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53C8011" w14:textId="4762FF2C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6D09CDE3" w14:textId="760C0D31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14:paraId="2C2C62C5" w14:textId="516A4CAB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660E32" w:rsidRPr="00D9079F" w14:paraId="4FFA8179" w14:textId="77777777" w:rsidTr="00243A08">
              <w:tc>
                <w:tcPr>
                  <w:tcW w:w="1523" w:type="dxa"/>
                  <w:shd w:val="clear" w:color="auto" w:fill="auto"/>
                  <w:vAlign w:val="center"/>
                </w:tcPr>
                <w:p w14:paraId="1AD27A81" w14:textId="01EE323D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14:paraId="17B255D9" w14:textId="64CC0524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2F94150A" w14:textId="03E78AFF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EF7E4BE" w14:textId="2F204443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66ED5887" w14:textId="526606D0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670F2B22" w14:textId="16BC5719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4BF69696" w14:textId="2351DDF2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14:paraId="4DFBCD29" w14:textId="1EF11F7E" w:rsidR="00660E32" w:rsidRPr="00D9079F" w:rsidRDefault="00660E32" w:rsidP="00660E3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</w:tbl>
          <w:p w14:paraId="6F98E45C" w14:textId="77777777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320" w:type="dxa"/>
          </w:tcPr>
          <w:p w14:paraId="3276E349" w14:textId="77777777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97"/>
              <w:gridCol w:w="1123"/>
              <w:gridCol w:w="1074"/>
            </w:tblGrid>
            <w:tr w:rsidR="00833A91" w:rsidRPr="00D9079F" w14:paraId="4C54BF94" w14:textId="77777777" w:rsidTr="00833A91">
              <w:tc>
                <w:tcPr>
                  <w:tcW w:w="1897" w:type="dxa"/>
                  <w:shd w:val="clear" w:color="auto" w:fill="DBE5F1" w:themeFill="accent1" w:themeFillTint="33"/>
                </w:tcPr>
                <w:p w14:paraId="15FA463B" w14:textId="77777777" w:rsidR="00833A91" w:rsidRPr="00833A91" w:rsidRDefault="00833A91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  <w:shd w:val="clear" w:color="auto" w:fill="DBE5F1" w:themeFill="accent1" w:themeFillTint="33"/>
                </w:tcPr>
                <w:p w14:paraId="3D650FB0" w14:textId="03413175" w:rsidR="00833A91" w:rsidRPr="00833A91" w:rsidRDefault="00C34628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2013</w:t>
                  </w:r>
                  <w:r w:rsidR="00833A91"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-17</w:t>
                  </w:r>
                </w:p>
              </w:tc>
              <w:tc>
                <w:tcPr>
                  <w:tcW w:w="1074" w:type="dxa"/>
                  <w:shd w:val="clear" w:color="auto" w:fill="DBE5F1" w:themeFill="accent1" w:themeFillTint="33"/>
                </w:tcPr>
                <w:p w14:paraId="6917AD00" w14:textId="3CF47F6C" w:rsidR="00833A91" w:rsidRPr="00833A91" w:rsidRDefault="00833A91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2017-22</w:t>
                  </w:r>
                </w:p>
              </w:tc>
            </w:tr>
            <w:tr w:rsidR="00833A91" w:rsidRPr="00D9079F" w14:paraId="5A9DD5F4" w14:textId="77777777" w:rsidTr="00833A91">
              <w:tc>
                <w:tcPr>
                  <w:tcW w:w="1897" w:type="dxa"/>
                </w:tcPr>
                <w:p w14:paraId="6A465DCA" w14:textId="0AC929E7" w:rsidR="00833A91" w:rsidRPr="00833A91" w:rsidRDefault="00833A91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Avg</w:t>
                  </w:r>
                  <w:proofErr w:type="spellEnd"/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Revenue</w:t>
                  </w:r>
                  <w:proofErr w:type="gramEnd"/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growth </w:t>
                  </w:r>
                </w:p>
              </w:tc>
              <w:tc>
                <w:tcPr>
                  <w:tcW w:w="1123" w:type="dxa"/>
                </w:tcPr>
                <w:p w14:paraId="28890419" w14:textId="18D992A1" w:rsidR="00833A91" w:rsidRPr="00833A91" w:rsidRDefault="00D92CFE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  <w:r w:rsidR="00833A91"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074" w:type="dxa"/>
                </w:tcPr>
                <w:p w14:paraId="2B6EF445" w14:textId="67EB87F9" w:rsidR="00833A91" w:rsidRPr="00833A91" w:rsidRDefault="00833A91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="0088517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-15</w:t>
                  </w:r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833A91" w:rsidRPr="00D9079F" w14:paraId="49A71F37" w14:textId="77777777" w:rsidTr="00833A91">
              <w:tc>
                <w:tcPr>
                  <w:tcW w:w="1897" w:type="dxa"/>
                </w:tcPr>
                <w:p w14:paraId="7425D824" w14:textId="0E8DDA18" w:rsidR="00833A91" w:rsidRPr="00833A91" w:rsidRDefault="00833A91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Avg</w:t>
                  </w:r>
                  <w:proofErr w:type="spellEnd"/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EBITDA</w:t>
                  </w:r>
                  <w:proofErr w:type="gramEnd"/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Margin </w:t>
                  </w:r>
                </w:p>
              </w:tc>
              <w:tc>
                <w:tcPr>
                  <w:tcW w:w="1123" w:type="dxa"/>
                </w:tcPr>
                <w:p w14:paraId="6AE1C97F" w14:textId="72F48982" w:rsidR="00833A91" w:rsidRPr="00833A91" w:rsidRDefault="00833A91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1074" w:type="dxa"/>
                </w:tcPr>
                <w:p w14:paraId="72FC070B" w14:textId="2A4C224F" w:rsidR="00833A91" w:rsidRPr="00833A91" w:rsidRDefault="00833A91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N/A</w:t>
                  </w:r>
                </w:p>
              </w:tc>
            </w:tr>
            <w:tr w:rsidR="00833A91" w:rsidRPr="00D9079F" w14:paraId="5B01660D" w14:textId="77777777" w:rsidTr="00833A91">
              <w:tc>
                <w:tcPr>
                  <w:tcW w:w="1897" w:type="dxa"/>
                </w:tcPr>
                <w:p w14:paraId="2B656250" w14:textId="45CD01B2" w:rsidR="00833A91" w:rsidRPr="00833A91" w:rsidRDefault="00833A91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Avg</w:t>
                  </w:r>
                  <w:proofErr w:type="spellEnd"/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Net</w:t>
                  </w:r>
                  <w:proofErr w:type="gramEnd"/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Income Margin </w:t>
                  </w:r>
                </w:p>
              </w:tc>
              <w:tc>
                <w:tcPr>
                  <w:tcW w:w="1123" w:type="dxa"/>
                </w:tcPr>
                <w:p w14:paraId="6B796F07" w14:textId="6647C35D" w:rsidR="00833A91" w:rsidRPr="00833A91" w:rsidRDefault="00824EF5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23</w:t>
                  </w:r>
                  <w:r w:rsidR="00D92CF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</w:t>
                  </w:r>
                  <w:r w:rsidR="00833A91"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074" w:type="dxa"/>
                </w:tcPr>
                <w:p w14:paraId="2CA542D3" w14:textId="2CAB1373" w:rsidR="00833A91" w:rsidRPr="00833A91" w:rsidRDefault="00824EF5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33.3</w:t>
                  </w:r>
                  <w:r w:rsidR="00833A91"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833A91" w:rsidRPr="00D9079F" w14:paraId="1407D251" w14:textId="77777777" w:rsidTr="00833A91">
              <w:tc>
                <w:tcPr>
                  <w:tcW w:w="1897" w:type="dxa"/>
                </w:tcPr>
                <w:p w14:paraId="5FB4F2E9" w14:textId="05FB485F" w:rsidR="00833A91" w:rsidRPr="00833A91" w:rsidRDefault="00833A91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Avg</w:t>
                  </w:r>
                  <w:proofErr w:type="spellEnd"/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Debt</w:t>
                  </w:r>
                  <w:proofErr w:type="gramEnd"/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/Equity </w:t>
                  </w:r>
                </w:p>
              </w:tc>
              <w:tc>
                <w:tcPr>
                  <w:tcW w:w="1123" w:type="dxa"/>
                </w:tcPr>
                <w:p w14:paraId="3BD7CDF4" w14:textId="25046255" w:rsidR="00833A91" w:rsidRPr="00833A91" w:rsidRDefault="00D92CFE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5.75</w:t>
                  </w:r>
                </w:p>
              </w:tc>
              <w:tc>
                <w:tcPr>
                  <w:tcW w:w="1074" w:type="dxa"/>
                </w:tcPr>
                <w:p w14:paraId="6104E666" w14:textId="40CFA3EC" w:rsidR="00833A91" w:rsidRPr="00833A91" w:rsidRDefault="00824EF5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833A91" w:rsidRPr="00D9079F" w14:paraId="261F133B" w14:textId="77777777" w:rsidTr="00833A91">
              <w:tc>
                <w:tcPr>
                  <w:tcW w:w="1897" w:type="dxa"/>
                </w:tcPr>
                <w:p w14:paraId="0B1C1930" w14:textId="4B8A9D7F" w:rsidR="00833A91" w:rsidRPr="00833A91" w:rsidRDefault="00833A91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Avg</w:t>
                  </w:r>
                  <w:proofErr w:type="spellEnd"/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FCF</w:t>
                  </w:r>
                  <w:proofErr w:type="gramEnd"/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/ Margin 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4FFEFCE9" w14:textId="1636419B" w:rsidR="00833A91" w:rsidRPr="00833A91" w:rsidRDefault="00D92CFE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04395283" w14:textId="7A0AE911" w:rsidR="00833A91" w:rsidRPr="00833A91" w:rsidRDefault="00833A91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N/A</w:t>
                  </w:r>
                </w:p>
              </w:tc>
            </w:tr>
            <w:tr w:rsidR="00833A91" w:rsidRPr="00D9079F" w14:paraId="42F79EE5" w14:textId="77777777" w:rsidTr="00F31F55">
              <w:tc>
                <w:tcPr>
                  <w:tcW w:w="3020" w:type="dxa"/>
                  <w:gridSpan w:val="2"/>
                </w:tcPr>
                <w:p w14:paraId="11317549" w14:textId="0F9C29F7" w:rsidR="00833A91" w:rsidRPr="00833A91" w:rsidRDefault="00833A91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Cost of Debt</w:t>
                  </w:r>
                </w:p>
              </w:tc>
              <w:tc>
                <w:tcPr>
                  <w:tcW w:w="1074" w:type="dxa"/>
                  <w:vAlign w:val="center"/>
                </w:tcPr>
                <w:p w14:paraId="316D237F" w14:textId="2874BF01" w:rsidR="00833A91" w:rsidRPr="00833A91" w:rsidRDefault="0041310E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2.4</w:t>
                  </w:r>
                  <w:r w:rsid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833A91" w:rsidRPr="00D9079F" w14:paraId="67214880" w14:textId="77777777" w:rsidTr="00F31F55">
              <w:tc>
                <w:tcPr>
                  <w:tcW w:w="3020" w:type="dxa"/>
                  <w:gridSpan w:val="2"/>
                </w:tcPr>
                <w:p w14:paraId="30979647" w14:textId="750294B6" w:rsidR="00833A91" w:rsidRPr="00833A91" w:rsidRDefault="00833A91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Tax Rate</w:t>
                  </w:r>
                </w:p>
              </w:tc>
              <w:tc>
                <w:tcPr>
                  <w:tcW w:w="1074" w:type="dxa"/>
                  <w:vAlign w:val="center"/>
                </w:tcPr>
                <w:p w14:paraId="426CE887" w14:textId="63CF4627" w:rsidR="00833A91" w:rsidRPr="00833A91" w:rsidRDefault="00824EF5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</w:t>
                  </w:r>
                  <w:r w:rsid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833A91" w:rsidRPr="00D9079F" w14:paraId="0F9564DE" w14:textId="77777777" w:rsidTr="00F31F55">
              <w:tc>
                <w:tcPr>
                  <w:tcW w:w="3020" w:type="dxa"/>
                  <w:gridSpan w:val="2"/>
                </w:tcPr>
                <w:p w14:paraId="02E73EF4" w14:textId="7F0FFBDB" w:rsidR="00833A91" w:rsidRPr="00833A91" w:rsidRDefault="00833A91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Cost of Equity </w:t>
                  </w:r>
                </w:p>
              </w:tc>
              <w:tc>
                <w:tcPr>
                  <w:tcW w:w="1074" w:type="dxa"/>
                  <w:vAlign w:val="center"/>
                </w:tcPr>
                <w:p w14:paraId="7C66D20E" w14:textId="1F61533F" w:rsidR="00833A91" w:rsidRPr="00833A91" w:rsidRDefault="0041310E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9.8</w:t>
                  </w:r>
                  <w:r w:rsidR="00824EF5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833A91" w:rsidRPr="00D9079F" w14:paraId="19A1F6C8" w14:textId="77777777" w:rsidTr="00F31F55">
              <w:tc>
                <w:tcPr>
                  <w:tcW w:w="3020" w:type="dxa"/>
                  <w:gridSpan w:val="2"/>
                </w:tcPr>
                <w:p w14:paraId="714B53EA" w14:textId="233DF693" w:rsidR="00833A91" w:rsidRPr="00833A91" w:rsidRDefault="00833A91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WACC</w:t>
                  </w:r>
                </w:p>
              </w:tc>
              <w:tc>
                <w:tcPr>
                  <w:tcW w:w="1074" w:type="dxa"/>
                  <w:vAlign w:val="center"/>
                </w:tcPr>
                <w:p w14:paraId="71DF2BD8" w14:textId="19C1CD74" w:rsidR="00833A91" w:rsidRPr="00833A91" w:rsidRDefault="0041310E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  <w:r w:rsid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833A91" w:rsidRPr="00D9079F" w14:paraId="48232758" w14:textId="77777777" w:rsidTr="00F31F55">
              <w:trPr>
                <w:trHeight w:val="197"/>
              </w:trPr>
              <w:tc>
                <w:tcPr>
                  <w:tcW w:w="3020" w:type="dxa"/>
                  <w:gridSpan w:val="2"/>
                </w:tcPr>
                <w:p w14:paraId="75850D20" w14:textId="1B291C2D" w:rsidR="00833A91" w:rsidRPr="00833A91" w:rsidRDefault="00833A91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Perpetuity growth rate </w:t>
                  </w:r>
                </w:p>
              </w:tc>
              <w:tc>
                <w:tcPr>
                  <w:tcW w:w="1074" w:type="dxa"/>
                  <w:vAlign w:val="center"/>
                </w:tcPr>
                <w:p w14:paraId="0C5586DB" w14:textId="33F5156F" w:rsidR="00833A91" w:rsidRPr="00833A91" w:rsidRDefault="0041310E" w:rsidP="00833A9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3-</w:t>
                  </w:r>
                  <w:r w:rsidR="008649C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 w:rsidR="00833A9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</w:tbl>
          <w:p w14:paraId="4363BD08" w14:textId="3FD09100" w:rsidR="009F0D12" w:rsidRPr="00D9079F" w:rsidRDefault="009F0D12" w:rsidP="009F0D12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sz w:val="16"/>
                <w:szCs w:val="16"/>
              </w:rPr>
              <w:t xml:space="preserve">Analyst </w:t>
            </w:r>
            <w:proofErr w:type="gramStart"/>
            <w:r w:rsidRPr="00D9079F">
              <w:rPr>
                <w:rFonts w:asciiTheme="majorHAnsi" w:hAnsiTheme="majorHAnsi"/>
                <w:b/>
                <w:sz w:val="16"/>
                <w:szCs w:val="16"/>
              </w:rPr>
              <w:t xml:space="preserve">Opinion </w:t>
            </w:r>
            <w:r w:rsidR="00D7096B">
              <w:rPr>
                <w:rFonts w:asciiTheme="majorHAnsi" w:hAnsiTheme="majorHAnsi"/>
                <w:b/>
                <w:sz w:val="16"/>
                <w:szCs w:val="16"/>
              </w:rPr>
              <w:t>:</w:t>
            </w:r>
            <w:proofErr w:type="gramEnd"/>
            <w:r w:rsidR="00D7096B">
              <w:rPr>
                <w:rFonts w:asciiTheme="majorHAnsi" w:hAnsiTheme="majorHAnsi"/>
                <w:b/>
                <w:sz w:val="16"/>
                <w:szCs w:val="16"/>
              </w:rPr>
              <w:t xml:space="preserve"> Morningstar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0"/>
              <w:gridCol w:w="1077"/>
              <w:gridCol w:w="1407"/>
            </w:tblGrid>
            <w:tr w:rsidR="009F0D12" w:rsidRPr="00D9079F" w14:paraId="2502AA66" w14:textId="77777777" w:rsidTr="00FB4741">
              <w:tc>
                <w:tcPr>
                  <w:tcW w:w="1610" w:type="dxa"/>
                  <w:shd w:val="clear" w:color="auto" w:fill="DBE5F1" w:themeFill="accent1" w:themeFillTint="33"/>
                </w:tcPr>
                <w:p w14:paraId="6457A1D0" w14:textId="48F17717" w:rsidR="009F0D12" w:rsidRPr="00D9079F" w:rsidRDefault="00DD2DA9" w:rsidP="00766C69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Strong b</w:t>
                  </w:r>
                  <w:r w:rsidR="009F0D12" w:rsidRPr="00D9079F">
                    <w:rPr>
                      <w:rFonts w:asciiTheme="majorHAnsi" w:hAnsiTheme="majorHAnsi"/>
                      <w:sz w:val="16"/>
                      <w:szCs w:val="16"/>
                    </w:rPr>
                    <w:t>uy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77" w:type="dxa"/>
                  <w:shd w:val="clear" w:color="auto" w:fill="DBE5F1" w:themeFill="accent1" w:themeFillTint="33"/>
                </w:tcPr>
                <w:p w14:paraId="10E79476" w14:textId="314B9D39" w:rsidR="009F0D12" w:rsidRPr="00D9079F" w:rsidRDefault="00DD2DA9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buy</w:t>
                  </w:r>
                  <w:r w:rsidR="009F0D12"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: </w:t>
                  </w:r>
                  <w:r w:rsidR="00D7096B"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7" w:type="dxa"/>
                  <w:shd w:val="clear" w:color="auto" w:fill="DBE5F1" w:themeFill="accent1" w:themeFillTint="33"/>
                </w:tcPr>
                <w:p w14:paraId="1F373BED" w14:textId="2FA0DDE9" w:rsidR="009F0D12" w:rsidRPr="00D9079F" w:rsidRDefault="00D7096B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hold:3</w:t>
                  </w:r>
                </w:p>
              </w:tc>
            </w:tr>
            <w:tr w:rsidR="009F0D12" w:rsidRPr="00D9079F" w14:paraId="0A705346" w14:textId="77777777" w:rsidTr="00FB4741">
              <w:tc>
                <w:tcPr>
                  <w:tcW w:w="1610" w:type="dxa"/>
                  <w:shd w:val="clear" w:color="auto" w:fill="DBE5F1" w:themeFill="accent1" w:themeFillTint="33"/>
                </w:tcPr>
                <w:p w14:paraId="7897F5B6" w14:textId="77777777" w:rsidR="009F0D12" w:rsidRPr="00D9079F" w:rsidRDefault="009F0D12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shd w:val="clear" w:color="auto" w:fill="DBE5F1" w:themeFill="accent1" w:themeFillTint="33"/>
                </w:tcPr>
                <w:p w14:paraId="78BA4ECF" w14:textId="77777777" w:rsidR="009F0D12" w:rsidRPr="00D9079F" w:rsidRDefault="009F0D12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Rating </w:t>
                  </w:r>
                </w:p>
              </w:tc>
              <w:tc>
                <w:tcPr>
                  <w:tcW w:w="1407" w:type="dxa"/>
                  <w:shd w:val="clear" w:color="auto" w:fill="DBE5F1" w:themeFill="accent1" w:themeFillTint="33"/>
                </w:tcPr>
                <w:p w14:paraId="1E6E599B" w14:textId="77777777" w:rsidR="009F0D12" w:rsidRPr="00D9079F" w:rsidRDefault="009F0D12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Target </w:t>
                  </w:r>
                </w:p>
              </w:tc>
            </w:tr>
            <w:tr w:rsidR="009F0D12" w:rsidRPr="00D9079F" w14:paraId="18B2C8FA" w14:textId="77777777" w:rsidTr="00FB4741">
              <w:tc>
                <w:tcPr>
                  <w:tcW w:w="1610" w:type="dxa"/>
                </w:tcPr>
                <w:p w14:paraId="12374E3E" w14:textId="77777777" w:rsidR="009F0D12" w:rsidRPr="00D9079F" w:rsidRDefault="009F0D12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S&amp;P Net Advantage </w:t>
                  </w:r>
                </w:p>
              </w:tc>
              <w:tc>
                <w:tcPr>
                  <w:tcW w:w="1077" w:type="dxa"/>
                </w:tcPr>
                <w:p w14:paraId="6EC161A2" w14:textId="21BBF55E" w:rsidR="009F0D12" w:rsidRPr="00D9079F" w:rsidRDefault="009F0D12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</w:tcPr>
                <w:p w14:paraId="0BCB7E23" w14:textId="151A0199" w:rsidR="009F0D12" w:rsidRPr="00D9079F" w:rsidRDefault="009F0D12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766C69" w:rsidRPr="00D9079F" w14:paraId="35B4D85C" w14:textId="77777777" w:rsidTr="00FB4741">
              <w:trPr>
                <w:trHeight w:val="215"/>
              </w:trPr>
              <w:tc>
                <w:tcPr>
                  <w:tcW w:w="1610" w:type="dxa"/>
                </w:tcPr>
                <w:p w14:paraId="1DD4E482" w14:textId="4558A51F" w:rsidR="00766C69" w:rsidRPr="00D9079F" w:rsidRDefault="00766C69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Morning Star</w:t>
                  </w:r>
                </w:p>
              </w:tc>
              <w:tc>
                <w:tcPr>
                  <w:tcW w:w="1077" w:type="dxa"/>
                </w:tcPr>
                <w:p w14:paraId="0B4EFFDC" w14:textId="23C3A546" w:rsidR="00766C69" w:rsidRPr="00D9079F" w:rsidRDefault="00766C69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</w:tcPr>
                <w:p w14:paraId="70BA49F9" w14:textId="6F7983D6" w:rsidR="00766C69" w:rsidRPr="00D9079F" w:rsidRDefault="00766C69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766C69" w:rsidRPr="00D9079F" w14:paraId="0BBF9B66" w14:textId="77777777" w:rsidTr="00FB4741">
              <w:trPr>
                <w:trHeight w:val="215"/>
              </w:trPr>
              <w:tc>
                <w:tcPr>
                  <w:tcW w:w="1610" w:type="dxa"/>
                </w:tcPr>
                <w:p w14:paraId="0E7E15E7" w14:textId="50B93F2B" w:rsidR="00766C69" w:rsidRPr="00D9079F" w:rsidRDefault="00766C69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Value Line </w:t>
                  </w:r>
                </w:p>
              </w:tc>
              <w:tc>
                <w:tcPr>
                  <w:tcW w:w="1077" w:type="dxa"/>
                </w:tcPr>
                <w:p w14:paraId="161AF23F" w14:textId="22CD4F1A" w:rsidR="00766C69" w:rsidRPr="00D9079F" w:rsidRDefault="00766C69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</w:tcPr>
                <w:p w14:paraId="22CC1EA0" w14:textId="42C0E61F" w:rsidR="00766C69" w:rsidRPr="00D9079F" w:rsidRDefault="00766C69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</w:tbl>
          <w:p w14:paraId="577D83D9" w14:textId="77777777" w:rsidR="002D3CFC" w:rsidRPr="00D9079F" w:rsidRDefault="002D3CFC" w:rsidP="00443ED9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2B589A9D" w14:textId="77777777" w:rsidR="00830F06" w:rsidRPr="00D9079F" w:rsidRDefault="00830F06" w:rsidP="00443ED9">
      <w:pPr>
        <w:ind w:left="-1440"/>
        <w:jc w:val="both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1744" w:type="dxa"/>
        <w:tblInd w:w="-1440" w:type="dxa"/>
        <w:tblLayout w:type="fixed"/>
        <w:tblLook w:val="04A0" w:firstRow="1" w:lastRow="0" w:firstColumn="1" w:lastColumn="0" w:noHBand="0" w:noVBand="1"/>
      </w:tblPr>
      <w:tblGrid>
        <w:gridCol w:w="7488"/>
        <w:gridCol w:w="4256"/>
      </w:tblGrid>
      <w:tr w:rsidR="00766C69" w:rsidRPr="00D9079F" w14:paraId="660DEC2C" w14:textId="77777777" w:rsidTr="00D50F9B">
        <w:tc>
          <w:tcPr>
            <w:tcW w:w="7488" w:type="dxa"/>
            <w:shd w:val="clear" w:color="auto" w:fill="365F91" w:themeFill="accent1" w:themeFillShade="BF"/>
          </w:tcPr>
          <w:p w14:paraId="1BAF6900" w14:textId="27A2E398" w:rsidR="00766C69" w:rsidRPr="00D9079F" w:rsidRDefault="00766C69" w:rsidP="004F2EAA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Relative Valuation</w:t>
            </w:r>
          </w:p>
        </w:tc>
        <w:tc>
          <w:tcPr>
            <w:tcW w:w="4256" w:type="dxa"/>
            <w:shd w:val="clear" w:color="auto" w:fill="365F91" w:themeFill="accent1" w:themeFillShade="BF"/>
          </w:tcPr>
          <w:p w14:paraId="335BDBD9" w14:textId="109523C3" w:rsidR="00766C69" w:rsidRPr="00D9079F" w:rsidRDefault="00766C69" w:rsidP="000F7E2C">
            <w:pPr>
              <w:jc w:val="both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Total Return</w:t>
            </w:r>
          </w:p>
        </w:tc>
      </w:tr>
      <w:tr w:rsidR="00766C69" w:rsidRPr="00D9079F" w14:paraId="2AA141CB" w14:textId="77777777" w:rsidTr="00D50F9B">
        <w:tc>
          <w:tcPr>
            <w:tcW w:w="7488" w:type="dxa"/>
          </w:tcPr>
          <w:tbl>
            <w:tblPr>
              <w:tblStyle w:val="TableGrid"/>
              <w:tblW w:w="6565" w:type="dxa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910"/>
              <w:gridCol w:w="1080"/>
              <w:gridCol w:w="890"/>
              <w:gridCol w:w="900"/>
              <w:gridCol w:w="1260"/>
            </w:tblGrid>
            <w:tr w:rsidR="00B740C7" w:rsidRPr="00D9079F" w14:paraId="03A7F5D8" w14:textId="740EE6AA" w:rsidTr="00B740C7">
              <w:tc>
                <w:tcPr>
                  <w:tcW w:w="1525" w:type="dxa"/>
                  <w:shd w:val="clear" w:color="auto" w:fill="DBE5F1" w:themeFill="accent1" w:themeFillTint="33"/>
                </w:tcPr>
                <w:p w14:paraId="18F981FE" w14:textId="10471A60" w:rsidR="00B740C7" w:rsidRPr="002B1DA1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shd w:val="clear" w:color="auto" w:fill="DBE5F1" w:themeFill="accent1" w:themeFillTint="33"/>
                </w:tcPr>
                <w:p w14:paraId="533159FD" w14:textId="3B919C63" w:rsidR="00B740C7" w:rsidRPr="002B1DA1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ABBVIE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488ED66B" w14:textId="2CF0790A" w:rsidR="00B740C7" w:rsidRPr="002B1DA1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Biogen Inc</w:t>
                  </w:r>
                </w:p>
              </w:tc>
              <w:tc>
                <w:tcPr>
                  <w:tcW w:w="890" w:type="dxa"/>
                  <w:shd w:val="clear" w:color="auto" w:fill="DBE5F1" w:themeFill="accent1" w:themeFillTint="33"/>
                </w:tcPr>
                <w:p w14:paraId="36FCBD39" w14:textId="2772A6F9" w:rsidR="00B740C7" w:rsidRPr="002B1DA1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Roche</w:t>
                  </w:r>
                </w:p>
              </w:tc>
              <w:tc>
                <w:tcPr>
                  <w:tcW w:w="900" w:type="dxa"/>
                  <w:shd w:val="clear" w:color="auto" w:fill="DBE5F1" w:themeFill="accent1" w:themeFillTint="33"/>
                </w:tcPr>
                <w:p w14:paraId="18F40648" w14:textId="1B54F81A" w:rsidR="00B740C7" w:rsidRPr="002B1DA1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Amgen</w:t>
                  </w:r>
                </w:p>
              </w:tc>
              <w:tc>
                <w:tcPr>
                  <w:tcW w:w="1260" w:type="dxa"/>
                  <w:shd w:val="clear" w:color="auto" w:fill="DBE5F1" w:themeFill="accent1" w:themeFillTint="33"/>
                </w:tcPr>
                <w:p w14:paraId="78007BAA" w14:textId="7BDD221E" w:rsidR="00B740C7" w:rsidRPr="002B1DA1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Pfizer</w:t>
                  </w:r>
                </w:p>
              </w:tc>
            </w:tr>
            <w:tr w:rsidR="00B740C7" w:rsidRPr="00D9079F" w14:paraId="5DA42BF7" w14:textId="64665F5C" w:rsidTr="00B740C7">
              <w:tc>
                <w:tcPr>
                  <w:tcW w:w="1525" w:type="dxa"/>
                </w:tcPr>
                <w:p w14:paraId="5D8F0BAD" w14:textId="77777777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P/E</w:t>
                  </w:r>
                </w:p>
              </w:tc>
              <w:tc>
                <w:tcPr>
                  <w:tcW w:w="910" w:type="dxa"/>
                  <w:vAlign w:val="center"/>
                </w:tcPr>
                <w:p w14:paraId="2D8D2916" w14:textId="1FB20202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16"/>
                      <w:szCs w:val="16"/>
                    </w:rPr>
                    <w:t>23.6</w:t>
                  </w:r>
                </w:p>
              </w:tc>
              <w:tc>
                <w:tcPr>
                  <w:tcW w:w="1080" w:type="dxa"/>
                  <w:vAlign w:val="center"/>
                </w:tcPr>
                <w:p w14:paraId="574D15A5" w14:textId="6519D3E7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22.2</w:t>
                  </w:r>
                </w:p>
              </w:tc>
              <w:tc>
                <w:tcPr>
                  <w:tcW w:w="890" w:type="dxa"/>
                  <w:vAlign w:val="center"/>
                </w:tcPr>
                <w:p w14:paraId="53BFCC21" w14:textId="0EBFD533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20.7</w:t>
                  </w:r>
                </w:p>
              </w:tc>
              <w:tc>
                <w:tcPr>
                  <w:tcW w:w="900" w:type="dxa"/>
                  <w:vAlign w:val="center"/>
                </w:tcPr>
                <w:p w14:paraId="0006F77E" w14:textId="154FA919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16.70</w:t>
                  </w:r>
                </w:p>
              </w:tc>
              <w:tc>
                <w:tcPr>
                  <w:tcW w:w="1260" w:type="dxa"/>
                  <w:vAlign w:val="center"/>
                </w:tcPr>
                <w:p w14:paraId="7076EAC1" w14:textId="296FF285" w:rsidR="00B740C7" w:rsidRPr="00934A2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26.6</w:t>
                  </w:r>
                </w:p>
              </w:tc>
            </w:tr>
            <w:tr w:rsidR="00B740C7" w:rsidRPr="00D9079F" w14:paraId="3CF28431" w14:textId="321AA2C5" w:rsidTr="00B740C7">
              <w:tc>
                <w:tcPr>
                  <w:tcW w:w="1525" w:type="dxa"/>
                </w:tcPr>
                <w:p w14:paraId="7E3790DF" w14:textId="77777777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P/B</w:t>
                  </w:r>
                </w:p>
              </w:tc>
              <w:tc>
                <w:tcPr>
                  <w:tcW w:w="910" w:type="dxa"/>
                  <w:vAlign w:val="center"/>
                </w:tcPr>
                <w:p w14:paraId="660D1149" w14:textId="1447CB3A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25.5</w:t>
                  </w:r>
                </w:p>
              </w:tc>
              <w:tc>
                <w:tcPr>
                  <w:tcW w:w="1080" w:type="dxa"/>
                  <w:vAlign w:val="center"/>
                </w:tcPr>
                <w:p w14:paraId="2E4744B0" w14:textId="60E7D26B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6.2</w:t>
                  </w:r>
                </w:p>
              </w:tc>
              <w:tc>
                <w:tcPr>
                  <w:tcW w:w="890" w:type="dxa"/>
                  <w:vAlign w:val="center"/>
                </w:tcPr>
                <w:p w14:paraId="34BDBBAA" w14:textId="36F8C0A8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8.8</w:t>
                  </w:r>
                </w:p>
              </w:tc>
              <w:tc>
                <w:tcPr>
                  <w:tcW w:w="900" w:type="dxa"/>
                  <w:vAlign w:val="center"/>
                </w:tcPr>
                <w:p w14:paraId="6DD53DF3" w14:textId="22FE5A86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1260" w:type="dxa"/>
                  <w:vAlign w:val="center"/>
                </w:tcPr>
                <w:p w14:paraId="5AFEA404" w14:textId="383397F8" w:rsidR="00B740C7" w:rsidRPr="00934A2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3.70</w:t>
                  </w:r>
                </w:p>
              </w:tc>
            </w:tr>
            <w:tr w:rsidR="00B740C7" w:rsidRPr="00D9079F" w14:paraId="0617F604" w14:textId="21F5DE44" w:rsidTr="00B740C7">
              <w:tc>
                <w:tcPr>
                  <w:tcW w:w="1525" w:type="dxa"/>
                </w:tcPr>
                <w:p w14:paraId="3EC6238B" w14:textId="77777777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Dividend Yield </w:t>
                  </w:r>
                </w:p>
              </w:tc>
              <w:tc>
                <w:tcPr>
                  <w:tcW w:w="910" w:type="dxa"/>
                  <w:vAlign w:val="center"/>
                </w:tcPr>
                <w:p w14:paraId="7050AD2B" w14:textId="65F2F481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2.7%</w:t>
                  </w:r>
                </w:p>
              </w:tc>
              <w:tc>
                <w:tcPr>
                  <w:tcW w:w="1080" w:type="dxa"/>
                  <w:vAlign w:val="center"/>
                </w:tcPr>
                <w:p w14:paraId="769364CB" w14:textId="3921AEF2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890" w:type="dxa"/>
                  <w:vAlign w:val="center"/>
                </w:tcPr>
                <w:p w14:paraId="524E59DF" w14:textId="641069AF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3.4%</w:t>
                  </w:r>
                </w:p>
              </w:tc>
              <w:tc>
                <w:tcPr>
                  <w:tcW w:w="900" w:type="dxa"/>
                  <w:vAlign w:val="center"/>
                </w:tcPr>
                <w:p w14:paraId="22DA99B4" w14:textId="74612471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2.4%</w:t>
                  </w:r>
                </w:p>
              </w:tc>
              <w:tc>
                <w:tcPr>
                  <w:tcW w:w="1260" w:type="dxa"/>
                  <w:vAlign w:val="center"/>
                </w:tcPr>
                <w:p w14:paraId="4CB9EC74" w14:textId="67164E44" w:rsidR="00B740C7" w:rsidRPr="00934A2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3.5%</w:t>
                  </w:r>
                </w:p>
              </w:tc>
            </w:tr>
            <w:tr w:rsidR="00B740C7" w:rsidRPr="00D9079F" w14:paraId="4505851E" w14:textId="2C0237CB" w:rsidTr="00B740C7">
              <w:tc>
                <w:tcPr>
                  <w:tcW w:w="1525" w:type="dxa"/>
                </w:tcPr>
                <w:p w14:paraId="6045AE39" w14:textId="77777777" w:rsidR="00B740C7" w:rsidRPr="00AC6A2C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AC6A2C">
                    <w:rPr>
                      <w:rFonts w:asciiTheme="majorHAnsi" w:hAnsiTheme="majorHAnsi"/>
                      <w:sz w:val="16"/>
                      <w:szCs w:val="16"/>
                    </w:rPr>
                    <w:t xml:space="preserve">PEG Ratio </w:t>
                  </w:r>
                </w:p>
              </w:tc>
              <w:tc>
                <w:tcPr>
                  <w:tcW w:w="910" w:type="dxa"/>
                  <w:vAlign w:val="center"/>
                </w:tcPr>
                <w:p w14:paraId="23A38E8A" w14:textId="6CBE8272" w:rsidR="00B740C7" w:rsidRPr="00AC6A2C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1080" w:type="dxa"/>
                  <w:vAlign w:val="center"/>
                </w:tcPr>
                <w:p w14:paraId="72D999D9" w14:textId="36310C06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890" w:type="dxa"/>
                  <w:vAlign w:val="center"/>
                </w:tcPr>
                <w:p w14:paraId="6C39B871" w14:textId="0818076D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900" w:type="dxa"/>
                  <w:vAlign w:val="center"/>
                </w:tcPr>
                <w:p w14:paraId="7D65AAED" w14:textId="2FC85CB0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9.0</w:t>
                  </w:r>
                </w:p>
              </w:tc>
              <w:tc>
                <w:tcPr>
                  <w:tcW w:w="1260" w:type="dxa"/>
                  <w:vAlign w:val="center"/>
                </w:tcPr>
                <w:p w14:paraId="2302C4FD" w14:textId="654C33CA" w:rsidR="00B740C7" w:rsidRPr="00934A2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2.4</w:t>
                  </w:r>
                </w:p>
              </w:tc>
            </w:tr>
            <w:tr w:rsidR="00B740C7" w:rsidRPr="00D9079F" w14:paraId="06FF3325" w14:textId="1EFE9157" w:rsidTr="00B740C7">
              <w:tc>
                <w:tcPr>
                  <w:tcW w:w="1525" w:type="dxa"/>
                </w:tcPr>
                <w:p w14:paraId="7FD0AD7B" w14:textId="77777777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EPS</w:t>
                  </w:r>
                </w:p>
              </w:tc>
              <w:tc>
                <w:tcPr>
                  <w:tcW w:w="910" w:type="dxa"/>
                  <w:vAlign w:val="center"/>
                </w:tcPr>
                <w:p w14:paraId="1BB96181" w14:textId="7271A9A3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4.07</w:t>
                  </w:r>
                </w:p>
              </w:tc>
              <w:tc>
                <w:tcPr>
                  <w:tcW w:w="1080" w:type="dxa"/>
                  <w:vAlign w:val="center"/>
                </w:tcPr>
                <w:p w14:paraId="3568C580" w14:textId="5D2176D4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15.24</w:t>
                  </w:r>
                </w:p>
              </w:tc>
              <w:tc>
                <w:tcPr>
                  <w:tcW w:w="890" w:type="dxa"/>
                  <w:vAlign w:val="center"/>
                </w:tcPr>
                <w:p w14:paraId="039C42DF" w14:textId="55180C62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11.26</w:t>
                  </w:r>
                </w:p>
              </w:tc>
              <w:tc>
                <w:tcPr>
                  <w:tcW w:w="900" w:type="dxa"/>
                  <w:vAlign w:val="center"/>
                </w:tcPr>
                <w:p w14:paraId="1CBE09CE" w14:textId="269674CF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10.98</w:t>
                  </w:r>
                </w:p>
              </w:tc>
              <w:tc>
                <w:tcPr>
                  <w:tcW w:w="1260" w:type="dxa"/>
                  <w:vAlign w:val="center"/>
                </w:tcPr>
                <w:p w14:paraId="6D9EF64C" w14:textId="7F0ED12C" w:rsidR="00B740C7" w:rsidRPr="00934A2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1.37</w:t>
                  </w:r>
                </w:p>
              </w:tc>
            </w:tr>
            <w:tr w:rsidR="00B740C7" w:rsidRPr="00D9079F" w14:paraId="777301C1" w14:textId="3D0DE629" w:rsidTr="00B740C7">
              <w:tc>
                <w:tcPr>
                  <w:tcW w:w="1525" w:type="dxa"/>
                </w:tcPr>
                <w:p w14:paraId="0759BE0E" w14:textId="5C7FA1B3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16"/>
                      <w:szCs w:val="16"/>
                    </w:rPr>
                    <w:t>5 year</w:t>
                  </w:r>
                  <w:proofErr w:type="gramEnd"/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Revn</w:t>
                  </w:r>
                  <w:proofErr w:type="spellEnd"/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CAGR%</w:t>
                  </w: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10" w:type="dxa"/>
                  <w:vAlign w:val="center"/>
                </w:tcPr>
                <w:p w14:paraId="3A612663" w14:textId="1EB9E350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8.0%</w:t>
                  </w:r>
                </w:p>
              </w:tc>
              <w:tc>
                <w:tcPr>
                  <w:tcW w:w="1080" w:type="dxa"/>
                  <w:vAlign w:val="center"/>
                </w:tcPr>
                <w:p w14:paraId="76CC3C60" w14:textId="07FBA95B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17.8%</w:t>
                  </w:r>
                </w:p>
              </w:tc>
              <w:tc>
                <w:tcPr>
                  <w:tcW w:w="890" w:type="dxa"/>
                  <w:vAlign w:val="center"/>
                </w:tcPr>
                <w:p w14:paraId="18DCC7A0" w14:textId="654A0275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3.50%</w:t>
                  </w:r>
                </w:p>
              </w:tc>
              <w:tc>
                <w:tcPr>
                  <w:tcW w:w="900" w:type="dxa"/>
                  <w:vAlign w:val="center"/>
                </w:tcPr>
                <w:p w14:paraId="68E302DD" w14:textId="09044108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8.1%</w:t>
                  </w:r>
                </w:p>
              </w:tc>
              <w:tc>
                <w:tcPr>
                  <w:tcW w:w="1260" w:type="dxa"/>
                  <w:vAlign w:val="center"/>
                </w:tcPr>
                <w:p w14:paraId="17995264" w14:textId="0D331432" w:rsidR="00B740C7" w:rsidRPr="00934A2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-2.8%</w:t>
                  </w:r>
                </w:p>
              </w:tc>
            </w:tr>
            <w:tr w:rsidR="00B740C7" w:rsidRPr="00D9079F" w14:paraId="616F0554" w14:textId="0FFF1406" w:rsidTr="00B740C7">
              <w:tc>
                <w:tcPr>
                  <w:tcW w:w="1525" w:type="dxa"/>
                </w:tcPr>
                <w:p w14:paraId="12174486" w14:textId="3139848D" w:rsidR="00B740C7" w:rsidRPr="00AC6A2C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AC6A2C">
                    <w:rPr>
                      <w:rFonts w:asciiTheme="majorHAnsi" w:hAnsiTheme="majorHAnsi"/>
                      <w:sz w:val="16"/>
                      <w:szCs w:val="16"/>
                    </w:rPr>
                    <w:t xml:space="preserve">NI </w:t>
                  </w:r>
                  <w:proofErr w:type="spellStart"/>
                  <w:r w:rsidRPr="00AC6A2C">
                    <w:rPr>
                      <w:rFonts w:asciiTheme="majorHAnsi" w:hAnsiTheme="majorHAnsi"/>
                      <w:sz w:val="16"/>
                      <w:szCs w:val="16"/>
                    </w:rPr>
                    <w:t>Grth</w:t>
                  </w:r>
                  <w:proofErr w:type="spellEnd"/>
                  <w:r w:rsidRPr="00AC6A2C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(5yr)</w:t>
                  </w:r>
                </w:p>
              </w:tc>
              <w:tc>
                <w:tcPr>
                  <w:tcW w:w="910" w:type="dxa"/>
                  <w:vAlign w:val="center"/>
                </w:tcPr>
                <w:p w14:paraId="76BD59B5" w14:textId="621A2511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16"/>
                      <w:szCs w:val="20"/>
                    </w:rPr>
                    <w:t>11.6%</w:t>
                  </w:r>
                  <w:r w:rsidRPr="00D9079F">
                    <w:rPr>
                      <w:rFonts w:asciiTheme="majorHAnsi" w:hAnsiTheme="majorHAnsi" w:cs="Arial"/>
                      <w:color w:val="000000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14:paraId="552B5D28" w14:textId="069EEE64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24.57%</w:t>
                  </w:r>
                </w:p>
              </w:tc>
              <w:tc>
                <w:tcPr>
                  <w:tcW w:w="890" w:type="dxa"/>
                  <w:vAlign w:val="center"/>
                </w:tcPr>
                <w:p w14:paraId="21AC8274" w14:textId="001B27D9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0.49%</w:t>
                  </w:r>
                </w:p>
              </w:tc>
              <w:tc>
                <w:tcPr>
                  <w:tcW w:w="900" w:type="dxa"/>
                  <w:vAlign w:val="center"/>
                </w:tcPr>
                <w:p w14:paraId="72155156" w14:textId="50084B53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15.96%</w:t>
                  </w:r>
                </w:p>
              </w:tc>
              <w:tc>
                <w:tcPr>
                  <w:tcW w:w="1260" w:type="dxa"/>
                  <w:vAlign w:val="center"/>
                </w:tcPr>
                <w:p w14:paraId="09E34E39" w14:textId="4F1BE52B" w:rsidR="00B740C7" w:rsidRPr="00934A2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-6.34%</w:t>
                  </w:r>
                </w:p>
              </w:tc>
            </w:tr>
            <w:tr w:rsidR="00B740C7" w:rsidRPr="00D9079F" w14:paraId="339AECB6" w14:textId="411C4499" w:rsidTr="00B740C7">
              <w:tc>
                <w:tcPr>
                  <w:tcW w:w="1525" w:type="dxa"/>
                </w:tcPr>
                <w:p w14:paraId="7B2C49BE" w14:textId="4BA9894B" w:rsidR="00B740C7" w:rsidRPr="00AC6A2C" w:rsidRDefault="00A6631B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16"/>
                      <w:szCs w:val="16"/>
                    </w:rPr>
                    <w:t>Operat</w:t>
                  </w:r>
                  <w:proofErr w:type="spellEnd"/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Margin 5yr</w:t>
                  </w:r>
                </w:p>
              </w:tc>
              <w:tc>
                <w:tcPr>
                  <w:tcW w:w="910" w:type="dxa"/>
                  <w:vAlign w:val="center"/>
                </w:tcPr>
                <w:p w14:paraId="583A9E22" w14:textId="586A37CB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16"/>
                      <w:szCs w:val="20"/>
                    </w:rPr>
                    <w:t>31.6%</w:t>
                  </w:r>
                  <w:r w:rsidRPr="00D9079F">
                    <w:rPr>
                      <w:rFonts w:asciiTheme="majorHAnsi" w:hAnsiTheme="majorHAnsi" w:cs="Arial"/>
                      <w:color w:val="000000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14:paraId="0259AF75" w14:textId="46CD3CDE" w:rsidR="00B740C7" w:rsidRPr="00D9079F" w:rsidRDefault="00935FB6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40.9%</w:t>
                  </w:r>
                </w:p>
              </w:tc>
              <w:tc>
                <w:tcPr>
                  <w:tcW w:w="890" w:type="dxa"/>
                  <w:vAlign w:val="center"/>
                </w:tcPr>
                <w:p w14:paraId="6D16033E" w14:textId="5BD208D3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28.7%</w:t>
                  </w:r>
                </w:p>
              </w:tc>
              <w:tc>
                <w:tcPr>
                  <w:tcW w:w="900" w:type="dxa"/>
                  <w:vAlign w:val="center"/>
                </w:tcPr>
                <w:p w14:paraId="0087603B" w14:textId="5468EA35" w:rsidR="00B740C7" w:rsidRPr="00D9079F" w:rsidRDefault="00935FB6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32.3%</w:t>
                  </w:r>
                </w:p>
              </w:tc>
              <w:tc>
                <w:tcPr>
                  <w:tcW w:w="1260" w:type="dxa"/>
                  <w:vAlign w:val="center"/>
                </w:tcPr>
                <w:p w14:paraId="0DC9A589" w14:textId="466BC029" w:rsidR="00B740C7" w:rsidRPr="00934A2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27.2%</w:t>
                  </w:r>
                </w:p>
              </w:tc>
            </w:tr>
            <w:tr w:rsidR="00B740C7" w:rsidRPr="00D9079F" w14:paraId="064AA80D" w14:textId="026754C0" w:rsidTr="00B740C7">
              <w:tc>
                <w:tcPr>
                  <w:tcW w:w="1525" w:type="dxa"/>
                </w:tcPr>
                <w:p w14:paraId="5977E240" w14:textId="77777777" w:rsidR="00B740C7" w:rsidRPr="00AC6A2C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AC6A2C">
                    <w:rPr>
                      <w:rFonts w:asciiTheme="majorHAnsi" w:hAnsiTheme="majorHAnsi"/>
                      <w:sz w:val="16"/>
                      <w:szCs w:val="16"/>
                    </w:rPr>
                    <w:t xml:space="preserve">Debt / Equity </w:t>
                  </w:r>
                </w:p>
              </w:tc>
              <w:tc>
                <w:tcPr>
                  <w:tcW w:w="910" w:type="dxa"/>
                </w:tcPr>
                <w:p w14:paraId="0C02A104" w14:textId="47E28ABF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5.6</w:t>
                  </w:r>
                </w:p>
              </w:tc>
              <w:tc>
                <w:tcPr>
                  <w:tcW w:w="1080" w:type="dxa"/>
                </w:tcPr>
                <w:p w14:paraId="0EE123A4" w14:textId="28518F66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0.5</w:t>
                  </w:r>
                </w:p>
              </w:tc>
              <w:tc>
                <w:tcPr>
                  <w:tcW w:w="890" w:type="dxa"/>
                </w:tcPr>
                <w:p w14:paraId="672F8CCF" w14:textId="6DAF5E7B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0.70</w:t>
                  </w:r>
                </w:p>
              </w:tc>
              <w:tc>
                <w:tcPr>
                  <w:tcW w:w="900" w:type="dxa"/>
                </w:tcPr>
                <w:p w14:paraId="2639E00E" w14:textId="68D1CF3E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260" w:type="dxa"/>
                </w:tcPr>
                <w:p w14:paraId="2DEE76F7" w14:textId="219B3817" w:rsidR="00B740C7" w:rsidRPr="00934A2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0.60</w:t>
                  </w:r>
                </w:p>
              </w:tc>
            </w:tr>
            <w:tr w:rsidR="00B740C7" w:rsidRPr="00D9079F" w14:paraId="36B329ED" w14:textId="7BB9CF4A" w:rsidTr="00B740C7">
              <w:tc>
                <w:tcPr>
                  <w:tcW w:w="1525" w:type="dxa"/>
                </w:tcPr>
                <w:p w14:paraId="791DB0D1" w14:textId="77777777" w:rsidR="00B740C7" w:rsidRPr="00AC6A2C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AC6A2C">
                    <w:rPr>
                      <w:rFonts w:asciiTheme="majorHAnsi" w:hAnsiTheme="majorHAnsi"/>
                      <w:sz w:val="16"/>
                      <w:szCs w:val="16"/>
                    </w:rPr>
                    <w:t>Market Cap</w:t>
                  </w:r>
                </w:p>
              </w:tc>
              <w:tc>
                <w:tcPr>
                  <w:tcW w:w="910" w:type="dxa"/>
                </w:tcPr>
                <w:p w14:paraId="665FDF73" w14:textId="301A1873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153,192</w:t>
                  </w:r>
                </w:p>
              </w:tc>
              <w:tc>
                <w:tcPr>
                  <w:tcW w:w="1080" w:type="dxa"/>
                </w:tcPr>
                <w:p w14:paraId="03A2468C" w14:textId="0FBA2371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71,485</w:t>
                  </w:r>
                </w:p>
              </w:tc>
              <w:tc>
                <w:tcPr>
                  <w:tcW w:w="890" w:type="dxa"/>
                </w:tcPr>
                <w:p w14:paraId="031547AD" w14:textId="6E864F26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205,222</w:t>
                  </w:r>
                </w:p>
              </w:tc>
              <w:tc>
                <w:tcPr>
                  <w:tcW w:w="900" w:type="dxa"/>
                  <w:vAlign w:val="center"/>
                </w:tcPr>
                <w:p w14:paraId="626B742A" w14:textId="30868DA5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133,501</w:t>
                  </w:r>
                </w:p>
              </w:tc>
              <w:tc>
                <w:tcPr>
                  <w:tcW w:w="1260" w:type="dxa"/>
                  <w:vAlign w:val="center"/>
                </w:tcPr>
                <w:p w14:paraId="10279C73" w14:textId="3FE4E7EB" w:rsidR="00B740C7" w:rsidRPr="00934A2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216,602</w:t>
                  </w:r>
                </w:p>
              </w:tc>
            </w:tr>
            <w:tr w:rsidR="00B740C7" w:rsidRPr="00D9079F" w14:paraId="2803AFFF" w14:textId="49AEE2A3" w:rsidTr="00B740C7">
              <w:tc>
                <w:tcPr>
                  <w:tcW w:w="1525" w:type="dxa"/>
                  <w:shd w:val="clear" w:color="auto" w:fill="auto"/>
                </w:tcPr>
                <w:p w14:paraId="125C35C1" w14:textId="5FF762D0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Revenue TTM</w:t>
                  </w:r>
                </w:p>
              </w:tc>
              <w:tc>
                <w:tcPr>
                  <w:tcW w:w="910" w:type="dxa"/>
                </w:tcPr>
                <w:p w14:paraId="79802FE2" w14:textId="41F6E7D4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26,710</w:t>
                  </w:r>
                </w:p>
              </w:tc>
              <w:tc>
                <w:tcPr>
                  <w:tcW w:w="1080" w:type="dxa"/>
                </w:tcPr>
                <w:p w14:paraId="5566C1C3" w14:textId="047A39A4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11,717</w:t>
                  </w:r>
                </w:p>
              </w:tc>
              <w:tc>
                <w:tcPr>
                  <w:tcW w:w="890" w:type="dxa"/>
                </w:tcPr>
                <w:p w14:paraId="7686D99E" w14:textId="48F58FF7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51,898</w:t>
                  </w:r>
                </w:p>
              </w:tc>
              <w:tc>
                <w:tcPr>
                  <w:tcW w:w="900" w:type="dxa"/>
                </w:tcPr>
                <w:p w14:paraId="2E577E8E" w14:textId="39C68663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23,050</w:t>
                  </w:r>
                </w:p>
              </w:tc>
              <w:tc>
                <w:tcPr>
                  <w:tcW w:w="1260" w:type="dxa"/>
                </w:tcPr>
                <w:p w14:paraId="3506978D" w14:textId="47E5ABD8" w:rsidR="00B740C7" w:rsidRPr="00934A2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52,347</w:t>
                  </w:r>
                </w:p>
              </w:tc>
            </w:tr>
            <w:tr w:rsidR="00B740C7" w:rsidRPr="00D9079F" w14:paraId="2874C7E1" w14:textId="17F0A95E" w:rsidTr="00B740C7">
              <w:tc>
                <w:tcPr>
                  <w:tcW w:w="1525" w:type="dxa"/>
                  <w:shd w:val="clear" w:color="auto" w:fill="auto"/>
                </w:tcPr>
                <w:p w14:paraId="4E9FD878" w14:textId="3096C1CB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Net Income TTM</w:t>
                  </w:r>
                </w:p>
              </w:tc>
              <w:tc>
                <w:tcPr>
                  <w:tcW w:w="910" w:type="dxa"/>
                </w:tcPr>
                <w:p w14:paraId="06321421" w14:textId="6929F356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6,615</w:t>
                  </w:r>
                </w:p>
              </w:tc>
              <w:tc>
                <w:tcPr>
                  <w:tcW w:w="1080" w:type="dxa"/>
                </w:tcPr>
                <w:p w14:paraId="22D865C7" w14:textId="157BB5AD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3,293</w:t>
                  </w:r>
                </w:p>
              </w:tc>
              <w:tc>
                <w:tcPr>
                  <w:tcW w:w="890" w:type="dxa"/>
                </w:tcPr>
                <w:p w14:paraId="654053BA" w14:textId="77641ABD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9,675</w:t>
                  </w:r>
                </w:p>
              </w:tc>
              <w:tc>
                <w:tcPr>
                  <w:tcW w:w="900" w:type="dxa"/>
                </w:tcPr>
                <w:p w14:paraId="6FD8E221" w14:textId="0F1CD710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8,174</w:t>
                  </w:r>
                </w:p>
              </w:tc>
              <w:tc>
                <w:tcPr>
                  <w:tcW w:w="1260" w:type="dxa"/>
                </w:tcPr>
                <w:p w14:paraId="6E680AD7" w14:textId="64A54F10" w:rsidR="00B740C7" w:rsidRPr="00934A2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8,323</w:t>
                  </w:r>
                </w:p>
              </w:tc>
            </w:tr>
            <w:tr w:rsidR="00B740C7" w:rsidRPr="00D9079F" w14:paraId="615DDE40" w14:textId="01B6B087" w:rsidTr="00B740C7">
              <w:tc>
                <w:tcPr>
                  <w:tcW w:w="1525" w:type="dxa"/>
                  <w:shd w:val="clear" w:color="auto" w:fill="auto"/>
                </w:tcPr>
                <w:p w14:paraId="19171590" w14:textId="692435BC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FCF TTM</w:t>
                  </w:r>
                </w:p>
              </w:tc>
              <w:tc>
                <w:tcPr>
                  <w:tcW w:w="910" w:type="dxa"/>
                </w:tcPr>
                <w:p w14:paraId="25A2F168" w14:textId="6984C312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6,652</w:t>
                  </w:r>
                </w:p>
              </w:tc>
              <w:tc>
                <w:tcPr>
                  <w:tcW w:w="1080" w:type="dxa"/>
                </w:tcPr>
                <w:p w14:paraId="7713F02E" w14:textId="1F113332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2,061</w:t>
                  </w:r>
                </w:p>
              </w:tc>
              <w:tc>
                <w:tcPr>
                  <w:tcW w:w="890" w:type="dxa"/>
                </w:tcPr>
                <w:p w14:paraId="52F206E7" w14:textId="477CE4A7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12,357</w:t>
                  </w:r>
                </w:p>
              </w:tc>
              <w:tc>
                <w:tcPr>
                  <w:tcW w:w="900" w:type="dxa"/>
                </w:tcPr>
                <w:p w14:paraId="29FF9EDE" w14:textId="6B4DC7CA" w:rsidR="00B740C7" w:rsidRPr="00D9079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9,726</w:t>
                  </w:r>
                </w:p>
              </w:tc>
              <w:tc>
                <w:tcPr>
                  <w:tcW w:w="1260" w:type="dxa"/>
                </w:tcPr>
                <w:p w14:paraId="4E7E610C" w14:textId="12D39F62" w:rsidR="00B740C7" w:rsidRPr="00934A2F" w:rsidRDefault="00B740C7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13,280</w:t>
                  </w:r>
                </w:p>
              </w:tc>
            </w:tr>
            <w:tr w:rsidR="001F6A1D" w:rsidRPr="00D9079F" w14:paraId="3DD1B97B" w14:textId="77777777" w:rsidTr="00B740C7">
              <w:tc>
                <w:tcPr>
                  <w:tcW w:w="1525" w:type="dxa"/>
                  <w:shd w:val="clear" w:color="auto" w:fill="auto"/>
                </w:tcPr>
                <w:p w14:paraId="7C379546" w14:textId="72C69DC3" w:rsidR="001F6A1D" w:rsidRPr="00D9079F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ESG</w:t>
                  </w:r>
                </w:p>
              </w:tc>
              <w:tc>
                <w:tcPr>
                  <w:tcW w:w="910" w:type="dxa"/>
                </w:tcPr>
                <w:p w14:paraId="7B66945D" w14:textId="16B61679" w:rsidR="001F6A1D" w:rsidRDefault="009003BB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34.3</w:t>
                  </w:r>
                </w:p>
              </w:tc>
              <w:tc>
                <w:tcPr>
                  <w:tcW w:w="1080" w:type="dxa"/>
                </w:tcPr>
                <w:p w14:paraId="2956B065" w14:textId="5BDA6F78" w:rsidR="001F6A1D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46.28</w:t>
                  </w:r>
                </w:p>
              </w:tc>
              <w:tc>
                <w:tcPr>
                  <w:tcW w:w="890" w:type="dxa"/>
                </w:tcPr>
                <w:p w14:paraId="7DB9C8DC" w14:textId="7B756F50" w:rsidR="001F6A1D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50.83</w:t>
                  </w:r>
                </w:p>
              </w:tc>
              <w:tc>
                <w:tcPr>
                  <w:tcW w:w="900" w:type="dxa"/>
                </w:tcPr>
                <w:p w14:paraId="5B5BACA3" w14:textId="145B48CF" w:rsidR="001F6A1D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49.17</w:t>
                  </w:r>
                </w:p>
              </w:tc>
              <w:tc>
                <w:tcPr>
                  <w:tcW w:w="1260" w:type="dxa"/>
                </w:tcPr>
                <w:p w14:paraId="66FAC7D9" w14:textId="0675D91A" w:rsidR="001F6A1D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33.06</w:t>
                  </w:r>
                </w:p>
              </w:tc>
            </w:tr>
            <w:tr w:rsidR="001F6A1D" w:rsidRPr="00D9079F" w14:paraId="35C66674" w14:textId="77777777" w:rsidTr="00B740C7">
              <w:tc>
                <w:tcPr>
                  <w:tcW w:w="1525" w:type="dxa"/>
                  <w:shd w:val="clear" w:color="auto" w:fill="auto"/>
                </w:tcPr>
                <w:p w14:paraId="31C581DF" w14:textId="426EB5FA" w:rsidR="001F6A1D" w:rsidRPr="00D9079F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Governance</w:t>
                  </w:r>
                </w:p>
              </w:tc>
              <w:tc>
                <w:tcPr>
                  <w:tcW w:w="910" w:type="dxa"/>
                </w:tcPr>
                <w:p w14:paraId="011407DB" w14:textId="3551B143" w:rsidR="001F6A1D" w:rsidRDefault="00997D7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57.14</w:t>
                  </w:r>
                </w:p>
              </w:tc>
              <w:tc>
                <w:tcPr>
                  <w:tcW w:w="1080" w:type="dxa"/>
                </w:tcPr>
                <w:p w14:paraId="787E06BD" w14:textId="4EFE2EE5" w:rsidR="001F6A1D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62.50</w:t>
                  </w:r>
                </w:p>
              </w:tc>
              <w:tc>
                <w:tcPr>
                  <w:tcW w:w="890" w:type="dxa"/>
                </w:tcPr>
                <w:p w14:paraId="15D58AFB" w14:textId="1D6A78A9" w:rsidR="001F6A1D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51.79</w:t>
                  </w:r>
                </w:p>
              </w:tc>
              <w:tc>
                <w:tcPr>
                  <w:tcW w:w="900" w:type="dxa"/>
                </w:tcPr>
                <w:p w14:paraId="3C418A0A" w14:textId="616B8E93" w:rsidR="001F6A1D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66.07</w:t>
                  </w:r>
                </w:p>
              </w:tc>
              <w:tc>
                <w:tcPr>
                  <w:tcW w:w="1260" w:type="dxa"/>
                </w:tcPr>
                <w:p w14:paraId="395966B8" w14:textId="796699ED" w:rsidR="001F6A1D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60.71</w:t>
                  </w:r>
                </w:p>
              </w:tc>
            </w:tr>
            <w:tr w:rsidR="001F6A1D" w:rsidRPr="00D9079F" w14:paraId="370BDD86" w14:textId="77777777" w:rsidTr="00B740C7">
              <w:tc>
                <w:tcPr>
                  <w:tcW w:w="1525" w:type="dxa"/>
                  <w:shd w:val="clear" w:color="auto" w:fill="auto"/>
                </w:tcPr>
                <w:p w14:paraId="1755402B" w14:textId="1AE1C85E" w:rsidR="001F6A1D" w:rsidRPr="00D9079F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lastRenderedPageBreak/>
                    <w:t xml:space="preserve">Environmental </w:t>
                  </w:r>
                </w:p>
              </w:tc>
              <w:tc>
                <w:tcPr>
                  <w:tcW w:w="910" w:type="dxa"/>
                </w:tcPr>
                <w:p w14:paraId="3C8B64CC" w14:textId="56154B45" w:rsidR="001F6A1D" w:rsidRDefault="00997D7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28.68</w:t>
                  </w:r>
                </w:p>
              </w:tc>
              <w:tc>
                <w:tcPr>
                  <w:tcW w:w="1080" w:type="dxa"/>
                </w:tcPr>
                <w:p w14:paraId="4AA6C245" w14:textId="29213AA4" w:rsidR="001F6A1D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44.96</w:t>
                  </w:r>
                </w:p>
              </w:tc>
              <w:tc>
                <w:tcPr>
                  <w:tcW w:w="890" w:type="dxa"/>
                </w:tcPr>
                <w:p w14:paraId="7A77BAF0" w14:textId="13882D23" w:rsidR="001F6A1D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47.29</w:t>
                  </w:r>
                </w:p>
              </w:tc>
              <w:tc>
                <w:tcPr>
                  <w:tcW w:w="900" w:type="dxa"/>
                </w:tcPr>
                <w:p w14:paraId="5E4B7C47" w14:textId="1E8E8C08" w:rsidR="001F6A1D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50.39</w:t>
                  </w:r>
                </w:p>
              </w:tc>
              <w:tc>
                <w:tcPr>
                  <w:tcW w:w="1260" w:type="dxa"/>
                </w:tcPr>
                <w:p w14:paraId="10EB89A3" w14:textId="598192BB" w:rsidR="001F6A1D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23.26</w:t>
                  </w:r>
                </w:p>
              </w:tc>
            </w:tr>
            <w:tr w:rsidR="001F6A1D" w:rsidRPr="00D9079F" w14:paraId="459F034F" w14:textId="77777777" w:rsidTr="00B740C7">
              <w:tc>
                <w:tcPr>
                  <w:tcW w:w="1525" w:type="dxa"/>
                  <w:shd w:val="clear" w:color="auto" w:fill="auto"/>
                </w:tcPr>
                <w:p w14:paraId="5D3E3711" w14:textId="0B6EA556" w:rsidR="001F6A1D" w:rsidRPr="00D9079F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Social</w:t>
                  </w:r>
                </w:p>
              </w:tc>
              <w:tc>
                <w:tcPr>
                  <w:tcW w:w="910" w:type="dxa"/>
                </w:tcPr>
                <w:p w14:paraId="36D37BC4" w14:textId="1F494867" w:rsidR="001F6A1D" w:rsidRDefault="00997D7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24.56</w:t>
                  </w:r>
                </w:p>
              </w:tc>
              <w:tc>
                <w:tcPr>
                  <w:tcW w:w="1080" w:type="dxa"/>
                </w:tcPr>
                <w:p w14:paraId="6A3FD9F4" w14:textId="68F1036F" w:rsidR="001F6A1D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33.33</w:t>
                  </w:r>
                </w:p>
              </w:tc>
              <w:tc>
                <w:tcPr>
                  <w:tcW w:w="890" w:type="dxa"/>
                </w:tcPr>
                <w:p w14:paraId="2E9957FC" w14:textId="62D4DB56" w:rsidR="001F6A1D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57.89</w:t>
                  </w:r>
                </w:p>
              </w:tc>
              <w:tc>
                <w:tcPr>
                  <w:tcW w:w="900" w:type="dxa"/>
                </w:tcPr>
                <w:p w14:paraId="4BD11911" w14:textId="2378117A" w:rsidR="001F6A1D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29.82</w:t>
                  </w:r>
                </w:p>
              </w:tc>
              <w:tc>
                <w:tcPr>
                  <w:tcW w:w="1260" w:type="dxa"/>
                </w:tcPr>
                <w:p w14:paraId="2FBB75B2" w14:textId="66ABC076" w:rsidR="001F6A1D" w:rsidRDefault="001F6A1D" w:rsidP="007A562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28.07</w:t>
                  </w:r>
                </w:p>
              </w:tc>
            </w:tr>
          </w:tbl>
          <w:p w14:paraId="67108435" w14:textId="3D38E82F" w:rsidR="00766C69" w:rsidRPr="00934A2F" w:rsidRDefault="00766C69" w:rsidP="00934A2F">
            <w:pPr>
              <w:pStyle w:val="ListParagraph"/>
              <w:ind w:left="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6" w:type="dxa"/>
          </w:tcPr>
          <w:tbl>
            <w:tblPr>
              <w:tblStyle w:val="TableGrid"/>
              <w:tblW w:w="4094" w:type="dxa"/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630"/>
              <w:gridCol w:w="1175"/>
              <w:gridCol w:w="962"/>
            </w:tblGrid>
            <w:tr w:rsidR="00766C69" w:rsidRPr="00D9079F" w14:paraId="39927E41" w14:textId="77777777" w:rsidTr="00CC5418">
              <w:trPr>
                <w:trHeight w:val="152"/>
              </w:trPr>
              <w:tc>
                <w:tcPr>
                  <w:tcW w:w="1327" w:type="dxa"/>
                  <w:shd w:val="clear" w:color="auto" w:fill="DBE5F1" w:themeFill="accent1" w:themeFillTint="33"/>
                </w:tcPr>
                <w:p w14:paraId="405B542F" w14:textId="06E80B37" w:rsidR="00766C69" w:rsidRPr="00D9079F" w:rsidRDefault="00766C69" w:rsidP="00766C69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shd w:val="clear" w:color="auto" w:fill="DBE5F1" w:themeFill="accent1" w:themeFillTint="33"/>
                </w:tcPr>
                <w:p w14:paraId="0AB96B2A" w14:textId="0EABD20C" w:rsidR="00766C69" w:rsidRPr="00D9079F" w:rsidRDefault="008649C0" w:rsidP="00EA521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ABBV</w:t>
                  </w:r>
                </w:p>
              </w:tc>
              <w:tc>
                <w:tcPr>
                  <w:tcW w:w="1175" w:type="dxa"/>
                  <w:shd w:val="clear" w:color="auto" w:fill="DBE5F1" w:themeFill="accent1" w:themeFillTint="33"/>
                </w:tcPr>
                <w:p w14:paraId="0650E6CE" w14:textId="1F5C7F03" w:rsidR="00766C69" w:rsidRPr="00D9079F" w:rsidRDefault="00990531" w:rsidP="00EA521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Major Drug Manu</w:t>
                  </w:r>
                </w:p>
              </w:tc>
              <w:tc>
                <w:tcPr>
                  <w:tcW w:w="962" w:type="dxa"/>
                  <w:shd w:val="clear" w:color="auto" w:fill="DBE5F1" w:themeFill="accent1" w:themeFillTint="33"/>
                </w:tcPr>
                <w:p w14:paraId="68B31751" w14:textId="77777777" w:rsidR="00766C69" w:rsidRPr="00D9079F" w:rsidRDefault="00766C69" w:rsidP="00EA521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S&amp;P 500</w:t>
                  </w:r>
                </w:p>
              </w:tc>
            </w:tr>
            <w:tr w:rsidR="00834C61" w:rsidRPr="00D9079F" w14:paraId="47681D86" w14:textId="77777777" w:rsidTr="00706035">
              <w:tc>
                <w:tcPr>
                  <w:tcW w:w="1327" w:type="dxa"/>
                </w:tcPr>
                <w:p w14:paraId="440258CF" w14:textId="77777777" w:rsidR="00834C61" w:rsidRPr="00D9079F" w:rsidRDefault="00834C61" w:rsidP="00834C6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YTD</w:t>
                  </w:r>
                </w:p>
              </w:tc>
              <w:tc>
                <w:tcPr>
                  <w:tcW w:w="630" w:type="dxa"/>
                </w:tcPr>
                <w:p w14:paraId="2915C4D5" w14:textId="77C42EA6" w:rsidR="00834C61" w:rsidRPr="00D9079F" w:rsidRDefault="00935FB6" w:rsidP="00834C6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57.5%</w:t>
                  </w:r>
                </w:p>
              </w:tc>
              <w:tc>
                <w:tcPr>
                  <w:tcW w:w="1175" w:type="dxa"/>
                </w:tcPr>
                <w:p w14:paraId="432CEBBB" w14:textId="7B0A40EF" w:rsidR="00834C61" w:rsidRPr="00D9079F" w:rsidRDefault="00990531" w:rsidP="00834C6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21.48</w:t>
                  </w:r>
                  <w:r w:rsidR="004F2DE3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62" w:type="dxa"/>
                </w:tcPr>
                <w:p w14:paraId="2D5C424C" w14:textId="2DD00F96" w:rsidR="00834C61" w:rsidRPr="00D9079F" w:rsidRDefault="00834C61" w:rsidP="00834C6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  <w:r w:rsidR="00990531"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.0</w:t>
                  </w:r>
                  <w:r w:rsidR="004F2DE3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834C61" w:rsidRPr="00D9079F" w14:paraId="0CAB3804" w14:textId="77777777" w:rsidTr="00706035">
              <w:tc>
                <w:tcPr>
                  <w:tcW w:w="1327" w:type="dxa"/>
                </w:tcPr>
                <w:p w14:paraId="00417533" w14:textId="57E8CD61" w:rsidR="00834C61" w:rsidRPr="00D9079F" w:rsidRDefault="00834C61" w:rsidP="00834C6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630" w:type="dxa"/>
                </w:tcPr>
                <w:p w14:paraId="6A39DEFF" w14:textId="66FD27D5" w:rsidR="00834C61" w:rsidRPr="00D9079F" w:rsidRDefault="00935FB6" w:rsidP="00834C6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9.55</w:t>
                  </w:r>
                  <w:r w:rsidR="004F2DE3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75" w:type="dxa"/>
                </w:tcPr>
                <w:p w14:paraId="492CC2B1" w14:textId="77C828A7" w:rsidR="00834C61" w:rsidRPr="00D9079F" w:rsidRDefault="00560F8D" w:rsidP="00834C6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30.54</w:t>
                  </w:r>
                  <w:r w:rsidR="004F2DE3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62" w:type="dxa"/>
                </w:tcPr>
                <w:p w14:paraId="5535D14C" w14:textId="1775EB9D" w:rsidR="00834C61" w:rsidRPr="00D9079F" w:rsidRDefault="00834C61" w:rsidP="00834C6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9.54</w:t>
                  </w:r>
                  <w:r w:rsidR="004F2DE3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834C61" w:rsidRPr="00D9079F" w14:paraId="0876038A" w14:textId="77777777" w:rsidTr="00706035">
              <w:tc>
                <w:tcPr>
                  <w:tcW w:w="1327" w:type="dxa"/>
                </w:tcPr>
                <w:p w14:paraId="1F90980B" w14:textId="77777777" w:rsidR="00834C61" w:rsidRPr="00D9079F" w:rsidRDefault="00834C61" w:rsidP="00834C6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Last 3 Years </w:t>
                  </w:r>
                </w:p>
              </w:tc>
              <w:tc>
                <w:tcPr>
                  <w:tcW w:w="630" w:type="dxa"/>
                </w:tcPr>
                <w:p w14:paraId="0925A661" w14:textId="443D3E36" w:rsidR="00834C61" w:rsidRPr="00D9079F" w:rsidRDefault="00935FB6" w:rsidP="00834C6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23.7</w:t>
                  </w:r>
                  <w:r w:rsidR="004F2DE3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75" w:type="dxa"/>
                </w:tcPr>
                <w:p w14:paraId="046C9C8D" w14:textId="1F203AE6" w:rsidR="00834C61" w:rsidRPr="00D9079F" w:rsidRDefault="00990531" w:rsidP="00834C6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  <w:r w:rsidR="004F2DE3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  <w:r w:rsidR="004F2DE3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62" w:type="dxa"/>
                </w:tcPr>
                <w:p w14:paraId="55BE815F" w14:textId="4EA50313" w:rsidR="00834C61" w:rsidRPr="00D9079F" w:rsidRDefault="00990531" w:rsidP="00834C6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32.6</w:t>
                  </w:r>
                  <w:r w:rsidR="004F2DE3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834C61" w:rsidRPr="00D9079F" w14:paraId="28B8CB1E" w14:textId="77777777" w:rsidTr="00706035">
              <w:tc>
                <w:tcPr>
                  <w:tcW w:w="1327" w:type="dxa"/>
                </w:tcPr>
                <w:p w14:paraId="3272796F" w14:textId="77777777" w:rsidR="00834C61" w:rsidRPr="00D9079F" w:rsidRDefault="00834C61" w:rsidP="00834C6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Last 5 Years </w:t>
                  </w:r>
                </w:p>
              </w:tc>
              <w:tc>
                <w:tcPr>
                  <w:tcW w:w="630" w:type="dxa"/>
                </w:tcPr>
                <w:p w14:paraId="6CA968EB" w14:textId="293B34EC" w:rsidR="00834C61" w:rsidRPr="00D9079F" w:rsidRDefault="00935FB6" w:rsidP="00834C6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1175" w:type="dxa"/>
                </w:tcPr>
                <w:p w14:paraId="3A2AF828" w14:textId="7519DFFD" w:rsidR="00834C61" w:rsidRPr="00D9079F" w:rsidRDefault="00990531" w:rsidP="00834C6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12</w:t>
                  </w:r>
                  <w:r w:rsidR="004F2DE3">
                    <w:rPr>
                      <w:rFonts w:asciiTheme="majorHAnsi" w:hAnsiTheme="majorHAnsi"/>
                      <w:sz w:val="16"/>
                      <w:szCs w:val="16"/>
                    </w:rPr>
                    <w:t>.4%</w:t>
                  </w:r>
                </w:p>
              </w:tc>
              <w:tc>
                <w:tcPr>
                  <w:tcW w:w="962" w:type="dxa"/>
                </w:tcPr>
                <w:p w14:paraId="1D7EE8E1" w14:textId="382C6015" w:rsidR="00834C61" w:rsidRPr="00D9079F" w:rsidRDefault="00834C61" w:rsidP="00834C6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A5DC4"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  <w:r w:rsidR="00990531">
                    <w:rPr>
                      <w:rFonts w:asciiTheme="majorHAnsi" w:hAnsiTheme="majorHAnsi"/>
                      <w:sz w:val="16"/>
                      <w:szCs w:val="16"/>
                    </w:rPr>
                    <w:t>9.7</w:t>
                  </w:r>
                  <w:r w:rsidR="004F2DE3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</w:tbl>
          <w:p w14:paraId="221910A7" w14:textId="368D2A1A" w:rsidR="00766C69" w:rsidRPr="00D9079F" w:rsidRDefault="00766C69" w:rsidP="000F7E2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sz w:val="16"/>
                <w:szCs w:val="16"/>
              </w:rPr>
              <w:t>CSR Characteristics</w:t>
            </w:r>
          </w:p>
          <w:tbl>
            <w:tblPr>
              <w:tblStyle w:val="TableGrid"/>
              <w:tblW w:w="4027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630"/>
              <w:gridCol w:w="810"/>
            </w:tblGrid>
            <w:tr w:rsidR="00766C69" w:rsidRPr="00D9079F" w14:paraId="45EE1C47" w14:textId="77777777" w:rsidTr="003B46E6">
              <w:tc>
                <w:tcPr>
                  <w:tcW w:w="2587" w:type="dxa"/>
                  <w:shd w:val="clear" w:color="auto" w:fill="DBE5F1" w:themeFill="accent1" w:themeFillTint="33"/>
                </w:tcPr>
                <w:p w14:paraId="48F472B3" w14:textId="77777777" w:rsidR="00766C69" w:rsidRPr="00D9079F" w:rsidRDefault="00766C69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shd w:val="clear" w:color="auto" w:fill="DBE5F1" w:themeFill="accent1" w:themeFillTint="33"/>
                </w:tcPr>
                <w:p w14:paraId="64E10A6D" w14:textId="5E623FF2" w:rsidR="00766C69" w:rsidRPr="00D9079F" w:rsidRDefault="008649C0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ABBV</w:t>
                  </w:r>
                </w:p>
              </w:tc>
              <w:tc>
                <w:tcPr>
                  <w:tcW w:w="810" w:type="dxa"/>
                  <w:shd w:val="clear" w:color="auto" w:fill="DBE5F1" w:themeFill="accent1" w:themeFillTint="33"/>
                </w:tcPr>
                <w:p w14:paraId="2859E9CA" w14:textId="46E55C19" w:rsidR="00766C69" w:rsidRPr="00D9079F" w:rsidRDefault="00766C69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Industry  </w:t>
                  </w:r>
                </w:p>
              </w:tc>
            </w:tr>
            <w:tr w:rsidR="00766C69" w:rsidRPr="00D9079F" w14:paraId="2137A167" w14:textId="77777777" w:rsidTr="003B46E6">
              <w:tc>
                <w:tcPr>
                  <w:tcW w:w="2587" w:type="dxa"/>
                  <w:shd w:val="clear" w:color="auto" w:fill="auto"/>
                </w:tcPr>
                <w:p w14:paraId="651DB827" w14:textId="18F286D9" w:rsidR="00766C69" w:rsidRPr="00D9079F" w:rsidRDefault="00766C69" w:rsidP="00803484">
                  <w:pPr>
                    <w:tabs>
                      <w:tab w:val="right" w:pos="1741"/>
                    </w:tabs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Governance Disclosure Score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402EAEDF" w14:textId="3E79FC02" w:rsidR="00766C69" w:rsidRPr="00D9079F" w:rsidRDefault="00621821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57.14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59F780C5" w14:textId="61D22330" w:rsidR="00766C69" w:rsidRPr="00D9079F" w:rsidRDefault="00997D7D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59.64</w:t>
                  </w:r>
                </w:p>
              </w:tc>
            </w:tr>
            <w:tr w:rsidR="00766C69" w:rsidRPr="00D9079F" w14:paraId="7789B7FE" w14:textId="77777777" w:rsidTr="003B46E6">
              <w:tc>
                <w:tcPr>
                  <w:tcW w:w="2587" w:type="dxa"/>
                  <w:shd w:val="clear" w:color="auto" w:fill="auto"/>
                </w:tcPr>
                <w:p w14:paraId="6E37B1E0" w14:textId="110DD1E4" w:rsidR="00766C69" w:rsidRPr="00D9079F" w:rsidRDefault="00766C69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ESG Disclosure: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69AFC6D3" w14:textId="726A6F7F" w:rsidR="00766C69" w:rsidRPr="00D9079F" w:rsidRDefault="00621821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34.30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176B6E96" w14:textId="3DD6C75B" w:rsidR="00766C69" w:rsidRPr="00D9079F" w:rsidRDefault="00997D7D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42.73</w:t>
                  </w:r>
                </w:p>
              </w:tc>
            </w:tr>
            <w:tr w:rsidR="00766C69" w:rsidRPr="00D9079F" w14:paraId="7043D553" w14:textId="77777777" w:rsidTr="003B46E6">
              <w:tc>
                <w:tcPr>
                  <w:tcW w:w="2587" w:type="dxa"/>
                  <w:shd w:val="clear" w:color="auto" w:fill="auto"/>
                </w:tcPr>
                <w:p w14:paraId="796481F5" w14:textId="7E540616" w:rsidR="00766C69" w:rsidRPr="00D9079F" w:rsidRDefault="00766C69" w:rsidP="00803484">
                  <w:pPr>
                    <w:tabs>
                      <w:tab w:val="right" w:pos="1741"/>
                    </w:tabs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Social Disclosure Score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1FDA896B" w14:textId="60024FC7" w:rsidR="00766C69" w:rsidRPr="00D9079F" w:rsidRDefault="00621821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24.56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1DD699A0" w14:textId="56469F49" w:rsidR="00766C69" w:rsidRPr="00D9079F" w:rsidRDefault="00997D7D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34.73</w:t>
                  </w:r>
                </w:p>
              </w:tc>
            </w:tr>
            <w:tr w:rsidR="00766C69" w:rsidRPr="00D9079F" w14:paraId="2AED786D" w14:textId="77777777" w:rsidTr="003B46E6">
              <w:tc>
                <w:tcPr>
                  <w:tcW w:w="2587" w:type="dxa"/>
                </w:tcPr>
                <w:p w14:paraId="47BBA946" w14:textId="77777777" w:rsidR="00766C69" w:rsidRDefault="00766C69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Environmental Disclosure Score</w:t>
                  </w:r>
                </w:p>
                <w:p w14:paraId="1512DF1C" w14:textId="3B68B325" w:rsidR="00156CC5" w:rsidRPr="00D9079F" w:rsidRDefault="00156CC5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CSR Rating</w:t>
                  </w:r>
                </w:p>
              </w:tc>
              <w:tc>
                <w:tcPr>
                  <w:tcW w:w="630" w:type="dxa"/>
                </w:tcPr>
                <w:p w14:paraId="28D82693" w14:textId="77777777" w:rsidR="00766C69" w:rsidRDefault="00621821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28.68</w:t>
                  </w:r>
                </w:p>
                <w:p w14:paraId="1005E3B5" w14:textId="20E789AC" w:rsidR="00156CC5" w:rsidRPr="00D9079F" w:rsidRDefault="00156CC5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  62</w:t>
                  </w:r>
                </w:p>
              </w:tc>
              <w:tc>
                <w:tcPr>
                  <w:tcW w:w="810" w:type="dxa"/>
                </w:tcPr>
                <w:p w14:paraId="6C710810" w14:textId="18E792A2" w:rsidR="00766C69" w:rsidRDefault="00997D7D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38.92</w:t>
                  </w:r>
                </w:p>
                <w:p w14:paraId="4CFD4283" w14:textId="7CE14D93" w:rsidR="00156CC5" w:rsidRPr="00D9079F" w:rsidRDefault="001C4987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   49</w:t>
                  </w:r>
                </w:p>
              </w:tc>
            </w:tr>
          </w:tbl>
          <w:p w14:paraId="4FBC1B2A" w14:textId="77777777" w:rsidR="001C4987" w:rsidRPr="001C4987" w:rsidRDefault="001C4987" w:rsidP="002B1DA1">
            <w:pPr>
              <w:ind w:hanging="18"/>
              <w:rPr>
                <w:rFonts w:asciiTheme="majorHAnsi" w:hAnsiTheme="majorHAnsi"/>
                <w:b/>
                <w:sz w:val="12"/>
                <w:szCs w:val="18"/>
              </w:rPr>
            </w:pPr>
            <w:r w:rsidRPr="001C4987">
              <w:rPr>
                <w:rFonts w:asciiTheme="majorHAnsi" w:hAnsiTheme="majorHAnsi"/>
                <w:b/>
                <w:sz w:val="12"/>
                <w:szCs w:val="18"/>
              </w:rPr>
              <w:t xml:space="preserve">https://www.csrhub.com/CSR_and_sustainability_information/AbbVie </w:t>
            </w:r>
          </w:p>
          <w:p w14:paraId="62EFF545" w14:textId="40A9DE25" w:rsidR="00766C69" w:rsidRPr="003B46E6" w:rsidRDefault="008649C0" w:rsidP="002B1DA1">
            <w:pPr>
              <w:ind w:hanging="18"/>
              <w:rPr>
                <w:rFonts w:ascii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8"/>
              </w:rPr>
              <w:t>Prepared by Avinash Chugani</w:t>
            </w:r>
            <w:r w:rsidR="002B1DA1" w:rsidRPr="003B46E6">
              <w:rPr>
                <w:rFonts w:asciiTheme="majorHAnsi" w:hAnsiTheme="majorHAnsi"/>
                <w:b/>
                <w:sz w:val="14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4"/>
                <w:szCs w:val="18"/>
              </w:rPr>
              <w:t>Oct 22, 2017</w:t>
            </w:r>
            <w:r w:rsidR="002B1DA1" w:rsidRPr="003B46E6">
              <w:rPr>
                <w:rFonts w:asciiTheme="majorHAnsi" w:hAnsiTheme="majorHAnsi"/>
                <w:b/>
                <w:sz w:val="14"/>
                <w:szCs w:val="18"/>
              </w:rPr>
              <w:t>) using Bloomberg, Value Line, S&amp;P Net Advantage, Morning Star, Yahoo Finance</w:t>
            </w:r>
          </w:p>
        </w:tc>
      </w:tr>
    </w:tbl>
    <w:p w14:paraId="5C1E381E" w14:textId="6E599DFD" w:rsidR="00830F06" w:rsidRDefault="00830F06" w:rsidP="00885173">
      <w:pPr>
        <w:rPr>
          <w:rFonts w:asciiTheme="majorHAnsi" w:hAnsiTheme="majorHAnsi"/>
          <w:sz w:val="14"/>
          <w:szCs w:val="16"/>
        </w:rPr>
      </w:pPr>
    </w:p>
    <w:p w14:paraId="7F0EF761" w14:textId="7C3549D5" w:rsidR="00997D7D" w:rsidRDefault="00997D7D" w:rsidP="00885173">
      <w:pPr>
        <w:rPr>
          <w:rFonts w:asciiTheme="majorHAnsi" w:hAnsiTheme="majorHAnsi"/>
          <w:sz w:val="14"/>
          <w:szCs w:val="16"/>
        </w:rPr>
      </w:pPr>
    </w:p>
    <w:p w14:paraId="235E6B7D" w14:textId="784E5EAB" w:rsidR="00997D7D" w:rsidRDefault="00997D7D" w:rsidP="00885173">
      <w:pPr>
        <w:rPr>
          <w:rFonts w:asciiTheme="majorHAnsi" w:hAnsiTheme="majorHAnsi"/>
          <w:sz w:val="14"/>
          <w:szCs w:val="16"/>
        </w:rPr>
      </w:pPr>
    </w:p>
    <w:p w14:paraId="03D9C309" w14:textId="77777777" w:rsidR="006104AB" w:rsidRPr="006104AB" w:rsidRDefault="006104AB" w:rsidP="006104AB">
      <w:pPr>
        <w:pStyle w:val="NormalWeb"/>
        <w:shd w:val="clear" w:color="auto" w:fill="FFFFFF"/>
        <w:spacing w:before="0" w:beforeAutospacing="0" w:after="300" w:afterAutospacing="0"/>
        <w:rPr>
          <w:rFonts w:ascii="Arial" w:eastAsiaTheme="minorEastAsia" w:hAnsi="Arial" w:cs="Arial"/>
          <w:color w:val="424242"/>
          <w:sz w:val="21"/>
          <w:szCs w:val="21"/>
          <w:shd w:val="clear" w:color="auto" w:fill="FFFFFF"/>
        </w:rPr>
      </w:pPr>
      <w:r w:rsidRPr="006104AB">
        <w:rPr>
          <w:rFonts w:ascii="Arial" w:eastAsiaTheme="minorEastAsia" w:hAnsi="Arial" w:cs="Arial"/>
          <w:color w:val="424242"/>
          <w:sz w:val="21"/>
          <w:szCs w:val="21"/>
          <w:shd w:val="clear" w:color="auto" w:fill="FFFFFF"/>
        </w:rPr>
        <w:t xml:space="preserve">2016 Dow Jones Sustainability World Index named AbbVie the Biotechnology Industry Leader in this global benchmark for our leadership in responsible economic, </w:t>
      </w:r>
      <w:proofErr w:type="gramStart"/>
      <w:r w:rsidRPr="006104AB">
        <w:rPr>
          <w:rFonts w:ascii="Arial" w:eastAsiaTheme="minorEastAsia" w:hAnsi="Arial" w:cs="Arial"/>
          <w:color w:val="424242"/>
          <w:sz w:val="21"/>
          <w:szCs w:val="21"/>
          <w:shd w:val="clear" w:color="auto" w:fill="FFFFFF"/>
        </w:rPr>
        <w:t>environmental</w:t>
      </w:r>
      <w:proofErr w:type="gramEnd"/>
      <w:r w:rsidRPr="006104AB">
        <w:rPr>
          <w:rFonts w:ascii="Arial" w:eastAsiaTheme="minorEastAsia" w:hAnsi="Arial" w:cs="Arial"/>
          <w:color w:val="424242"/>
          <w:sz w:val="21"/>
          <w:szCs w:val="21"/>
          <w:shd w:val="clear" w:color="auto" w:fill="FFFFFF"/>
        </w:rPr>
        <w:t xml:space="preserve"> and social performance.</w:t>
      </w:r>
    </w:p>
    <w:p w14:paraId="541BF102" w14:textId="77777777" w:rsidR="006104AB" w:rsidRPr="006104AB" w:rsidRDefault="006104AB" w:rsidP="006104AB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color w:val="424242"/>
          <w:sz w:val="21"/>
          <w:szCs w:val="21"/>
          <w:shd w:val="clear" w:color="auto" w:fill="FFFFFF"/>
        </w:rPr>
      </w:pPr>
      <w:r w:rsidRPr="006104AB">
        <w:rPr>
          <w:rFonts w:ascii="Arial" w:eastAsiaTheme="minorEastAsia" w:hAnsi="Arial" w:cs="Arial"/>
          <w:color w:val="424242"/>
          <w:sz w:val="21"/>
          <w:szCs w:val="21"/>
          <w:shd w:val="clear" w:color="auto" w:fill="FFFFFF"/>
        </w:rPr>
        <w:t xml:space="preserve">AbbVie is included </w:t>
      </w:r>
      <w:bookmarkStart w:id="0" w:name="_GoBack"/>
      <w:bookmarkEnd w:id="0"/>
      <w:r w:rsidRPr="006104AB">
        <w:rPr>
          <w:rFonts w:ascii="Arial" w:eastAsiaTheme="minorEastAsia" w:hAnsi="Arial" w:cs="Arial"/>
          <w:color w:val="424242"/>
          <w:sz w:val="21"/>
          <w:szCs w:val="21"/>
          <w:shd w:val="clear" w:color="auto" w:fill="FFFFFF"/>
        </w:rPr>
        <w:t>in the 2016 FTSE4GOOD Index series based on our strong environmental, social and governance practices.</w:t>
      </w:r>
    </w:p>
    <w:p w14:paraId="7E0809D3" w14:textId="77777777" w:rsidR="00997D7D" w:rsidRDefault="00997D7D" w:rsidP="00885173">
      <w:pPr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</w:p>
    <w:p w14:paraId="2D6D794A" w14:textId="4771D155" w:rsidR="00997D7D" w:rsidRDefault="00997D7D" w:rsidP="00885173">
      <w:pPr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AbbVie earned the highest overall score among 40 biotechnology companies and led the industry on 13 of 25 criteria. In two categories, Environmental Reporting and Policy Influence, AbbVie scored a perfect 100. The company's Labor Practice Indicators and Human Capital Development scores showed the greatest increases from 2016, both increasing by more than 15 points.</w:t>
      </w:r>
    </w:p>
    <w:p w14:paraId="747877BA" w14:textId="4C961035" w:rsidR="006104AB" w:rsidRDefault="006104AB" w:rsidP="00885173">
      <w:pPr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</w:p>
    <w:p w14:paraId="33F8A1FD" w14:textId="0CEBB2EA" w:rsidR="006104AB" w:rsidRDefault="006104AB" w:rsidP="00885173">
      <w:pPr>
        <w:rPr>
          <w:rFonts w:asciiTheme="majorHAnsi" w:hAnsiTheme="majorHAnsi"/>
          <w:sz w:val="14"/>
          <w:szCs w:val="16"/>
        </w:rPr>
      </w:pPr>
      <w:hyperlink r:id="rId6" w:history="1">
        <w:r w:rsidRPr="000A32D3">
          <w:rPr>
            <w:rStyle w:val="Hyperlink"/>
            <w:rFonts w:asciiTheme="majorHAnsi" w:hAnsiTheme="majorHAnsi"/>
            <w:sz w:val="14"/>
            <w:szCs w:val="16"/>
          </w:rPr>
          <w:t>https://news.abbvie.com/news/abbvie-leads-biotechnology-industry-on-dow-jones-sustainability-index-for-second-consecutive-year.htm</w:t>
        </w:r>
      </w:hyperlink>
    </w:p>
    <w:p w14:paraId="1379359E" w14:textId="493B6664" w:rsidR="006104AB" w:rsidRDefault="006104AB" w:rsidP="00885173">
      <w:pPr>
        <w:rPr>
          <w:rFonts w:asciiTheme="majorHAnsi" w:hAnsiTheme="majorHAnsi"/>
          <w:sz w:val="14"/>
          <w:szCs w:val="16"/>
        </w:rPr>
      </w:pPr>
    </w:p>
    <w:p w14:paraId="06D3EAB1" w14:textId="77777777" w:rsidR="006104AB" w:rsidRPr="00960020" w:rsidRDefault="006104AB" w:rsidP="00885173">
      <w:pPr>
        <w:rPr>
          <w:rFonts w:asciiTheme="majorHAnsi" w:hAnsiTheme="majorHAnsi"/>
          <w:sz w:val="14"/>
          <w:szCs w:val="16"/>
        </w:rPr>
      </w:pPr>
    </w:p>
    <w:sectPr w:rsidR="006104AB" w:rsidRPr="00960020" w:rsidSect="00920D13">
      <w:pgSz w:w="12240" w:h="15840"/>
      <w:pgMar w:top="45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LTStd-BoldC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20D3B"/>
    <w:multiLevelType w:val="multilevel"/>
    <w:tmpl w:val="95AA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68127F"/>
    <w:multiLevelType w:val="hybridMultilevel"/>
    <w:tmpl w:val="7320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7A60"/>
    <w:multiLevelType w:val="hybridMultilevel"/>
    <w:tmpl w:val="EBFE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D4605"/>
    <w:multiLevelType w:val="hybridMultilevel"/>
    <w:tmpl w:val="12D00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E1D61"/>
    <w:multiLevelType w:val="hybridMultilevel"/>
    <w:tmpl w:val="7D6A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B8"/>
    <w:rsid w:val="000145A7"/>
    <w:rsid w:val="00022508"/>
    <w:rsid w:val="00026F5E"/>
    <w:rsid w:val="00034A52"/>
    <w:rsid w:val="00056CE9"/>
    <w:rsid w:val="00066CC4"/>
    <w:rsid w:val="00071F4F"/>
    <w:rsid w:val="00096901"/>
    <w:rsid w:val="0009757B"/>
    <w:rsid w:val="000A6B17"/>
    <w:rsid w:val="000B7D53"/>
    <w:rsid w:val="000C5A78"/>
    <w:rsid w:val="000E0407"/>
    <w:rsid w:val="000E0C3A"/>
    <w:rsid w:val="000F6FC3"/>
    <w:rsid w:val="0013332F"/>
    <w:rsid w:val="001366A3"/>
    <w:rsid w:val="00142A3E"/>
    <w:rsid w:val="0014778C"/>
    <w:rsid w:val="00156CC5"/>
    <w:rsid w:val="00192B6F"/>
    <w:rsid w:val="001960D7"/>
    <w:rsid w:val="00197A37"/>
    <w:rsid w:val="001A0951"/>
    <w:rsid w:val="001A1781"/>
    <w:rsid w:val="001A4CD7"/>
    <w:rsid w:val="001A54DB"/>
    <w:rsid w:val="001C4987"/>
    <w:rsid w:val="001C5C89"/>
    <w:rsid w:val="001D1351"/>
    <w:rsid w:val="001F411C"/>
    <w:rsid w:val="001F4C8C"/>
    <w:rsid w:val="001F6A1D"/>
    <w:rsid w:val="002231A8"/>
    <w:rsid w:val="00231ED5"/>
    <w:rsid w:val="00233085"/>
    <w:rsid w:val="00237850"/>
    <w:rsid w:val="00237B33"/>
    <w:rsid w:val="00240C94"/>
    <w:rsid w:val="00245DD4"/>
    <w:rsid w:val="002535D2"/>
    <w:rsid w:val="00254456"/>
    <w:rsid w:val="00272DAF"/>
    <w:rsid w:val="00274740"/>
    <w:rsid w:val="00277203"/>
    <w:rsid w:val="002778BA"/>
    <w:rsid w:val="00291662"/>
    <w:rsid w:val="0029559F"/>
    <w:rsid w:val="002B04FE"/>
    <w:rsid w:val="002B1DA1"/>
    <w:rsid w:val="002B2F00"/>
    <w:rsid w:val="002C6C95"/>
    <w:rsid w:val="002C75DD"/>
    <w:rsid w:val="002D3CFC"/>
    <w:rsid w:val="003073EA"/>
    <w:rsid w:val="003173DA"/>
    <w:rsid w:val="00320F7A"/>
    <w:rsid w:val="0033512A"/>
    <w:rsid w:val="003619AD"/>
    <w:rsid w:val="00371C05"/>
    <w:rsid w:val="00375DB5"/>
    <w:rsid w:val="00384388"/>
    <w:rsid w:val="00392411"/>
    <w:rsid w:val="00392719"/>
    <w:rsid w:val="003B172F"/>
    <w:rsid w:val="003B3070"/>
    <w:rsid w:val="003B46E6"/>
    <w:rsid w:val="003D721D"/>
    <w:rsid w:val="003E5DB4"/>
    <w:rsid w:val="003E68F1"/>
    <w:rsid w:val="003E7CA1"/>
    <w:rsid w:val="00401063"/>
    <w:rsid w:val="0041310E"/>
    <w:rsid w:val="0042162B"/>
    <w:rsid w:val="004436C7"/>
    <w:rsid w:val="00443ED9"/>
    <w:rsid w:val="00455F5A"/>
    <w:rsid w:val="00462682"/>
    <w:rsid w:val="004855C0"/>
    <w:rsid w:val="004A62E8"/>
    <w:rsid w:val="004A740D"/>
    <w:rsid w:val="004D3729"/>
    <w:rsid w:val="004D3BCA"/>
    <w:rsid w:val="004E6DB4"/>
    <w:rsid w:val="004F0571"/>
    <w:rsid w:val="004F14F9"/>
    <w:rsid w:val="004F2DE3"/>
    <w:rsid w:val="004F2EAA"/>
    <w:rsid w:val="0050052A"/>
    <w:rsid w:val="0051170E"/>
    <w:rsid w:val="00526FED"/>
    <w:rsid w:val="00547B13"/>
    <w:rsid w:val="0056019E"/>
    <w:rsid w:val="00560F8D"/>
    <w:rsid w:val="00575123"/>
    <w:rsid w:val="00585C89"/>
    <w:rsid w:val="0059481E"/>
    <w:rsid w:val="005D442E"/>
    <w:rsid w:val="005E114B"/>
    <w:rsid w:val="00604FE2"/>
    <w:rsid w:val="0060598F"/>
    <w:rsid w:val="006104AB"/>
    <w:rsid w:val="00621821"/>
    <w:rsid w:val="00632C6E"/>
    <w:rsid w:val="00660E32"/>
    <w:rsid w:val="00661D59"/>
    <w:rsid w:val="00664D64"/>
    <w:rsid w:val="006704F5"/>
    <w:rsid w:val="00674795"/>
    <w:rsid w:val="0068442E"/>
    <w:rsid w:val="0068487C"/>
    <w:rsid w:val="00690115"/>
    <w:rsid w:val="006953F0"/>
    <w:rsid w:val="006A37B5"/>
    <w:rsid w:val="006A61A4"/>
    <w:rsid w:val="006C1408"/>
    <w:rsid w:val="006D1504"/>
    <w:rsid w:val="006E2939"/>
    <w:rsid w:val="006E44B8"/>
    <w:rsid w:val="006E5EA1"/>
    <w:rsid w:val="00706035"/>
    <w:rsid w:val="00710028"/>
    <w:rsid w:val="00727021"/>
    <w:rsid w:val="00735080"/>
    <w:rsid w:val="00743904"/>
    <w:rsid w:val="0076327C"/>
    <w:rsid w:val="00766050"/>
    <w:rsid w:val="00766C69"/>
    <w:rsid w:val="00767EA9"/>
    <w:rsid w:val="00770F8B"/>
    <w:rsid w:val="007715C9"/>
    <w:rsid w:val="00796063"/>
    <w:rsid w:val="007A5629"/>
    <w:rsid w:val="007B1B21"/>
    <w:rsid w:val="007B2A6D"/>
    <w:rsid w:val="007B6409"/>
    <w:rsid w:val="007D235C"/>
    <w:rsid w:val="007E1D8C"/>
    <w:rsid w:val="007F4659"/>
    <w:rsid w:val="00803484"/>
    <w:rsid w:val="00804E00"/>
    <w:rsid w:val="00815FF3"/>
    <w:rsid w:val="00824EF5"/>
    <w:rsid w:val="00826F77"/>
    <w:rsid w:val="00830F06"/>
    <w:rsid w:val="008318A9"/>
    <w:rsid w:val="00832142"/>
    <w:rsid w:val="00833A91"/>
    <w:rsid w:val="00834C61"/>
    <w:rsid w:val="00835134"/>
    <w:rsid w:val="00844B15"/>
    <w:rsid w:val="00846714"/>
    <w:rsid w:val="00857BC1"/>
    <w:rsid w:val="008633C6"/>
    <w:rsid w:val="008649C0"/>
    <w:rsid w:val="00871F24"/>
    <w:rsid w:val="00874223"/>
    <w:rsid w:val="00875430"/>
    <w:rsid w:val="00875D4C"/>
    <w:rsid w:val="00885173"/>
    <w:rsid w:val="008A765F"/>
    <w:rsid w:val="008B72AE"/>
    <w:rsid w:val="008C21FE"/>
    <w:rsid w:val="008D49EF"/>
    <w:rsid w:val="008E06FD"/>
    <w:rsid w:val="009003BB"/>
    <w:rsid w:val="00900789"/>
    <w:rsid w:val="009007A6"/>
    <w:rsid w:val="00911AF8"/>
    <w:rsid w:val="00913751"/>
    <w:rsid w:val="00914EF5"/>
    <w:rsid w:val="00915605"/>
    <w:rsid w:val="00920D13"/>
    <w:rsid w:val="00923CAB"/>
    <w:rsid w:val="00934A2F"/>
    <w:rsid w:val="00935FB6"/>
    <w:rsid w:val="00951D7A"/>
    <w:rsid w:val="00960020"/>
    <w:rsid w:val="009614FD"/>
    <w:rsid w:val="00990531"/>
    <w:rsid w:val="0099324E"/>
    <w:rsid w:val="00997D7D"/>
    <w:rsid w:val="009A20E9"/>
    <w:rsid w:val="009B1413"/>
    <w:rsid w:val="009B48B9"/>
    <w:rsid w:val="009C2716"/>
    <w:rsid w:val="009C57C6"/>
    <w:rsid w:val="009D5A45"/>
    <w:rsid w:val="009D7A72"/>
    <w:rsid w:val="009E70AC"/>
    <w:rsid w:val="009F0D12"/>
    <w:rsid w:val="009F2E51"/>
    <w:rsid w:val="00A006A8"/>
    <w:rsid w:val="00A1460C"/>
    <w:rsid w:val="00A21885"/>
    <w:rsid w:val="00A30926"/>
    <w:rsid w:val="00A5368E"/>
    <w:rsid w:val="00A5442D"/>
    <w:rsid w:val="00A56542"/>
    <w:rsid w:val="00A603A6"/>
    <w:rsid w:val="00A63E9D"/>
    <w:rsid w:val="00A6631B"/>
    <w:rsid w:val="00A8460D"/>
    <w:rsid w:val="00A85575"/>
    <w:rsid w:val="00AA0C48"/>
    <w:rsid w:val="00AA5ED5"/>
    <w:rsid w:val="00AB003F"/>
    <w:rsid w:val="00AB3A13"/>
    <w:rsid w:val="00AC6A2C"/>
    <w:rsid w:val="00AC7984"/>
    <w:rsid w:val="00AD57A3"/>
    <w:rsid w:val="00AF3664"/>
    <w:rsid w:val="00B22327"/>
    <w:rsid w:val="00B502EC"/>
    <w:rsid w:val="00B740C7"/>
    <w:rsid w:val="00B7642F"/>
    <w:rsid w:val="00B94DBA"/>
    <w:rsid w:val="00BA17B1"/>
    <w:rsid w:val="00BA6F89"/>
    <w:rsid w:val="00BB0C4E"/>
    <w:rsid w:val="00BB3908"/>
    <w:rsid w:val="00BB543E"/>
    <w:rsid w:val="00BB61F8"/>
    <w:rsid w:val="00BC5E50"/>
    <w:rsid w:val="00BF2DE5"/>
    <w:rsid w:val="00C15ADD"/>
    <w:rsid w:val="00C15E83"/>
    <w:rsid w:val="00C161B3"/>
    <w:rsid w:val="00C2195E"/>
    <w:rsid w:val="00C34628"/>
    <w:rsid w:val="00C352F3"/>
    <w:rsid w:val="00C37AB2"/>
    <w:rsid w:val="00C441B3"/>
    <w:rsid w:val="00C5040F"/>
    <w:rsid w:val="00C8095F"/>
    <w:rsid w:val="00C8649B"/>
    <w:rsid w:val="00C9117C"/>
    <w:rsid w:val="00CC03B8"/>
    <w:rsid w:val="00CC5418"/>
    <w:rsid w:val="00CC5928"/>
    <w:rsid w:val="00CE09D2"/>
    <w:rsid w:val="00CE4435"/>
    <w:rsid w:val="00CF27D4"/>
    <w:rsid w:val="00CF2F28"/>
    <w:rsid w:val="00D16B81"/>
    <w:rsid w:val="00D363A8"/>
    <w:rsid w:val="00D46201"/>
    <w:rsid w:val="00D50F9B"/>
    <w:rsid w:val="00D56386"/>
    <w:rsid w:val="00D570FE"/>
    <w:rsid w:val="00D636EF"/>
    <w:rsid w:val="00D7096B"/>
    <w:rsid w:val="00D8660B"/>
    <w:rsid w:val="00D9079F"/>
    <w:rsid w:val="00D92C96"/>
    <w:rsid w:val="00D92CFE"/>
    <w:rsid w:val="00DA56AC"/>
    <w:rsid w:val="00DB5A10"/>
    <w:rsid w:val="00DD2DA9"/>
    <w:rsid w:val="00E0139A"/>
    <w:rsid w:val="00E14AC6"/>
    <w:rsid w:val="00E2061E"/>
    <w:rsid w:val="00E20C55"/>
    <w:rsid w:val="00E349B1"/>
    <w:rsid w:val="00E3542E"/>
    <w:rsid w:val="00E42CC2"/>
    <w:rsid w:val="00E51FAC"/>
    <w:rsid w:val="00E5675C"/>
    <w:rsid w:val="00E60A49"/>
    <w:rsid w:val="00E777F0"/>
    <w:rsid w:val="00E8555E"/>
    <w:rsid w:val="00E90970"/>
    <w:rsid w:val="00E96739"/>
    <w:rsid w:val="00EA31B0"/>
    <w:rsid w:val="00EA5213"/>
    <w:rsid w:val="00EC1318"/>
    <w:rsid w:val="00EC2755"/>
    <w:rsid w:val="00EC75B4"/>
    <w:rsid w:val="00ED6EC7"/>
    <w:rsid w:val="00ED715D"/>
    <w:rsid w:val="00EE15FF"/>
    <w:rsid w:val="00F008CC"/>
    <w:rsid w:val="00F04E1E"/>
    <w:rsid w:val="00F130CB"/>
    <w:rsid w:val="00F224A9"/>
    <w:rsid w:val="00F23D0F"/>
    <w:rsid w:val="00F2776B"/>
    <w:rsid w:val="00F56067"/>
    <w:rsid w:val="00F65A7F"/>
    <w:rsid w:val="00F77D0C"/>
    <w:rsid w:val="00F856C9"/>
    <w:rsid w:val="00F92EDE"/>
    <w:rsid w:val="00F96F5E"/>
    <w:rsid w:val="00FA6487"/>
    <w:rsid w:val="00FB4293"/>
    <w:rsid w:val="00FB4741"/>
    <w:rsid w:val="00FC20D0"/>
    <w:rsid w:val="00FC33EF"/>
    <w:rsid w:val="00FC4084"/>
    <w:rsid w:val="00FC66C2"/>
    <w:rsid w:val="00FD0265"/>
    <w:rsid w:val="00FF2C25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A890F"/>
  <w14:defaultImageDpi w14:val="300"/>
  <w15:docId w15:val="{B6A106FD-47B7-4C10-8C79-BF6B5C02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C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3904"/>
  </w:style>
  <w:style w:type="character" w:styleId="Emphasis">
    <w:name w:val="Emphasis"/>
    <w:basedOn w:val="DefaultParagraphFont"/>
    <w:uiPriority w:val="20"/>
    <w:qFormat/>
    <w:rsid w:val="000B7D53"/>
    <w:rPr>
      <w:i/>
      <w:iCs/>
    </w:rPr>
  </w:style>
  <w:style w:type="character" w:customStyle="1" w:styleId="grtext13">
    <w:name w:val="gr_text13"/>
    <w:basedOn w:val="DefaultParagraphFont"/>
    <w:rsid w:val="00727021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5629"/>
    <w:rPr>
      <w:color w:val="0000FF"/>
      <w:u w:val="single"/>
    </w:rPr>
  </w:style>
  <w:style w:type="paragraph" w:customStyle="1" w:styleId="canvas-atom">
    <w:name w:val="canvas-atom"/>
    <w:basedOn w:val="Normal"/>
    <w:rsid w:val="009932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104A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10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s.abbvie.com/news/abbvie-leads-biotechnology-industry-on-dow-jones-sustainability-index-for-second-consecutive-yea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43CC4D-C2BC-4040-A112-99EC20D3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KBRA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Harris</dc:creator>
  <cp:lastModifiedBy>Avinash Chugani</cp:lastModifiedBy>
  <cp:revision>16</cp:revision>
  <cp:lastPrinted>2015-11-11T17:57:00Z</cp:lastPrinted>
  <dcterms:created xsi:type="dcterms:W3CDTF">2017-10-22T22:16:00Z</dcterms:created>
  <dcterms:modified xsi:type="dcterms:W3CDTF">2017-11-02T19:17:00Z</dcterms:modified>
</cp:coreProperties>
</file>