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397"/>
        <w:gridCol w:w="2508"/>
        <w:gridCol w:w="2790"/>
      </w:tblGrid>
      <w:tr w:rsidR="00E8555E" w:rsidRPr="00E5675C" w14:paraId="3AA29E37" w14:textId="77777777" w:rsidTr="00447B9C">
        <w:trPr>
          <w:trHeight w:val="80"/>
        </w:trPr>
        <w:tc>
          <w:tcPr>
            <w:tcW w:w="3005" w:type="dxa"/>
            <w:shd w:val="clear" w:color="auto" w:fill="365F91" w:themeFill="accent1" w:themeFillShade="BF"/>
          </w:tcPr>
          <w:p w14:paraId="2E49CA38" w14:textId="26A62ED0" w:rsidR="00E8555E" w:rsidRPr="00E8555E" w:rsidRDefault="00E8555E" w:rsidP="00447DE6">
            <w:pPr>
              <w:rPr>
                <w:b/>
                <w:color w:val="FFFFFF" w:themeColor="background1"/>
                <w:sz w:val="16"/>
                <w:szCs w:val="16"/>
              </w:rPr>
            </w:pPr>
            <w:r w:rsidRPr="00E8555E">
              <w:rPr>
                <w:b/>
                <w:color w:val="FFFFFF" w:themeColor="background1"/>
                <w:sz w:val="16"/>
                <w:szCs w:val="16"/>
              </w:rPr>
              <w:t xml:space="preserve">Company: </w:t>
            </w:r>
            <w:r w:rsidR="0010720B">
              <w:rPr>
                <w:b/>
                <w:color w:val="FFFFFF" w:themeColor="background1"/>
                <w:sz w:val="16"/>
                <w:szCs w:val="16"/>
              </w:rPr>
              <w:t xml:space="preserve"> </w:t>
            </w:r>
            <w:r w:rsidR="00A5169C">
              <w:rPr>
                <w:b/>
                <w:color w:val="FFFFFF" w:themeColor="background1"/>
                <w:sz w:val="16"/>
                <w:szCs w:val="16"/>
              </w:rPr>
              <w:t>Texas Instruments, Inc.</w:t>
            </w:r>
          </w:p>
        </w:tc>
        <w:tc>
          <w:tcPr>
            <w:tcW w:w="3397" w:type="dxa"/>
            <w:shd w:val="clear" w:color="auto" w:fill="365F91" w:themeFill="accent1" w:themeFillShade="BF"/>
          </w:tcPr>
          <w:p w14:paraId="5FDF97F0" w14:textId="7E294AC5" w:rsidR="00E8555E" w:rsidRPr="00E8555E" w:rsidRDefault="00E8555E" w:rsidP="00A5169C">
            <w:pPr>
              <w:rPr>
                <w:color w:val="FFFFFF" w:themeColor="background1"/>
                <w:sz w:val="16"/>
                <w:szCs w:val="16"/>
              </w:rPr>
            </w:pPr>
            <w:r>
              <w:rPr>
                <w:color w:val="FFFFFF" w:themeColor="background1"/>
                <w:sz w:val="16"/>
                <w:szCs w:val="16"/>
              </w:rPr>
              <w:t xml:space="preserve">Ticker:  </w:t>
            </w:r>
            <w:r w:rsidR="00A5169C">
              <w:rPr>
                <w:color w:val="FFFFFF" w:themeColor="background1"/>
                <w:sz w:val="16"/>
                <w:szCs w:val="16"/>
              </w:rPr>
              <w:t>TXN</w:t>
            </w:r>
            <w:r w:rsidR="00EB7E76">
              <w:rPr>
                <w:color w:val="FFFFFF" w:themeColor="background1"/>
                <w:sz w:val="16"/>
                <w:szCs w:val="16"/>
              </w:rPr>
              <w:t xml:space="preserve">                    </w:t>
            </w:r>
            <w:r>
              <w:rPr>
                <w:color w:val="FFFFFF" w:themeColor="background1"/>
                <w:sz w:val="16"/>
                <w:szCs w:val="16"/>
              </w:rPr>
              <w:t>Current Price:</w:t>
            </w:r>
            <w:r w:rsidR="00EB7E76">
              <w:rPr>
                <w:color w:val="FFFFFF" w:themeColor="background1"/>
                <w:sz w:val="16"/>
                <w:szCs w:val="16"/>
              </w:rPr>
              <w:t xml:space="preserve"> $</w:t>
            </w:r>
            <w:r w:rsidR="00A5169C">
              <w:rPr>
                <w:color w:val="FFFFFF" w:themeColor="background1"/>
                <w:sz w:val="16"/>
                <w:szCs w:val="16"/>
              </w:rPr>
              <w:t>50.28</w:t>
            </w:r>
          </w:p>
        </w:tc>
        <w:tc>
          <w:tcPr>
            <w:tcW w:w="2508" w:type="dxa"/>
            <w:shd w:val="clear" w:color="auto" w:fill="365F91" w:themeFill="accent1" w:themeFillShade="BF"/>
          </w:tcPr>
          <w:p w14:paraId="1FD4CAF9" w14:textId="2571C4C5" w:rsidR="00E8555E" w:rsidRPr="00E8555E" w:rsidRDefault="00447DE6" w:rsidP="00A5169C">
            <w:pPr>
              <w:rPr>
                <w:color w:val="FFFFFF" w:themeColor="background1"/>
                <w:sz w:val="16"/>
                <w:szCs w:val="16"/>
              </w:rPr>
            </w:pPr>
            <w:r>
              <w:rPr>
                <w:color w:val="FFFFFF" w:themeColor="background1"/>
                <w:sz w:val="16"/>
                <w:szCs w:val="16"/>
              </w:rPr>
              <w:t>Sector</w:t>
            </w:r>
            <w:r w:rsidR="00E8555E">
              <w:rPr>
                <w:color w:val="FFFFFF" w:themeColor="background1"/>
                <w:sz w:val="16"/>
                <w:szCs w:val="16"/>
              </w:rPr>
              <w:t>:</w:t>
            </w:r>
            <w:r w:rsidR="00EB7E76">
              <w:rPr>
                <w:color w:val="FFFFFF" w:themeColor="background1"/>
                <w:sz w:val="16"/>
                <w:szCs w:val="16"/>
              </w:rPr>
              <w:t xml:space="preserve"> </w:t>
            </w:r>
            <w:r w:rsidR="00A5169C">
              <w:rPr>
                <w:color w:val="FFFFFF" w:themeColor="background1"/>
                <w:sz w:val="16"/>
                <w:szCs w:val="16"/>
              </w:rPr>
              <w:t>Technology</w:t>
            </w:r>
          </w:p>
        </w:tc>
        <w:tc>
          <w:tcPr>
            <w:tcW w:w="2790" w:type="dxa"/>
            <w:shd w:val="clear" w:color="auto" w:fill="365F91" w:themeFill="accent1" w:themeFillShade="BF"/>
          </w:tcPr>
          <w:p w14:paraId="417B84CE" w14:textId="6B2C8F37" w:rsidR="00E8555E" w:rsidRPr="00E8555E" w:rsidRDefault="00E8555E" w:rsidP="00A5169C">
            <w:pPr>
              <w:rPr>
                <w:color w:val="FFFFFF" w:themeColor="background1"/>
                <w:sz w:val="16"/>
                <w:szCs w:val="16"/>
              </w:rPr>
            </w:pPr>
            <w:r>
              <w:rPr>
                <w:color w:val="FFFFFF" w:themeColor="background1"/>
                <w:sz w:val="16"/>
                <w:szCs w:val="16"/>
              </w:rPr>
              <w:t xml:space="preserve">Industry: </w:t>
            </w:r>
            <w:r w:rsidR="00A5169C">
              <w:rPr>
                <w:color w:val="FFFFFF" w:themeColor="background1"/>
                <w:sz w:val="16"/>
                <w:szCs w:val="16"/>
              </w:rPr>
              <w:t>Semiconductors</w:t>
            </w:r>
          </w:p>
        </w:tc>
      </w:tr>
      <w:tr w:rsidR="006E44B8" w:rsidRPr="00E5675C" w14:paraId="185E94E4" w14:textId="77777777" w:rsidTr="00447B9C">
        <w:trPr>
          <w:trHeight w:val="512"/>
        </w:trPr>
        <w:tc>
          <w:tcPr>
            <w:tcW w:w="3005" w:type="dxa"/>
          </w:tcPr>
          <w:p w14:paraId="159CAB82" w14:textId="78AB7948" w:rsidR="00E8555E" w:rsidRDefault="00E8555E" w:rsidP="00E8555E">
            <w:pPr>
              <w:rPr>
                <w:sz w:val="16"/>
                <w:szCs w:val="16"/>
              </w:rPr>
            </w:pPr>
            <w:r>
              <w:rPr>
                <w:sz w:val="16"/>
                <w:szCs w:val="16"/>
              </w:rPr>
              <w:t>Target Price</w:t>
            </w:r>
            <w:r w:rsidR="00C161B3">
              <w:rPr>
                <w:sz w:val="16"/>
                <w:szCs w:val="16"/>
              </w:rPr>
              <w:t>:</w:t>
            </w:r>
            <w:r w:rsidR="00512F18">
              <w:rPr>
                <w:sz w:val="16"/>
                <w:szCs w:val="16"/>
              </w:rPr>
              <w:t xml:space="preserve"> $</w:t>
            </w:r>
            <w:r w:rsidR="005B40B9">
              <w:rPr>
                <w:sz w:val="16"/>
                <w:szCs w:val="16"/>
              </w:rPr>
              <w:t>56</w:t>
            </w:r>
          </w:p>
          <w:p w14:paraId="366C508D" w14:textId="6558B072" w:rsidR="00E8555E" w:rsidRPr="00E5675C" w:rsidRDefault="00C161B3" w:rsidP="00E8555E">
            <w:pPr>
              <w:rPr>
                <w:sz w:val="16"/>
                <w:szCs w:val="16"/>
              </w:rPr>
            </w:pPr>
            <w:r>
              <w:rPr>
                <w:sz w:val="16"/>
                <w:szCs w:val="16"/>
              </w:rPr>
              <w:t>Stop Loss:</w:t>
            </w:r>
            <w:r w:rsidR="00512F18">
              <w:rPr>
                <w:sz w:val="16"/>
                <w:szCs w:val="16"/>
              </w:rPr>
              <w:t xml:space="preserve"> $</w:t>
            </w:r>
            <w:r w:rsidR="005B40B9">
              <w:rPr>
                <w:sz w:val="16"/>
                <w:szCs w:val="16"/>
              </w:rPr>
              <w:t>40</w:t>
            </w:r>
          </w:p>
          <w:p w14:paraId="7E50A51D" w14:textId="7DEC4275" w:rsidR="006E44B8" w:rsidRPr="00E5675C" w:rsidRDefault="00E8555E" w:rsidP="00A5169C">
            <w:pPr>
              <w:rPr>
                <w:sz w:val="16"/>
                <w:szCs w:val="16"/>
              </w:rPr>
            </w:pPr>
            <w:r>
              <w:rPr>
                <w:sz w:val="16"/>
                <w:szCs w:val="16"/>
              </w:rPr>
              <w:t xml:space="preserve">52 Week High/ Low: </w:t>
            </w:r>
            <w:r w:rsidR="00512F18">
              <w:rPr>
                <w:sz w:val="16"/>
                <w:szCs w:val="16"/>
              </w:rPr>
              <w:t>$</w:t>
            </w:r>
            <w:r w:rsidR="00A5169C">
              <w:rPr>
                <w:sz w:val="16"/>
                <w:szCs w:val="16"/>
              </w:rPr>
              <w:t xml:space="preserve">43.49 </w:t>
            </w:r>
            <w:r w:rsidR="00447DE6">
              <w:rPr>
                <w:sz w:val="16"/>
                <w:szCs w:val="16"/>
              </w:rPr>
              <w:t>-$</w:t>
            </w:r>
            <w:r w:rsidR="00A5169C">
              <w:rPr>
                <w:sz w:val="16"/>
                <w:szCs w:val="16"/>
              </w:rPr>
              <w:t>59.99</w:t>
            </w:r>
          </w:p>
        </w:tc>
        <w:tc>
          <w:tcPr>
            <w:tcW w:w="3397" w:type="dxa"/>
          </w:tcPr>
          <w:p w14:paraId="461A4200" w14:textId="087516D0" w:rsidR="00E8555E" w:rsidRDefault="00E8555E" w:rsidP="00E8555E">
            <w:pPr>
              <w:rPr>
                <w:sz w:val="16"/>
                <w:szCs w:val="16"/>
              </w:rPr>
            </w:pPr>
            <w:r>
              <w:rPr>
                <w:sz w:val="16"/>
                <w:szCs w:val="16"/>
              </w:rPr>
              <w:t xml:space="preserve">TTM P/E: </w:t>
            </w:r>
            <w:r w:rsidR="00A5169C">
              <w:rPr>
                <w:sz w:val="16"/>
                <w:szCs w:val="16"/>
              </w:rPr>
              <w:t>16.88</w:t>
            </w:r>
          </w:p>
          <w:p w14:paraId="7862C274" w14:textId="7CAD2C99" w:rsidR="00E8555E" w:rsidRPr="00FC20D0" w:rsidRDefault="00E8555E" w:rsidP="00E8555E">
            <w:pPr>
              <w:rPr>
                <w:sz w:val="16"/>
                <w:szCs w:val="16"/>
                <w:highlight w:val="yellow"/>
              </w:rPr>
            </w:pPr>
            <w:r>
              <w:rPr>
                <w:sz w:val="16"/>
                <w:szCs w:val="16"/>
              </w:rPr>
              <w:t xml:space="preserve">Forward P/E: </w:t>
            </w:r>
            <w:r w:rsidR="00A5169C">
              <w:rPr>
                <w:sz w:val="16"/>
                <w:szCs w:val="16"/>
              </w:rPr>
              <w:t>17.43</w:t>
            </w:r>
          </w:p>
          <w:p w14:paraId="5AA3FEF7" w14:textId="6DF721C5" w:rsidR="006E44B8" w:rsidRPr="00E5675C" w:rsidRDefault="00E8555E" w:rsidP="00A5169C">
            <w:pPr>
              <w:rPr>
                <w:sz w:val="16"/>
                <w:szCs w:val="16"/>
                <w:lang w:eastAsia="zh-CN"/>
              </w:rPr>
            </w:pPr>
            <w:r>
              <w:rPr>
                <w:sz w:val="16"/>
                <w:szCs w:val="16"/>
              </w:rPr>
              <w:t xml:space="preserve">EPS: </w:t>
            </w:r>
            <w:r w:rsidR="00447DE6">
              <w:rPr>
                <w:sz w:val="16"/>
                <w:szCs w:val="16"/>
              </w:rPr>
              <w:t>$</w:t>
            </w:r>
            <w:r w:rsidR="00A5169C">
              <w:rPr>
                <w:sz w:val="16"/>
                <w:szCs w:val="16"/>
              </w:rPr>
              <w:t>2.98</w:t>
            </w:r>
          </w:p>
        </w:tc>
        <w:tc>
          <w:tcPr>
            <w:tcW w:w="2508" w:type="dxa"/>
          </w:tcPr>
          <w:p w14:paraId="25238E11" w14:textId="6F07B568" w:rsidR="00E8555E" w:rsidRDefault="00923CAB" w:rsidP="00E8555E">
            <w:pPr>
              <w:rPr>
                <w:sz w:val="16"/>
                <w:szCs w:val="16"/>
                <w:lang w:eastAsia="zh-CN"/>
              </w:rPr>
            </w:pPr>
            <w:r>
              <w:rPr>
                <w:sz w:val="16"/>
                <w:szCs w:val="16"/>
              </w:rPr>
              <w:t xml:space="preserve">Beta: </w:t>
            </w:r>
            <w:r w:rsidR="00512F18">
              <w:rPr>
                <w:sz w:val="16"/>
                <w:szCs w:val="16"/>
              </w:rPr>
              <w:t>1.</w:t>
            </w:r>
            <w:r w:rsidR="00A5169C">
              <w:rPr>
                <w:sz w:val="16"/>
                <w:szCs w:val="16"/>
              </w:rPr>
              <w:t>25</w:t>
            </w:r>
          </w:p>
          <w:p w14:paraId="61C6D51C" w14:textId="15C73C50" w:rsidR="00A30926" w:rsidRDefault="00E8555E" w:rsidP="00E8555E">
            <w:pPr>
              <w:rPr>
                <w:sz w:val="16"/>
                <w:szCs w:val="16"/>
              </w:rPr>
            </w:pPr>
            <w:r>
              <w:rPr>
                <w:sz w:val="16"/>
                <w:szCs w:val="16"/>
              </w:rPr>
              <w:t>Credit Rating:</w:t>
            </w:r>
            <w:r w:rsidR="00447B9C">
              <w:rPr>
                <w:sz w:val="16"/>
                <w:szCs w:val="16"/>
              </w:rPr>
              <w:t xml:space="preserve"> </w:t>
            </w:r>
            <w:r w:rsidR="00447DE6">
              <w:rPr>
                <w:sz w:val="16"/>
                <w:szCs w:val="16"/>
              </w:rPr>
              <w:t>A</w:t>
            </w:r>
            <w:r w:rsidR="00A5169C">
              <w:rPr>
                <w:sz w:val="16"/>
                <w:szCs w:val="16"/>
              </w:rPr>
              <w:t>1</w:t>
            </w:r>
          </w:p>
          <w:p w14:paraId="5BFE3D7B" w14:textId="5BBCC7D5" w:rsidR="003073EA" w:rsidRPr="00E5675C" w:rsidRDefault="00447B9C" w:rsidP="00E8555E">
            <w:pPr>
              <w:rPr>
                <w:sz w:val="16"/>
                <w:szCs w:val="16"/>
              </w:rPr>
            </w:pPr>
            <w:r>
              <w:rPr>
                <w:sz w:val="16"/>
                <w:szCs w:val="16"/>
              </w:rPr>
              <w:t>Rating Outlook: Stable</w:t>
            </w:r>
          </w:p>
        </w:tc>
        <w:tc>
          <w:tcPr>
            <w:tcW w:w="2790" w:type="dxa"/>
          </w:tcPr>
          <w:p w14:paraId="438980BC" w14:textId="6DAB0379" w:rsidR="006E44B8" w:rsidRDefault="0013332F">
            <w:pPr>
              <w:rPr>
                <w:sz w:val="16"/>
                <w:szCs w:val="16"/>
              </w:rPr>
            </w:pPr>
            <w:r>
              <w:rPr>
                <w:sz w:val="16"/>
                <w:szCs w:val="16"/>
              </w:rPr>
              <w:t xml:space="preserve">Market Cap: </w:t>
            </w:r>
            <w:r w:rsidR="00447DE6">
              <w:rPr>
                <w:sz w:val="16"/>
                <w:szCs w:val="16"/>
              </w:rPr>
              <w:t>$</w:t>
            </w:r>
            <w:r w:rsidR="00A5169C">
              <w:rPr>
                <w:sz w:val="16"/>
                <w:szCs w:val="16"/>
              </w:rPr>
              <w:t>51</w:t>
            </w:r>
            <w:r w:rsidR="00F56E16">
              <w:rPr>
                <w:sz w:val="16"/>
                <w:szCs w:val="16"/>
              </w:rPr>
              <w:t>(B)</w:t>
            </w:r>
          </w:p>
          <w:p w14:paraId="37B82920" w14:textId="65328745"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Vol (</w:t>
            </w:r>
            <w:r w:rsidR="00C441B3" w:rsidRPr="00501519">
              <w:rPr>
                <w:rFonts w:asciiTheme="majorHAnsi" w:hAnsiTheme="majorHAnsi" w:cs="UniversLTStd-BoldCn"/>
                <w:bCs/>
                <w:sz w:val="16"/>
                <w:szCs w:val="16"/>
              </w:rPr>
              <w:t>12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447DE6">
              <w:rPr>
                <w:rFonts w:asciiTheme="majorHAnsi" w:hAnsiTheme="majorHAnsi" w:cs="UniversLTStd-BoldCn"/>
                <w:bCs/>
                <w:sz w:val="16"/>
                <w:szCs w:val="16"/>
              </w:rPr>
              <w:t xml:space="preserve"> </w:t>
            </w:r>
            <w:r w:rsidR="00A5169C">
              <w:rPr>
                <w:rFonts w:asciiTheme="majorHAnsi" w:hAnsiTheme="majorHAnsi" w:cs="UniversLTStd-BoldCn"/>
                <w:bCs/>
                <w:sz w:val="16"/>
                <w:szCs w:val="16"/>
              </w:rPr>
              <w:t>8.675</w:t>
            </w:r>
            <w:r w:rsidR="00AB159E">
              <w:rPr>
                <w:rFonts w:asciiTheme="majorHAnsi" w:hAnsiTheme="majorHAnsi" w:cs="UniversLTStd-BoldCn"/>
                <w:bCs/>
                <w:sz w:val="16"/>
                <w:szCs w:val="16"/>
              </w:rPr>
              <w:t xml:space="preserve"> mil</w:t>
            </w:r>
          </w:p>
          <w:p w14:paraId="0D1C791A" w14:textId="094C62EC" w:rsidR="00E5675C" w:rsidRPr="00E5675C" w:rsidRDefault="00E5675C" w:rsidP="00A5169C">
            <w:pPr>
              <w:rPr>
                <w:sz w:val="16"/>
                <w:szCs w:val="16"/>
              </w:rPr>
            </w:pPr>
            <w:r>
              <w:rPr>
                <w:sz w:val="16"/>
                <w:szCs w:val="16"/>
              </w:rPr>
              <w:t xml:space="preserve">Dividend Yield: </w:t>
            </w:r>
            <w:r w:rsidR="00A5169C">
              <w:rPr>
                <w:sz w:val="16"/>
                <w:szCs w:val="16"/>
              </w:rPr>
              <w:t xml:space="preserve">3.02 </w:t>
            </w:r>
            <w:r w:rsidR="00447B9C">
              <w:rPr>
                <w:sz w:val="16"/>
                <w:szCs w:val="16"/>
              </w:rPr>
              <w:t>%</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0A8884D5" w14:textId="2B0A071F" w:rsidR="00DB5A10" w:rsidRDefault="00B578D1" w:rsidP="00B578D1">
            <w:pPr>
              <w:rPr>
                <w:sz w:val="16"/>
                <w:szCs w:val="16"/>
              </w:rPr>
            </w:pPr>
            <w:r w:rsidRPr="00B578D1">
              <w:rPr>
                <w:sz w:val="16"/>
                <w:szCs w:val="16"/>
              </w:rPr>
              <w:t xml:space="preserve">Texas Instruments is the world's fourth largest semiconductor company, based on revenues. The company's semiconductors are used for various functions including: converting and amplifying signals, interfacing with other devices, managing and distributing power, </w:t>
            </w:r>
            <w:proofErr w:type="gramStart"/>
            <w:r w:rsidRPr="00B578D1">
              <w:rPr>
                <w:sz w:val="16"/>
                <w:szCs w:val="16"/>
              </w:rPr>
              <w:t>processing</w:t>
            </w:r>
            <w:proofErr w:type="gramEnd"/>
            <w:r w:rsidRPr="00B578D1">
              <w:rPr>
                <w:sz w:val="16"/>
                <w:szCs w:val="16"/>
              </w:rPr>
              <w:t xml:space="preserve"> data, canceling noise and improving signal resolution. TXN's product portfolio includes the types of products that are integral to almost all electronic equipment. TXN's product segments are analog, embedded processing, and other. Analog semiconductors change real-world signals -- such as sound, temperature, pressure or images -- by conditioning them, amplifying them, and often converting them to a stream of digital data so the signals can be processed by other semiconductors. Embedded Processing products are the "brains" of many electronic devices. Embedded processors are designed to handle specific tasks and can be optimized for various combinations of performance, power and cost, depending on the application. The devices vary from simple, low-cost products used in electric toothbrushes to highly specialized, complex devices used in wireless base station communications infrastructure equipment. Embedded Processing products are used in many markets, particularly industrial and automotive. Other products include smaller semiconductor product lines and handheld graphing and scientific calculators, Digital Light Processing (DLP) products primarily used in projectors to create high-definition images, and royalties received for patented technology that TXN licenses to other electronics companies.</w:t>
            </w:r>
            <w:r w:rsidR="00EF3E94">
              <w:t xml:space="preserve"> </w:t>
            </w:r>
            <w:r w:rsidR="00EF3E94" w:rsidRPr="00EF3E94">
              <w:rPr>
                <w:sz w:val="16"/>
                <w:szCs w:val="16"/>
              </w:rPr>
              <w:t>Specifically, industrial made up 31% of TI's revenue, automotive 15%, personal electronics 30%, communications equipment 13%, enterprise systems 6%, and other 5%.</w:t>
            </w: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2219CC73" w14:textId="6745B4EA" w:rsidR="00B36DEE" w:rsidRDefault="00447DE6" w:rsidP="00B36DEE">
            <w:pPr>
              <w:rPr>
                <w:sz w:val="16"/>
                <w:szCs w:val="16"/>
              </w:rPr>
            </w:pPr>
            <w:r w:rsidRPr="00447DE6">
              <w:rPr>
                <w:sz w:val="16"/>
                <w:szCs w:val="16"/>
              </w:rPr>
              <w:t xml:space="preserve">Revenues </w:t>
            </w:r>
            <w:r w:rsidR="00B36DEE">
              <w:rPr>
                <w:sz w:val="16"/>
                <w:szCs w:val="16"/>
              </w:rPr>
              <w:t xml:space="preserve">are expected to grow at low single digits for the semiconductor industry. The PC market should stabilize as tablet cannibalization slows. Consumer and communications markets should stay healthy while automotive and industrial markets improve. These latter markets are especially important for analog semiconductors. Overall, growth in semiconductors is highly correlated to global GDP. </w:t>
            </w: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77777777" w:rsidR="00DB5A10" w:rsidRDefault="00DB5A10" w:rsidP="005E114B">
            <w:pPr>
              <w:rPr>
                <w:sz w:val="16"/>
                <w:szCs w:val="16"/>
              </w:rPr>
            </w:pPr>
          </w:p>
          <w:p w14:paraId="54881E7E" w14:textId="23E3857E" w:rsidR="00DB5A10" w:rsidRDefault="00B36DEE" w:rsidP="00486614">
            <w:pPr>
              <w:rPr>
                <w:sz w:val="16"/>
                <w:szCs w:val="16"/>
              </w:rPr>
            </w:pPr>
            <w:r>
              <w:rPr>
                <w:sz w:val="16"/>
                <w:szCs w:val="16"/>
              </w:rPr>
              <w:t>Texas Instruments is the leader in the higher margin analog chip market. TI has a wide economic moat in this area due to its proprietary designs and switching costs. TI’s size also allows it to sell to a wide range of industries, lowering its exposure to any one customer or end market.  TI’s purchase of National Semi and investments in manufacturing will allow them to take on more orders and improve gross margins. Their embedded chip business is well positioned to take advantage of any growth in the “Internet of Things”</w:t>
            </w:r>
            <w:r w:rsidR="005B40B9">
              <w:rPr>
                <w:sz w:val="16"/>
                <w:szCs w:val="16"/>
              </w:rPr>
              <w:t xml:space="preserve"> and specific industrial uses such as self-driving cars</w:t>
            </w:r>
            <w:r>
              <w:rPr>
                <w:sz w:val="16"/>
                <w:szCs w:val="16"/>
              </w:rPr>
              <w:t>.</w:t>
            </w:r>
          </w:p>
          <w:p w14:paraId="35F9E681" w14:textId="649573CB" w:rsidR="00486614" w:rsidRDefault="00486614" w:rsidP="00486614">
            <w:pPr>
              <w:rPr>
                <w:sz w:val="16"/>
                <w:szCs w:val="16"/>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Pr="00447DE6" w:rsidRDefault="00DB5A10" w:rsidP="00447DE6">
            <w:pPr>
              <w:pStyle w:val="ListParagraph"/>
              <w:rPr>
                <w:sz w:val="16"/>
                <w:szCs w:val="16"/>
              </w:rPr>
            </w:pPr>
          </w:p>
          <w:p w14:paraId="6446F47F" w14:textId="623D5D38" w:rsidR="00447DE6" w:rsidRPr="00447DE6" w:rsidRDefault="00B36DEE" w:rsidP="00447DE6">
            <w:pPr>
              <w:pStyle w:val="ListParagraph"/>
              <w:numPr>
                <w:ilvl w:val="0"/>
                <w:numId w:val="5"/>
              </w:numPr>
              <w:ind w:left="342" w:hanging="270"/>
              <w:rPr>
                <w:sz w:val="16"/>
                <w:szCs w:val="16"/>
              </w:rPr>
            </w:pPr>
            <w:r>
              <w:rPr>
                <w:sz w:val="16"/>
                <w:szCs w:val="16"/>
              </w:rPr>
              <w:t>Cyclical chip industry</w:t>
            </w:r>
            <w:bookmarkStart w:id="0" w:name="_GoBack"/>
            <w:bookmarkEnd w:id="0"/>
          </w:p>
          <w:p w14:paraId="111EAB12" w14:textId="5017A9A3" w:rsidR="00447DE6" w:rsidRPr="00447DE6" w:rsidRDefault="00EF3E94" w:rsidP="00447DE6">
            <w:pPr>
              <w:pStyle w:val="ListParagraph"/>
              <w:numPr>
                <w:ilvl w:val="0"/>
                <w:numId w:val="5"/>
              </w:numPr>
              <w:ind w:left="342" w:hanging="270"/>
              <w:rPr>
                <w:sz w:val="16"/>
                <w:szCs w:val="16"/>
              </w:rPr>
            </w:pPr>
            <w:r>
              <w:rPr>
                <w:sz w:val="16"/>
                <w:szCs w:val="16"/>
              </w:rPr>
              <w:t>Highly fragmented market with lots of competition</w:t>
            </w:r>
          </w:p>
          <w:p w14:paraId="60957979" w14:textId="2D36ED19" w:rsidR="00447DE6" w:rsidRPr="00447DE6" w:rsidRDefault="00EF3E94" w:rsidP="00447DE6">
            <w:pPr>
              <w:pStyle w:val="ListParagraph"/>
              <w:numPr>
                <w:ilvl w:val="0"/>
                <w:numId w:val="5"/>
              </w:numPr>
              <w:ind w:left="342" w:hanging="270"/>
              <w:rPr>
                <w:sz w:val="16"/>
                <w:szCs w:val="16"/>
              </w:rPr>
            </w:pPr>
            <w:r>
              <w:rPr>
                <w:sz w:val="16"/>
                <w:szCs w:val="16"/>
              </w:rPr>
              <w:t>Hard to expand market shares quickly due to switching costs</w:t>
            </w:r>
          </w:p>
          <w:p w14:paraId="78159DC0" w14:textId="77777777" w:rsidR="00DB5A10" w:rsidRDefault="00DB5A10" w:rsidP="005E114B">
            <w:pPr>
              <w:rPr>
                <w:sz w:val="16"/>
                <w:szCs w:val="16"/>
              </w:rPr>
            </w:pP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7A100AF1" w14:textId="2F98A3C3" w:rsidR="00DB5A10" w:rsidRDefault="00DB5A10" w:rsidP="005E114B">
            <w:pPr>
              <w:rPr>
                <w:sz w:val="16"/>
                <w:szCs w:val="16"/>
              </w:rPr>
            </w:pPr>
          </w:p>
          <w:p w14:paraId="3ABFFC9D" w14:textId="724AF065" w:rsidR="00EF3E94" w:rsidRDefault="00EF3E94" w:rsidP="00B335E6">
            <w:pPr>
              <w:pStyle w:val="ListParagraph"/>
              <w:numPr>
                <w:ilvl w:val="0"/>
                <w:numId w:val="4"/>
              </w:numPr>
              <w:rPr>
                <w:sz w:val="16"/>
                <w:szCs w:val="16"/>
              </w:rPr>
            </w:pPr>
            <w:r>
              <w:rPr>
                <w:sz w:val="16"/>
                <w:szCs w:val="16"/>
              </w:rPr>
              <w:t>Steady decline in inventory, leading to higher cash flow</w:t>
            </w:r>
          </w:p>
          <w:p w14:paraId="662A52DA" w14:textId="3D9759AF" w:rsidR="00DB5A10" w:rsidRDefault="00EF3E94" w:rsidP="00B335E6">
            <w:pPr>
              <w:pStyle w:val="ListParagraph"/>
              <w:numPr>
                <w:ilvl w:val="0"/>
                <w:numId w:val="4"/>
              </w:numPr>
              <w:rPr>
                <w:sz w:val="16"/>
                <w:szCs w:val="16"/>
              </w:rPr>
            </w:pPr>
            <w:r>
              <w:rPr>
                <w:sz w:val="16"/>
                <w:szCs w:val="16"/>
              </w:rPr>
              <w:t xml:space="preserve">Declining growth in </w:t>
            </w:r>
            <w:proofErr w:type="spellStart"/>
            <w:r>
              <w:rPr>
                <w:sz w:val="16"/>
                <w:szCs w:val="16"/>
              </w:rPr>
              <w:t>iphone</w:t>
            </w:r>
            <w:proofErr w:type="spellEnd"/>
            <w:r>
              <w:rPr>
                <w:sz w:val="16"/>
                <w:szCs w:val="16"/>
              </w:rPr>
              <w:t xml:space="preserve"> sales passes through to them</w:t>
            </w:r>
          </w:p>
          <w:p w14:paraId="173BE951" w14:textId="656D289E" w:rsidR="004E6368" w:rsidRDefault="00EF3E94" w:rsidP="004E6368">
            <w:pPr>
              <w:pStyle w:val="ListParagraph"/>
              <w:numPr>
                <w:ilvl w:val="0"/>
                <w:numId w:val="4"/>
              </w:numPr>
              <w:rPr>
                <w:sz w:val="16"/>
                <w:szCs w:val="16"/>
              </w:rPr>
            </w:pPr>
            <w:r>
              <w:rPr>
                <w:sz w:val="16"/>
                <w:szCs w:val="16"/>
              </w:rPr>
              <w:t>Margin improvements from product mix shift toward industrial and automotive</w:t>
            </w:r>
          </w:p>
          <w:p w14:paraId="4205DC0B" w14:textId="7B2B4AB0" w:rsidR="00ED66F9" w:rsidRPr="005E7AB8" w:rsidRDefault="00ED66F9" w:rsidP="00EF3E94">
            <w:pPr>
              <w:pStyle w:val="ListParagraph"/>
              <w:ind w:left="360"/>
              <w:rPr>
                <w:sz w:val="16"/>
                <w:szCs w:val="16"/>
              </w:rPr>
            </w:pP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570"/>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p w14:paraId="6F98E45C" w14:textId="51670067" w:rsidR="00830F06" w:rsidRPr="002F062C" w:rsidRDefault="00EF3E94" w:rsidP="00443ED9">
            <w:pPr>
              <w:jc w:val="both"/>
              <w:rPr>
                <w:sz w:val="16"/>
                <w:szCs w:val="16"/>
              </w:rPr>
            </w:pPr>
            <w:r>
              <w:rPr>
                <w:noProof/>
                <w:lang w:eastAsia="zh-CN"/>
              </w:rPr>
              <w:drawing>
                <wp:inline distT="0" distB="0" distL="0" distR="0" wp14:anchorId="77874DF9" wp14:editId="72CB9632">
                  <wp:extent cx="4669879"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2605" cy="2101211"/>
                          </a:xfrm>
                          <a:prstGeom prst="rect">
                            <a:avLst/>
                          </a:prstGeom>
                        </pic:spPr>
                      </pic:pic>
                    </a:graphicData>
                  </a:graphic>
                </wp:inline>
              </w:drawing>
            </w: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26E63122" w:rsidR="00830F06" w:rsidRDefault="00447DE6" w:rsidP="000A5590">
                  <w:pPr>
                    <w:rPr>
                      <w:sz w:val="16"/>
                      <w:szCs w:val="16"/>
                    </w:rPr>
                  </w:pPr>
                  <w:r>
                    <w:rPr>
                      <w:sz w:val="16"/>
                      <w:szCs w:val="16"/>
                    </w:rPr>
                    <w:t>201</w:t>
                  </w:r>
                  <w:r w:rsidR="000A5590">
                    <w:rPr>
                      <w:sz w:val="16"/>
                      <w:szCs w:val="16"/>
                    </w:rPr>
                    <w:t>1-15</w:t>
                  </w:r>
                </w:p>
              </w:tc>
              <w:tc>
                <w:tcPr>
                  <w:tcW w:w="1080" w:type="dxa"/>
                  <w:shd w:val="clear" w:color="auto" w:fill="DBE5F1" w:themeFill="accent1" w:themeFillTint="33"/>
                </w:tcPr>
                <w:p w14:paraId="6917AD00" w14:textId="2A64087E" w:rsidR="00830F06" w:rsidRDefault="000A5590" w:rsidP="00830F06">
                  <w:pPr>
                    <w:rPr>
                      <w:sz w:val="16"/>
                      <w:szCs w:val="16"/>
                    </w:rPr>
                  </w:pPr>
                  <w:r>
                    <w:rPr>
                      <w:sz w:val="16"/>
                      <w:szCs w:val="16"/>
                    </w:rPr>
                    <w:t>2016-20</w:t>
                  </w:r>
                </w:p>
              </w:tc>
            </w:tr>
            <w:tr w:rsidR="0060598F" w:rsidRPr="002F062C" w14:paraId="5A9DD5F4" w14:textId="77777777" w:rsidTr="0010720B">
              <w:tc>
                <w:tcPr>
                  <w:tcW w:w="1908" w:type="dxa"/>
                </w:tcPr>
                <w:p w14:paraId="6A465DCA" w14:textId="77777777" w:rsidR="00830F06" w:rsidRDefault="00830F06" w:rsidP="00830F06">
                  <w:pPr>
                    <w:rPr>
                      <w:sz w:val="16"/>
                      <w:szCs w:val="16"/>
                    </w:rPr>
                  </w:pPr>
                  <w:proofErr w:type="spellStart"/>
                  <w:r>
                    <w:rPr>
                      <w:sz w:val="16"/>
                      <w:szCs w:val="16"/>
                    </w:rPr>
                    <w:t>Avg</w:t>
                  </w:r>
                  <w:proofErr w:type="spellEnd"/>
                  <w:r>
                    <w:rPr>
                      <w:sz w:val="16"/>
                      <w:szCs w:val="16"/>
                    </w:rPr>
                    <w:t xml:space="preserve">  Revenue growth </w:t>
                  </w:r>
                </w:p>
              </w:tc>
              <w:tc>
                <w:tcPr>
                  <w:tcW w:w="1129" w:type="dxa"/>
                </w:tcPr>
                <w:p w14:paraId="28890419" w14:textId="531A1373" w:rsidR="00830F06" w:rsidRDefault="005B40B9" w:rsidP="00830F06">
                  <w:pPr>
                    <w:rPr>
                      <w:sz w:val="16"/>
                      <w:szCs w:val="16"/>
                      <w:lang w:eastAsia="zh-CN"/>
                    </w:rPr>
                  </w:pPr>
                  <w:r>
                    <w:rPr>
                      <w:sz w:val="16"/>
                      <w:szCs w:val="16"/>
                      <w:lang w:eastAsia="zh-CN"/>
                    </w:rPr>
                    <w:t>-1</w:t>
                  </w:r>
                  <w:r w:rsidR="004B3234">
                    <w:rPr>
                      <w:sz w:val="16"/>
                      <w:szCs w:val="16"/>
                      <w:lang w:eastAsia="zh-CN"/>
                    </w:rPr>
                    <w:t>%</w:t>
                  </w:r>
                </w:p>
              </w:tc>
              <w:tc>
                <w:tcPr>
                  <w:tcW w:w="1080" w:type="dxa"/>
                </w:tcPr>
                <w:p w14:paraId="2B6EF445" w14:textId="6A84F768" w:rsidR="00830F06" w:rsidRDefault="004B3234" w:rsidP="00830F06">
                  <w:pPr>
                    <w:rPr>
                      <w:sz w:val="16"/>
                      <w:szCs w:val="16"/>
                    </w:rPr>
                  </w:pPr>
                  <w:r>
                    <w:rPr>
                      <w:sz w:val="16"/>
                      <w:szCs w:val="16"/>
                    </w:rPr>
                    <w:t>%</w:t>
                  </w:r>
                </w:p>
              </w:tc>
            </w:tr>
            <w:tr w:rsidR="0060598F" w:rsidRPr="002F062C" w14:paraId="49A71F37" w14:textId="77777777" w:rsidTr="0010720B">
              <w:tc>
                <w:tcPr>
                  <w:tcW w:w="1908" w:type="dxa"/>
                </w:tcPr>
                <w:p w14:paraId="7425D824" w14:textId="4D817F96" w:rsidR="00830F06" w:rsidRDefault="00830F06" w:rsidP="00830F06">
                  <w:pPr>
                    <w:rPr>
                      <w:sz w:val="16"/>
                      <w:szCs w:val="16"/>
                    </w:rPr>
                  </w:pPr>
                  <w:proofErr w:type="spellStart"/>
                  <w:r>
                    <w:rPr>
                      <w:sz w:val="16"/>
                      <w:szCs w:val="16"/>
                    </w:rPr>
                    <w:t>Avg</w:t>
                  </w:r>
                  <w:proofErr w:type="spellEnd"/>
                  <w:r>
                    <w:rPr>
                      <w:sz w:val="16"/>
                      <w:szCs w:val="16"/>
                    </w:rPr>
                    <w:t xml:space="preserve">  EBITDA Margin </w:t>
                  </w:r>
                </w:p>
              </w:tc>
              <w:tc>
                <w:tcPr>
                  <w:tcW w:w="1129" w:type="dxa"/>
                </w:tcPr>
                <w:p w14:paraId="6AE1C97F" w14:textId="315AD209" w:rsidR="00830F06" w:rsidRDefault="005B40B9" w:rsidP="00830F06">
                  <w:pPr>
                    <w:rPr>
                      <w:sz w:val="16"/>
                      <w:szCs w:val="16"/>
                      <w:lang w:eastAsia="zh-CN"/>
                    </w:rPr>
                  </w:pPr>
                  <w:r>
                    <w:rPr>
                      <w:sz w:val="16"/>
                      <w:szCs w:val="16"/>
                      <w:lang w:eastAsia="zh-CN"/>
                    </w:rPr>
                    <w:t>36</w:t>
                  </w:r>
                  <w:r w:rsidR="00B62ABA">
                    <w:rPr>
                      <w:sz w:val="16"/>
                      <w:szCs w:val="16"/>
                      <w:lang w:eastAsia="zh-CN"/>
                    </w:rPr>
                    <w:t>%</w:t>
                  </w:r>
                </w:p>
              </w:tc>
              <w:tc>
                <w:tcPr>
                  <w:tcW w:w="1080" w:type="dxa"/>
                </w:tcPr>
                <w:p w14:paraId="72FC070B" w14:textId="04726060" w:rsidR="00830F06" w:rsidRDefault="005B40B9" w:rsidP="00830F06">
                  <w:pPr>
                    <w:rPr>
                      <w:sz w:val="16"/>
                      <w:szCs w:val="16"/>
                    </w:rPr>
                  </w:pPr>
                  <w:r>
                    <w:rPr>
                      <w:sz w:val="16"/>
                      <w:szCs w:val="16"/>
                    </w:rPr>
                    <w:t>42</w:t>
                  </w:r>
                  <w:r w:rsidR="00B62ABA">
                    <w:rPr>
                      <w:sz w:val="16"/>
                      <w:szCs w:val="16"/>
                    </w:rPr>
                    <w:t>%</w:t>
                  </w:r>
                </w:p>
              </w:tc>
            </w:tr>
            <w:tr w:rsidR="0060598F" w:rsidRPr="002F062C" w14:paraId="5B01660D" w14:textId="77777777" w:rsidTr="0010720B">
              <w:tc>
                <w:tcPr>
                  <w:tcW w:w="1908" w:type="dxa"/>
                </w:tcPr>
                <w:p w14:paraId="2B656250" w14:textId="77777777" w:rsidR="00830F06" w:rsidRDefault="00830F06" w:rsidP="00830F06">
                  <w:pPr>
                    <w:rPr>
                      <w:sz w:val="16"/>
                      <w:szCs w:val="16"/>
                    </w:rPr>
                  </w:pPr>
                  <w:proofErr w:type="spellStart"/>
                  <w:r>
                    <w:rPr>
                      <w:sz w:val="16"/>
                      <w:szCs w:val="16"/>
                    </w:rPr>
                    <w:t>Avg</w:t>
                  </w:r>
                  <w:proofErr w:type="spellEnd"/>
                  <w:r>
                    <w:rPr>
                      <w:sz w:val="16"/>
                      <w:szCs w:val="16"/>
                    </w:rPr>
                    <w:t xml:space="preserve">  Net Income Margin </w:t>
                  </w:r>
                </w:p>
              </w:tc>
              <w:tc>
                <w:tcPr>
                  <w:tcW w:w="1129" w:type="dxa"/>
                </w:tcPr>
                <w:p w14:paraId="6B796F07" w14:textId="44D1BA7F" w:rsidR="00B62ABA" w:rsidRDefault="00B62ABA" w:rsidP="00830F06">
                  <w:pPr>
                    <w:rPr>
                      <w:sz w:val="16"/>
                      <w:szCs w:val="16"/>
                      <w:lang w:eastAsia="zh-CN"/>
                    </w:rPr>
                  </w:pPr>
                </w:p>
              </w:tc>
              <w:tc>
                <w:tcPr>
                  <w:tcW w:w="1080" w:type="dxa"/>
                </w:tcPr>
                <w:p w14:paraId="2CA542D3" w14:textId="65C1DC3B" w:rsidR="00830F06" w:rsidRDefault="00830F06" w:rsidP="00830F06">
                  <w:pPr>
                    <w:rPr>
                      <w:sz w:val="16"/>
                      <w:szCs w:val="16"/>
                    </w:rPr>
                  </w:pPr>
                </w:p>
              </w:tc>
            </w:tr>
            <w:tr w:rsidR="0060598F" w:rsidRPr="002F062C" w14:paraId="1407D251" w14:textId="77777777" w:rsidTr="0010720B">
              <w:tc>
                <w:tcPr>
                  <w:tcW w:w="1908" w:type="dxa"/>
                </w:tcPr>
                <w:p w14:paraId="5FB4F2E9" w14:textId="4B535F73" w:rsidR="00830F06" w:rsidRDefault="00830F06" w:rsidP="00830F06">
                  <w:pPr>
                    <w:rPr>
                      <w:sz w:val="16"/>
                      <w:szCs w:val="16"/>
                    </w:rPr>
                  </w:pPr>
                  <w:proofErr w:type="spellStart"/>
                  <w:r>
                    <w:rPr>
                      <w:sz w:val="16"/>
                      <w:szCs w:val="16"/>
                    </w:rPr>
                    <w:t>Avg</w:t>
                  </w:r>
                  <w:proofErr w:type="spellEnd"/>
                  <w:r>
                    <w:rPr>
                      <w:sz w:val="16"/>
                      <w:szCs w:val="16"/>
                    </w:rPr>
                    <w:t xml:space="preserve">  Debt/Equity </w:t>
                  </w:r>
                </w:p>
              </w:tc>
              <w:tc>
                <w:tcPr>
                  <w:tcW w:w="1129" w:type="dxa"/>
                </w:tcPr>
                <w:p w14:paraId="3BD7CDF4" w14:textId="3CEC77A6" w:rsidR="00830F06" w:rsidRDefault="00830F06" w:rsidP="00830F06">
                  <w:pPr>
                    <w:rPr>
                      <w:sz w:val="16"/>
                      <w:szCs w:val="16"/>
                      <w:lang w:eastAsia="zh-CN"/>
                    </w:rPr>
                  </w:pPr>
                </w:p>
              </w:tc>
              <w:tc>
                <w:tcPr>
                  <w:tcW w:w="1080" w:type="dxa"/>
                </w:tcPr>
                <w:p w14:paraId="6104E666" w14:textId="566F8F1B" w:rsidR="00830F06" w:rsidRDefault="00830F06" w:rsidP="00830F06">
                  <w:pPr>
                    <w:rPr>
                      <w:sz w:val="16"/>
                      <w:szCs w:val="16"/>
                      <w:lang w:eastAsia="zh-CN"/>
                    </w:rPr>
                  </w:pPr>
                </w:p>
              </w:tc>
            </w:tr>
            <w:tr w:rsidR="0060598F" w:rsidRPr="002F062C" w14:paraId="261F133B" w14:textId="77777777" w:rsidTr="0010720B">
              <w:tc>
                <w:tcPr>
                  <w:tcW w:w="1908" w:type="dxa"/>
                </w:tcPr>
                <w:p w14:paraId="0B1C1930" w14:textId="77777777" w:rsidR="00830F06" w:rsidRDefault="00830F06" w:rsidP="00830F06">
                  <w:pPr>
                    <w:rPr>
                      <w:sz w:val="16"/>
                      <w:szCs w:val="16"/>
                    </w:rPr>
                  </w:pPr>
                  <w:proofErr w:type="spellStart"/>
                  <w:r>
                    <w:rPr>
                      <w:sz w:val="16"/>
                      <w:szCs w:val="16"/>
                    </w:rPr>
                    <w:t>Avg</w:t>
                  </w:r>
                  <w:proofErr w:type="spellEnd"/>
                  <w:r>
                    <w:rPr>
                      <w:sz w:val="16"/>
                      <w:szCs w:val="16"/>
                    </w:rPr>
                    <w:t xml:space="preserve">  Interest / EBITDA </w:t>
                  </w:r>
                </w:p>
              </w:tc>
              <w:tc>
                <w:tcPr>
                  <w:tcW w:w="1129" w:type="dxa"/>
                </w:tcPr>
                <w:p w14:paraId="4FFEFCE9" w14:textId="56B6E927" w:rsidR="00B62ABA" w:rsidRDefault="00B62ABA" w:rsidP="00830F06">
                  <w:pPr>
                    <w:rPr>
                      <w:sz w:val="16"/>
                      <w:szCs w:val="16"/>
                      <w:lang w:eastAsia="zh-CN"/>
                    </w:rPr>
                  </w:pPr>
                </w:p>
              </w:tc>
              <w:tc>
                <w:tcPr>
                  <w:tcW w:w="1080" w:type="dxa"/>
                </w:tcPr>
                <w:p w14:paraId="04395283" w14:textId="5D124E3E" w:rsidR="00830F06" w:rsidRDefault="00830F06" w:rsidP="00830F06">
                  <w:pPr>
                    <w:rPr>
                      <w:sz w:val="16"/>
                      <w:szCs w:val="16"/>
                      <w:lang w:eastAsia="zh-CN"/>
                    </w:rPr>
                  </w:pPr>
                </w:p>
              </w:tc>
            </w:tr>
            <w:tr w:rsidR="00830F06" w:rsidRPr="002F062C" w14:paraId="42F79EE5" w14:textId="77777777" w:rsidTr="0010720B">
              <w:tc>
                <w:tcPr>
                  <w:tcW w:w="3037" w:type="dxa"/>
                  <w:gridSpan w:val="2"/>
                </w:tcPr>
                <w:p w14:paraId="11317549" w14:textId="5DE3349B" w:rsidR="00830F06" w:rsidRDefault="00830F06" w:rsidP="00830F06">
                  <w:pPr>
                    <w:rPr>
                      <w:sz w:val="16"/>
                      <w:szCs w:val="16"/>
                    </w:rPr>
                  </w:pPr>
                  <w:r>
                    <w:rPr>
                      <w:sz w:val="16"/>
                      <w:szCs w:val="16"/>
                    </w:rPr>
                    <w:t>Cost of Debt</w:t>
                  </w:r>
                </w:p>
              </w:tc>
              <w:tc>
                <w:tcPr>
                  <w:tcW w:w="1080" w:type="dxa"/>
                </w:tcPr>
                <w:p w14:paraId="316D237F" w14:textId="3569ADD7" w:rsidR="00830F06" w:rsidRDefault="005B40B9" w:rsidP="00830F06">
                  <w:pPr>
                    <w:rPr>
                      <w:sz w:val="16"/>
                      <w:szCs w:val="16"/>
                      <w:lang w:eastAsia="zh-CN"/>
                    </w:rPr>
                  </w:pPr>
                  <w:r>
                    <w:rPr>
                      <w:sz w:val="16"/>
                      <w:szCs w:val="16"/>
                      <w:lang w:eastAsia="zh-CN"/>
                    </w:rPr>
                    <w:t>1.2</w:t>
                  </w:r>
                  <w:r w:rsidR="00BE10B7">
                    <w:rPr>
                      <w:rFonts w:hint="eastAsia"/>
                      <w:sz w:val="16"/>
                      <w:szCs w:val="16"/>
                      <w:lang w:eastAsia="zh-CN"/>
                    </w:rPr>
                    <w:t>%</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64EF1550" w:rsidR="00830F06" w:rsidRDefault="005B40B9" w:rsidP="00830F06">
                  <w:pPr>
                    <w:rPr>
                      <w:sz w:val="16"/>
                      <w:szCs w:val="16"/>
                    </w:rPr>
                  </w:pPr>
                  <w:r>
                    <w:rPr>
                      <w:sz w:val="16"/>
                      <w:szCs w:val="16"/>
                    </w:rPr>
                    <w:t>29.17</w:t>
                  </w:r>
                  <w:r w:rsidR="00D0612C">
                    <w:rPr>
                      <w:sz w:val="16"/>
                      <w:szCs w:val="16"/>
                    </w:rPr>
                    <w:t>%</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63E6AF64" w:rsidR="00830F06" w:rsidRDefault="005B40B9" w:rsidP="000A5590">
                  <w:pPr>
                    <w:rPr>
                      <w:sz w:val="16"/>
                      <w:szCs w:val="16"/>
                      <w:lang w:eastAsia="zh-CN"/>
                    </w:rPr>
                  </w:pPr>
                  <w:r>
                    <w:rPr>
                      <w:sz w:val="16"/>
                      <w:szCs w:val="16"/>
                      <w:lang w:eastAsia="zh-CN"/>
                    </w:rPr>
                    <w:t>12.2</w:t>
                  </w:r>
                  <w:r w:rsidR="00BE10B7">
                    <w:rPr>
                      <w:rFonts w:hint="eastAsia"/>
                      <w:sz w:val="16"/>
                      <w:szCs w:val="16"/>
                      <w:lang w:eastAsia="zh-CN"/>
                    </w:rPr>
                    <w:t>%</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5FE5A968" w:rsidR="00830F06" w:rsidRDefault="000A5590" w:rsidP="00830F06">
                  <w:pPr>
                    <w:rPr>
                      <w:sz w:val="16"/>
                      <w:szCs w:val="16"/>
                    </w:rPr>
                  </w:pPr>
                  <w:r>
                    <w:rPr>
                      <w:sz w:val="16"/>
                      <w:szCs w:val="16"/>
                    </w:rPr>
                    <w:t>9.6</w:t>
                  </w:r>
                  <w:r w:rsidR="00D0612C">
                    <w:rPr>
                      <w:sz w:val="16"/>
                      <w:szCs w:val="16"/>
                    </w:rPr>
                    <w:t>%</w:t>
                  </w:r>
                </w:p>
              </w:tc>
            </w:tr>
            <w:tr w:rsidR="00830F06" w:rsidRPr="002F062C" w14:paraId="48232758" w14:textId="77777777" w:rsidTr="002D3CFC">
              <w:trPr>
                <w:trHeight w:val="197"/>
              </w:trPr>
              <w:tc>
                <w:tcPr>
                  <w:tcW w:w="3037" w:type="dxa"/>
                  <w:gridSpan w:val="2"/>
                </w:tcPr>
                <w:p w14:paraId="75850D20" w14:textId="24C406E1" w:rsidR="00830F06" w:rsidRDefault="001F024C" w:rsidP="000A5590">
                  <w:pPr>
                    <w:rPr>
                      <w:sz w:val="16"/>
                      <w:szCs w:val="16"/>
                    </w:rPr>
                  </w:pPr>
                  <w:r>
                    <w:rPr>
                      <w:sz w:val="16"/>
                      <w:szCs w:val="16"/>
                    </w:rPr>
                    <w:t xml:space="preserve">Perpetuity Growth Rate </w:t>
                  </w:r>
                </w:p>
              </w:tc>
              <w:tc>
                <w:tcPr>
                  <w:tcW w:w="1080" w:type="dxa"/>
                </w:tcPr>
                <w:p w14:paraId="0C5586DB" w14:textId="44E74E16" w:rsidR="00830F06" w:rsidRDefault="000A5590" w:rsidP="00187CFF">
                  <w:pPr>
                    <w:rPr>
                      <w:sz w:val="16"/>
                      <w:szCs w:val="16"/>
                    </w:rPr>
                  </w:pPr>
                  <w:r>
                    <w:rPr>
                      <w:sz w:val="16"/>
                      <w:szCs w:val="16"/>
                      <w:lang w:eastAsia="zh-CN"/>
                    </w:rPr>
                    <w:t>4</w:t>
                  </w:r>
                  <w:r w:rsidR="005B40B9">
                    <w:rPr>
                      <w:sz w:val="16"/>
                      <w:szCs w:val="16"/>
                      <w:lang w:eastAsia="zh-CN"/>
                    </w:rPr>
                    <w:t>.0</w:t>
                  </w:r>
                  <w:r w:rsidR="00D0612C">
                    <w:rPr>
                      <w:sz w:val="16"/>
                      <w:szCs w:val="16"/>
                    </w:rPr>
                    <w:t>%</w:t>
                  </w:r>
                </w:p>
              </w:tc>
            </w:tr>
          </w:tbl>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3190B63C" w:rsidR="009F0D12" w:rsidRPr="009D7A72" w:rsidRDefault="009F0D12" w:rsidP="009F0D12">
                  <w:pPr>
                    <w:jc w:val="both"/>
                    <w:rPr>
                      <w:sz w:val="16"/>
                      <w:szCs w:val="16"/>
                    </w:rPr>
                  </w:pPr>
                  <w:r w:rsidRPr="009D7A72">
                    <w:rPr>
                      <w:sz w:val="16"/>
                      <w:szCs w:val="16"/>
                    </w:rPr>
                    <w:t xml:space="preserve">Buy: </w:t>
                  </w:r>
                  <w:r w:rsidR="00A5169C">
                    <w:rPr>
                      <w:rFonts w:hint="eastAsia"/>
                      <w:sz w:val="16"/>
                      <w:szCs w:val="16"/>
                    </w:rPr>
                    <w:t>13</w:t>
                  </w:r>
                </w:p>
              </w:tc>
              <w:tc>
                <w:tcPr>
                  <w:tcW w:w="1363" w:type="dxa"/>
                  <w:shd w:val="clear" w:color="auto" w:fill="DBE5F1" w:themeFill="accent1" w:themeFillTint="33"/>
                </w:tcPr>
                <w:p w14:paraId="10E79476" w14:textId="291D5BB4" w:rsidR="009F0D12" w:rsidRPr="009D7A72" w:rsidRDefault="009F0D12" w:rsidP="00A5169C">
                  <w:pPr>
                    <w:jc w:val="both"/>
                    <w:rPr>
                      <w:sz w:val="16"/>
                      <w:szCs w:val="16"/>
                    </w:rPr>
                  </w:pPr>
                  <w:r w:rsidRPr="009D7A72">
                    <w:rPr>
                      <w:sz w:val="16"/>
                      <w:szCs w:val="16"/>
                    </w:rPr>
                    <w:t>Hold:</w:t>
                  </w:r>
                  <w:r w:rsidR="00E40E6D">
                    <w:rPr>
                      <w:sz w:val="16"/>
                      <w:szCs w:val="16"/>
                    </w:rPr>
                    <w:t xml:space="preserve"> </w:t>
                  </w:r>
                  <w:r w:rsidR="00A5169C">
                    <w:rPr>
                      <w:sz w:val="16"/>
                      <w:szCs w:val="16"/>
                    </w:rPr>
                    <w:t>21</w:t>
                  </w:r>
                </w:p>
              </w:tc>
              <w:tc>
                <w:tcPr>
                  <w:tcW w:w="1363" w:type="dxa"/>
                  <w:shd w:val="clear" w:color="auto" w:fill="DBE5F1" w:themeFill="accent1" w:themeFillTint="33"/>
                </w:tcPr>
                <w:p w14:paraId="1F373BED" w14:textId="37B0EA6C" w:rsidR="009F0D12" w:rsidRPr="009D7A72" w:rsidRDefault="009F0D12" w:rsidP="00A5169C">
                  <w:pPr>
                    <w:jc w:val="both"/>
                    <w:rPr>
                      <w:sz w:val="16"/>
                      <w:szCs w:val="16"/>
                    </w:rPr>
                  </w:pPr>
                  <w:r w:rsidRPr="009D7A72">
                    <w:rPr>
                      <w:sz w:val="16"/>
                      <w:szCs w:val="16"/>
                    </w:rPr>
                    <w:t xml:space="preserve">Sell: </w:t>
                  </w:r>
                  <w:r w:rsidR="00A5169C">
                    <w:rPr>
                      <w:sz w:val="16"/>
                      <w:szCs w:val="16"/>
                    </w:rPr>
                    <w:t>3</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721"/>
              <w:gridCol w:w="1048"/>
              <w:gridCol w:w="1348"/>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636E52C6" w:rsidR="009F0D12" w:rsidRPr="009D7A72" w:rsidRDefault="00A5169C" w:rsidP="009F0D12">
                  <w:pPr>
                    <w:jc w:val="both"/>
                    <w:rPr>
                      <w:sz w:val="16"/>
                      <w:szCs w:val="16"/>
                    </w:rPr>
                  </w:pPr>
                  <w:r>
                    <w:rPr>
                      <w:sz w:val="16"/>
                      <w:szCs w:val="16"/>
                    </w:rPr>
                    <w:t>3</w:t>
                  </w:r>
                  <w:r w:rsidR="00B918E7">
                    <w:rPr>
                      <w:sz w:val="16"/>
                      <w:szCs w:val="16"/>
                    </w:rPr>
                    <w:t xml:space="preserve"> Star</w:t>
                  </w:r>
                </w:p>
              </w:tc>
              <w:tc>
                <w:tcPr>
                  <w:tcW w:w="1417" w:type="dxa"/>
                </w:tcPr>
                <w:p w14:paraId="0BCB7E23" w14:textId="7CA1FA45" w:rsidR="009F0D12" w:rsidRPr="009D7A72" w:rsidRDefault="007D12F0" w:rsidP="00A5169C">
                  <w:pPr>
                    <w:jc w:val="both"/>
                    <w:rPr>
                      <w:sz w:val="16"/>
                      <w:szCs w:val="16"/>
                    </w:rPr>
                  </w:pPr>
                  <w:r>
                    <w:rPr>
                      <w:sz w:val="16"/>
                      <w:szCs w:val="16"/>
                    </w:rPr>
                    <w:t>$</w:t>
                  </w:r>
                  <w:r w:rsidR="00A5169C">
                    <w:rPr>
                      <w:sz w:val="16"/>
                      <w:szCs w:val="16"/>
                    </w:rPr>
                    <w:t>57</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72BD9D1B" w:rsidR="009F0D12" w:rsidRPr="009D7A72" w:rsidRDefault="008959D4" w:rsidP="009F0D12">
                  <w:pPr>
                    <w:jc w:val="both"/>
                    <w:rPr>
                      <w:sz w:val="16"/>
                      <w:szCs w:val="16"/>
                    </w:rPr>
                  </w:pPr>
                  <w:r>
                    <w:rPr>
                      <w:sz w:val="16"/>
                      <w:szCs w:val="16"/>
                    </w:rPr>
                    <w:t>4</w:t>
                  </w:r>
                  <w:r w:rsidR="00AB159E">
                    <w:rPr>
                      <w:sz w:val="16"/>
                      <w:szCs w:val="16"/>
                    </w:rPr>
                    <w:t xml:space="preserve"> star</w:t>
                  </w:r>
                </w:p>
              </w:tc>
              <w:tc>
                <w:tcPr>
                  <w:tcW w:w="1417" w:type="dxa"/>
                </w:tcPr>
                <w:p w14:paraId="70BA49F9" w14:textId="3EA90F70" w:rsidR="009F0D12" w:rsidRPr="009D7A72" w:rsidRDefault="00EF1E8D" w:rsidP="00A5169C">
                  <w:pPr>
                    <w:jc w:val="both"/>
                    <w:rPr>
                      <w:sz w:val="16"/>
                      <w:szCs w:val="16"/>
                      <w:lang w:eastAsia="zh-CN"/>
                    </w:rPr>
                  </w:pPr>
                  <w:r>
                    <w:rPr>
                      <w:sz w:val="16"/>
                      <w:szCs w:val="16"/>
                      <w:lang w:eastAsia="zh-CN"/>
                    </w:rPr>
                    <w:t>$</w:t>
                  </w:r>
                  <w:r w:rsidR="00A5169C">
                    <w:rPr>
                      <w:sz w:val="16"/>
                      <w:szCs w:val="16"/>
                      <w:lang w:eastAsia="zh-CN"/>
                    </w:rPr>
                    <w:t>57</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66B49E83" w:rsidR="009F0D12" w:rsidRPr="009D7A72" w:rsidRDefault="007D12F0" w:rsidP="009F0D12">
                  <w:pPr>
                    <w:jc w:val="both"/>
                    <w:rPr>
                      <w:sz w:val="16"/>
                      <w:szCs w:val="16"/>
                    </w:rPr>
                  </w:pPr>
                  <w:r>
                    <w:rPr>
                      <w:sz w:val="16"/>
                      <w:szCs w:val="16"/>
                    </w:rPr>
                    <w:t>Timeliness</w:t>
                  </w:r>
                  <w:r w:rsidR="001D3CAE">
                    <w:rPr>
                      <w:sz w:val="16"/>
                      <w:szCs w:val="16"/>
                    </w:rPr>
                    <w:t>2</w:t>
                  </w:r>
                </w:p>
              </w:tc>
              <w:tc>
                <w:tcPr>
                  <w:tcW w:w="1417" w:type="dxa"/>
                </w:tcPr>
                <w:p w14:paraId="22CC1EA0" w14:textId="6C4DE88E" w:rsidR="009F0D12" w:rsidRPr="009D7A72" w:rsidRDefault="007D12F0" w:rsidP="00A5169C">
                  <w:pPr>
                    <w:jc w:val="both"/>
                    <w:rPr>
                      <w:sz w:val="16"/>
                      <w:szCs w:val="16"/>
                    </w:rPr>
                  </w:pPr>
                  <w:r>
                    <w:rPr>
                      <w:sz w:val="16"/>
                      <w:szCs w:val="16"/>
                    </w:rPr>
                    <w:t>$</w:t>
                  </w:r>
                  <w:r w:rsidR="00A5169C">
                    <w:rPr>
                      <w:sz w:val="16"/>
                      <w:szCs w:val="16"/>
                    </w:rPr>
                    <w:t>65</w:t>
                  </w:r>
                  <w:r w:rsidR="00B918E7">
                    <w:rPr>
                      <w:sz w:val="16"/>
                      <w:szCs w:val="16"/>
                    </w:rPr>
                    <w:t>-$</w:t>
                  </w:r>
                  <w:r w:rsidR="00A5169C">
                    <w:rPr>
                      <w:sz w:val="16"/>
                      <w:szCs w:val="16"/>
                    </w:rPr>
                    <w:t>80</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10720B">
        <w:tc>
          <w:tcPr>
            <w:tcW w:w="7488" w:type="dxa"/>
          </w:tcPr>
          <w:p w14:paraId="3F2A33BE" w14:textId="77777777" w:rsidR="004F2EAA" w:rsidRDefault="004F2EAA" w:rsidP="0010720B">
            <w:pPr>
              <w:jc w:val="both"/>
              <w:rPr>
                <w:b/>
                <w:sz w:val="16"/>
                <w:szCs w:val="16"/>
              </w:rPr>
            </w:pPr>
          </w:p>
          <w:tbl>
            <w:tblPr>
              <w:tblStyle w:val="TableGrid"/>
              <w:tblW w:w="7257" w:type="dxa"/>
              <w:tblLook w:val="04A0" w:firstRow="1" w:lastRow="0" w:firstColumn="1" w:lastColumn="0" w:noHBand="0" w:noVBand="1"/>
            </w:tblPr>
            <w:tblGrid>
              <w:gridCol w:w="1411"/>
              <w:gridCol w:w="937"/>
              <w:gridCol w:w="1128"/>
              <w:gridCol w:w="713"/>
              <w:gridCol w:w="1197"/>
              <w:gridCol w:w="949"/>
              <w:gridCol w:w="922"/>
            </w:tblGrid>
            <w:tr w:rsidR="0096584A" w14:paraId="03A7F5D8" w14:textId="77777777" w:rsidTr="00EA253E">
              <w:tc>
                <w:tcPr>
                  <w:tcW w:w="1426" w:type="dxa"/>
                  <w:shd w:val="clear" w:color="auto" w:fill="DBE5F1" w:themeFill="accent1" w:themeFillTint="33"/>
                </w:tcPr>
                <w:p w14:paraId="18F981FE" w14:textId="0869473B" w:rsidR="004F2EAA" w:rsidRDefault="00E40E6D" w:rsidP="004F2EAA">
                  <w:pPr>
                    <w:rPr>
                      <w:sz w:val="16"/>
                      <w:szCs w:val="16"/>
                    </w:rPr>
                  </w:pPr>
                  <w:r>
                    <w:rPr>
                      <w:sz w:val="16"/>
                      <w:szCs w:val="16"/>
                    </w:rPr>
                    <w:t>FY2015</w:t>
                  </w:r>
                </w:p>
              </w:tc>
              <w:tc>
                <w:tcPr>
                  <w:tcW w:w="937" w:type="dxa"/>
                  <w:shd w:val="clear" w:color="auto" w:fill="DBE5F1" w:themeFill="accent1" w:themeFillTint="33"/>
                </w:tcPr>
                <w:p w14:paraId="36FCBD39" w14:textId="309BB9A0" w:rsidR="004F2EAA" w:rsidRDefault="00EA253E" w:rsidP="0097552E">
                  <w:pPr>
                    <w:jc w:val="center"/>
                    <w:rPr>
                      <w:sz w:val="16"/>
                      <w:szCs w:val="16"/>
                    </w:rPr>
                  </w:pPr>
                  <w:proofErr w:type="spellStart"/>
                  <w:r>
                    <w:rPr>
                      <w:sz w:val="16"/>
                      <w:szCs w:val="16"/>
                    </w:rPr>
                    <w:t>Microsemi</w:t>
                  </w:r>
                  <w:proofErr w:type="spellEnd"/>
                </w:p>
              </w:tc>
              <w:tc>
                <w:tcPr>
                  <w:tcW w:w="1142" w:type="dxa"/>
                  <w:shd w:val="clear" w:color="auto" w:fill="DBE5F1" w:themeFill="accent1" w:themeFillTint="33"/>
                </w:tcPr>
                <w:p w14:paraId="18F40648" w14:textId="5213092B" w:rsidR="004F2EAA" w:rsidRDefault="00EA253E" w:rsidP="0097552E">
                  <w:pPr>
                    <w:jc w:val="center"/>
                    <w:rPr>
                      <w:sz w:val="16"/>
                      <w:szCs w:val="16"/>
                    </w:rPr>
                  </w:pPr>
                  <w:r>
                    <w:rPr>
                      <w:sz w:val="16"/>
                      <w:szCs w:val="16"/>
                    </w:rPr>
                    <w:t>Linear Tech</w:t>
                  </w:r>
                </w:p>
              </w:tc>
              <w:tc>
                <w:tcPr>
                  <w:tcW w:w="657" w:type="dxa"/>
                  <w:shd w:val="clear" w:color="auto" w:fill="DBE5F1" w:themeFill="accent1" w:themeFillTint="33"/>
                </w:tcPr>
                <w:p w14:paraId="64A1B213" w14:textId="0C33D223" w:rsidR="004F2EAA" w:rsidRDefault="00EA253E" w:rsidP="0097552E">
                  <w:pPr>
                    <w:jc w:val="center"/>
                    <w:rPr>
                      <w:sz w:val="16"/>
                      <w:szCs w:val="16"/>
                    </w:rPr>
                  </w:pPr>
                  <w:proofErr w:type="spellStart"/>
                  <w:r>
                    <w:rPr>
                      <w:sz w:val="16"/>
                      <w:szCs w:val="16"/>
                    </w:rPr>
                    <w:t>Intersil</w:t>
                  </w:r>
                  <w:proofErr w:type="spellEnd"/>
                </w:p>
              </w:tc>
              <w:tc>
                <w:tcPr>
                  <w:tcW w:w="1213" w:type="dxa"/>
                  <w:shd w:val="clear" w:color="auto" w:fill="DBE5F1" w:themeFill="accent1" w:themeFillTint="33"/>
                </w:tcPr>
                <w:p w14:paraId="2A396C67" w14:textId="05C0E2CF" w:rsidR="004F2EAA" w:rsidRDefault="00EA253E" w:rsidP="0097552E">
                  <w:pPr>
                    <w:jc w:val="center"/>
                    <w:rPr>
                      <w:sz w:val="16"/>
                      <w:szCs w:val="16"/>
                    </w:rPr>
                  </w:pPr>
                  <w:r>
                    <w:rPr>
                      <w:sz w:val="16"/>
                      <w:szCs w:val="16"/>
                    </w:rPr>
                    <w:t>Int. Device</w:t>
                  </w:r>
                </w:p>
              </w:tc>
              <w:tc>
                <w:tcPr>
                  <w:tcW w:w="953" w:type="dxa"/>
                  <w:shd w:val="clear" w:color="auto" w:fill="DBE5F1" w:themeFill="accent1" w:themeFillTint="33"/>
                </w:tcPr>
                <w:p w14:paraId="78007BAA" w14:textId="082A46F0" w:rsidR="004F2EAA" w:rsidRDefault="00EA253E" w:rsidP="0097552E">
                  <w:pPr>
                    <w:jc w:val="center"/>
                    <w:rPr>
                      <w:sz w:val="16"/>
                      <w:szCs w:val="16"/>
                    </w:rPr>
                  </w:pPr>
                  <w:r>
                    <w:rPr>
                      <w:sz w:val="16"/>
                      <w:szCs w:val="16"/>
                    </w:rPr>
                    <w:t>Industry</w:t>
                  </w:r>
                </w:p>
              </w:tc>
              <w:tc>
                <w:tcPr>
                  <w:tcW w:w="929" w:type="dxa"/>
                  <w:shd w:val="clear" w:color="auto" w:fill="DBE5F1" w:themeFill="accent1" w:themeFillTint="33"/>
                </w:tcPr>
                <w:p w14:paraId="45951734" w14:textId="6B5579C1" w:rsidR="004F2EAA" w:rsidRDefault="00EA253E" w:rsidP="0097552E">
                  <w:pPr>
                    <w:jc w:val="center"/>
                    <w:rPr>
                      <w:sz w:val="16"/>
                      <w:szCs w:val="16"/>
                    </w:rPr>
                  </w:pPr>
                  <w:r>
                    <w:rPr>
                      <w:sz w:val="16"/>
                      <w:szCs w:val="16"/>
                    </w:rPr>
                    <w:t>Texas Ins</w:t>
                  </w:r>
                </w:p>
              </w:tc>
            </w:tr>
            <w:tr w:rsidR="0096584A" w14:paraId="5DA42BF7" w14:textId="77777777" w:rsidTr="00EA253E">
              <w:tc>
                <w:tcPr>
                  <w:tcW w:w="1426" w:type="dxa"/>
                </w:tcPr>
                <w:p w14:paraId="5D8F0BAD" w14:textId="77777777" w:rsidR="006B0A61" w:rsidRDefault="006B0A61" w:rsidP="006B0A61">
                  <w:pPr>
                    <w:rPr>
                      <w:sz w:val="16"/>
                      <w:szCs w:val="16"/>
                    </w:rPr>
                  </w:pPr>
                  <w:r>
                    <w:rPr>
                      <w:sz w:val="16"/>
                      <w:szCs w:val="16"/>
                    </w:rPr>
                    <w:t>P/E</w:t>
                  </w:r>
                </w:p>
              </w:tc>
              <w:tc>
                <w:tcPr>
                  <w:tcW w:w="937" w:type="dxa"/>
                  <w:vAlign w:val="bottom"/>
                </w:tcPr>
                <w:p w14:paraId="53BFCC21" w14:textId="4A3665C2" w:rsidR="006B0A61" w:rsidRDefault="00EA253E" w:rsidP="006B0A61">
                  <w:pPr>
                    <w:rPr>
                      <w:sz w:val="16"/>
                      <w:szCs w:val="16"/>
                    </w:rPr>
                  </w:pPr>
                  <w:r>
                    <w:rPr>
                      <w:sz w:val="16"/>
                      <w:szCs w:val="16"/>
                    </w:rPr>
                    <w:t>27.71</w:t>
                  </w:r>
                </w:p>
              </w:tc>
              <w:tc>
                <w:tcPr>
                  <w:tcW w:w="1142" w:type="dxa"/>
                  <w:vAlign w:val="bottom"/>
                </w:tcPr>
                <w:p w14:paraId="0006F77E" w14:textId="58D8D1A5" w:rsidR="006B0A61" w:rsidRDefault="00EA253E" w:rsidP="006B0A61">
                  <w:pPr>
                    <w:rPr>
                      <w:sz w:val="16"/>
                      <w:szCs w:val="16"/>
                    </w:rPr>
                  </w:pPr>
                  <w:r>
                    <w:rPr>
                      <w:sz w:val="16"/>
                      <w:szCs w:val="16"/>
                    </w:rPr>
                    <w:t>20.10</w:t>
                  </w:r>
                </w:p>
              </w:tc>
              <w:tc>
                <w:tcPr>
                  <w:tcW w:w="657" w:type="dxa"/>
                  <w:vAlign w:val="bottom"/>
                </w:tcPr>
                <w:p w14:paraId="265146A9" w14:textId="66B0F4BA" w:rsidR="006B0A61" w:rsidRDefault="00EA253E" w:rsidP="006B0A61">
                  <w:pPr>
                    <w:rPr>
                      <w:sz w:val="16"/>
                      <w:szCs w:val="16"/>
                    </w:rPr>
                  </w:pPr>
                  <w:r>
                    <w:rPr>
                      <w:sz w:val="16"/>
                      <w:szCs w:val="16"/>
                    </w:rPr>
                    <w:t>27.52</w:t>
                  </w:r>
                </w:p>
              </w:tc>
              <w:tc>
                <w:tcPr>
                  <w:tcW w:w="1213" w:type="dxa"/>
                  <w:vAlign w:val="bottom"/>
                </w:tcPr>
                <w:p w14:paraId="1710897B" w14:textId="6569EA59" w:rsidR="006B0A61" w:rsidRDefault="00EA253E" w:rsidP="006B0A61">
                  <w:pPr>
                    <w:rPr>
                      <w:sz w:val="16"/>
                      <w:szCs w:val="16"/>
                    </w:rPr>
                  </w:pPr>
                  <w:r>
                    <w:rPr>
                      <w:sz w:val="16"/>
                      <w:szCs w:val="16"/>
                    </w:rPr>
                    <w:t>15.31</w:t>
                  </w:r>
                </w:p>
              </w:tc>
              <w:tc>
                <w:tcPr>
                  <w:tcW w:w="953" w:type="dxa"/>
                  <w:vAlign w:val="bottom"/>
                </w:tcPr>
                <w:p w14:paraId="7076EAC1" w14:textId="03D8CFAD" w:rsidR="006B0A61" w:rsidRDefault="00EA253E" w:rsidP="006B0A61">
                  <w:pPr>
                    <w:rPr>
                      <w:sz w:val="16"/>
                      <w:szCs w:val="16"/>
                    </w:rPr>
                  </w:pPr>
                  <w:r>
                    <w:rPr>
                      <w:sz w:val="16"/>
                      <w:szCs w:val="16"/>
                    </w:rPr>
                    <w:t>42.79</w:t>
                  </w:r>
                </w:p>
              </w:tc>
              <w:tc>
                <w:tcPr>
                  <w:tcW w:w="929" w:type="dxa"/>
                  <w:vAlign w:val="bottom"/>
                </w:tcPr>
                <w:p w14:paraId="1D18DB5C" w14:textId="0FEAC21B" w:rsidR="006B0A61" w:rsidRDefault="00EA253E" w:rsidP="006B0A61">
                  <w:pPr>
                    <w:rPr>
                      <w:sz w:val="16"/>
                      <w:szCs w:val="16"/>
                    </w:rPr>
                  </w:pPr>
                  <w:r>
                    <w:rPr>
                      <w:sz w:val="16"/>
                      <w:szCs w:val="16"/>
                    </w:rPr>
                    <w:t>16.92</w:t>
                  </w:r>
                </w:p>
              </w:tc>
            </w:tr>
            <w:tr w:rsidR="0096584A" w14:paraId="3CF28431" w14:textId="77777777" w:rsidTr="00EA253E">
              <w:tc>
                <w:tcPr>
                  <w:tcW w:w="1426" w:type="dxa"/>
                </w:tcPr>
                <w:p w14:paraId="7E3790DF" w14:textId="77777777" w:rsidR="006B0A61" w:rsidRDefault="006B0A61" w:rsidP="006B0A61">
                  <w:pPr>
                    <w:rPr>
                      <w:sz w:val="16"/>
                      <w:szCs w:val="16"/>
                    </w:rPr>
                  </w:pPr>
                  <w:r>
                    <w:rPr>
                      <w:sz w:val="16"/>
                      <w:szCs w:val="16"/>
                    </w:rPr>
                    <w:t>P/B</w:t>
                  </w:r>
                </w:p>
              </w:tc>
              <w:tc>
                <w:tcPr>
                  <w:tcW w:w="937" w:type="dxa"/>
                  <w:vAlign w:val="bottom"/>
                </w:tcPr>
                <w:p w14:paraId="34BDBBAA" w14:textId="023CB579" w:rsidR="006B0A61" w:rsidRDefault="00EA253E" w:rsidP="006B0A61">
                  <w:pPr>
                    <w:rPr>
                      <w:sz w:val="16"/>
                      <w:szCs w:val="16"/>
                    </w:rPr>
                  </w:pPr>
                  <w:r>
                    <w:rPr>
                      <w:sz w:val="16"/>
                      <w:szCs w:val="16"/>
                    </w:rPr>
                    <w:t>2.35</w:t>
                  </w:r>
                </w:p>
              </w:tc>
              <w:tc>
                <w:tcPr>
                  <w:tcW w:w="1142" w:type="dxa"/>
                  <w:vAlign w:val="bottom"/>
                </w:tcPr>
                <w:p w14:paraId="6DD53DF3" w14:textId="51EFDF21" w:rsidR="006B0A61" w:rsidRDefault="00EA253E" w:rsidP="006B0A61">
                  <w:pPr>
                    <w:rPr>
                      <w:sz w:val="16"/>
                      <w:szCs w:val="16"/>
                    </w:rPr>
                  </w:pPr>
                  <w:r>
                    <w:rPr>
                      <w:sz w:val="16"/>
                      <w:szCs w:val="16"/>
                    </w:rPr>
                    <w:t>5.96</w:t>
                  </w:r>
                </w:p>
              </w:tc>
              <w:tc>
                <w:tcPr>
                  <w:tcW w:w="657" w:type="dxa"/>
                  <w:vAlign w:val="bottom"/>
                </w:tcPr>
                <w:p w14:paraId="28B68146" w14:textId="51807B26" w:rsidR="006B0A61" w:rsidRDefault="00EA253E" w:rsidP="006B0A61">
                  <w:pPr>
                    <w:rPr>
                      <w:sz w:val="16"/>
                      <w:szCs w:val="16"/>
                    </w:rPr>
                  </w:pPr>
                  <w:r>
                    <w:rPr>
                      <w:sz w:val="16"/>
                      <w:szCs w:val="16"/>
                    </w:rPr>
                    <w:t>1.65</w:t>
                  </w:r>
                </w:p>
              </w:tc>
              <w:tc>
                <w:tcPr>
                  <w:tcW w:w="1213" w:type="dxa"/>
                  <w:vAlign w:val="bottom"/>
                </w:tcPr>
                <w:p w14:paraId="7C8A26C7" w14:textId="0E5D88E0" w:rsidR="006B0A61" w:rsidRDefault="00EA253E" w:rsidP="006B0A61">
                  <w:pPr>
                    <w:rPr>
                      <w:sz w:val="16"/>
                      <w:szCs w:val="16"/>
                    </w:rPr>
                  </w:pPr>
                  <w:r>
                    <w:rPr>
                      <w:sz w:val="16"/>
                      <w:szCs w:val="16"/>
                    </w:rPr>
                    <w:t>3.70</w:t>
                  </w:r>
                </w:p>
              </w:tc>
              <w:tc>
                <w:tcPr>
                  <w:tcW w:w="953" w:type="dxa"/>
                  <w:vAlign w:val="bottom"/>
                </w:tcPr>
                <w:p w14:paraId="5AFEA404" w14:textId="50A35619" w:rsidR="006B0A61" w:rsidRDefault="00EA253E" w:rsidP="006B0A61">
                  <w:pPr>
                    <w:rPr>
                      <w:sz w:val="16"/>
                      <w:szCs w:val="16"/>
                    </w:rPr>
                  </w:pPr>
                  <w:r>
                    <w:rPr>
                      <w:sz w:val="16"/>
                      <w:szCs w:val="16"/>
                    </w:rPr>
                    <w:t>4.11</w:t>
                  </w:r>
                </w:p>
              </w:tc>
              <w:tc>
                <w:tcPr>
                  <w:tcW w:w="929" w:type="dxa"/>
                  <w:vAlign w:val="bottom"/>
                </w:tcPr>
                <w:p w14:paraId="75E713E1" w14:textId="42018B88" w:rsidR="006B0A61" w:rsidRDefault="00EA253E" w:rsidP="006B0A61">
                  <w:pPr>
                    <w:rPr>
                      <w:sz w:val="16"/>
                      <w:szCs w:val="16"/>
                    </w:rPr>
                  </w:pPr>
                  <w:r>
                    <w:rPr>
                      <w:sz w:val="16"/>
                      <w:szCs w:val="16"/>
                    </w:rPr>
                    <w:t>5.13</w:t>
                  </w:r>
                </w:p>
              </w:tc>
            </w:tr>
            <w:tr w:rsidR="0096584A" w14:paraId="0617F604" w14:textId="77777777" w:rsidTr="00EA253E">
              <w:tc>
                <w:tcPr>
                  <w:tcW w:w="1426" w:type="dxa"/>
                </w:tcPr>
                <w:p w14:paraId="3EC6238B" w14:textId="5213D3F1" w:rsidR="006B0A61" w:rsidRDefault="008E71DB" w:rsidP="008E71DB">
                  <w:pPr>
                    <w:rPr>
                      <w:sz w:val="16"/>
                      <w:szCs w:val="16"/>
                    </w:rPr>
                  </w:pPr>
                  <w:r>
                    <w:rPr>
                      <w:sz w:val="16"/>
                      <w:szCs w:val="16"/>
                    </w:rPr>
                    <w:t>Dividend Yield</w:t>
                  </w:r>
                </w:p>
              </w:tc>
              <w:tc>
                <w:tcPr>
                  <w:tcW w:w="937" w:type="dxa"/>
                  <w:vAlign w:val="bottom"/>
                </w:tcPr>
                <w:p w14:paraId="524E59DF" w14:textId="1D587F5D" w:rsidR="006B0A61" w:rsidRDefault="00EA253E" w:rsidP="006B0A61">
                  <w:pPr>
                    <w:rPr>
                      <w:sz w:val="16"/>
                      <w:szCs w:val="16"/>
                    </w:rPr>
                  </w:pPr>
                  <w:r>
                    <w:rPr>
                      <w:sz w:val="16"/>
                      <w:szCs w:val="16"/>
                    </w:rPr>
                    <w:t>-</w:t>
                  </w:r>
                </w:p>
              </w:tc>
              <w:tc>
                <w:tcPr>
                  <w:tcW w:w="1142" w:type="dxa"/>
                  <w:vAlign w:val="bottom"/>
                </w:tcPr>
                <w:p w14:paraId="22DA99B4" w14:textId="11C5B0C5" w:rsidR="006B0A61" w:rsidRDefault="00EA253E" w:rsidP="006B0A61">
                  <w:pPr>
                    <w:rPr>
                      <w:sz w:val="16"/>
                      <w:szCs w:val="16"/>
                    </w:rPr>
                  </w:pPr>
                  <w:r>
                    <w:rPr>
                      <w:sz w:val="16"/>
                      <w:szCs w:val="16"/>
                    </w:rPr>
                    <w:t>2.93</w:t>
                  </w:r>
                </w:p>
              </w:tc>
              <w:tc>
                <w:tcPr>
                  <w:tcW w:w="657" w:type="dxa"/>
                  <w:vAlign w:val="bottom"/>
                </w:tcPr>
                <w:p w14:paraId="37475220" w14:textId="0FFF0BE1" w:rsidR="006B0A61" w:rsidRDefault="00EA253E" w:rsidP="006B0A61">
                  <w:pPr>
                    <w:rPr>
                      <w:sz w:val="16"/>
                      <w:szCs w:val="16"/>
                    </w:rPr>
                  </w:pPr>
                  <w:r>
                    <w:rPr>
                      <w:sz w:val="16"/>
                      <w:szCs w:val="16"/>
                    </w:rPr>
                    <w:t>4.04</w:t>
                  </w:r>
                </w:p>
              </w:tc>
              <w:tc>
                <w:tcPr>
                  <w:tcW w:w="1213" w:type="dxa"/>
                  <w:vAlign w:val="bottom"/>
                </w:tcPr>
                <w:p w14:paraId="46267742" w14:textId="2E6AD182" w:rsidR="006B0A61" w:rsidRDefault="008E71DB" w:rsidP="006B0A61">
                  <w:pPr>
                    <w:rPr>
                      <w:sz w:val="16"/>
                      <w:szCs w:val="16"/>
                    </w:rPr>
                  </w:pPr>
                  <w:r>
                    <w:rPr>
                      <w:sz w:val="16"/>
                      <w:szCs w:val="16"/>
                    </w:rPr>
                    <w:t>-</w:t>
                  </w:r>
                </w:p>
              </w:tc>
              <w:tc>
                <w:tcPr>
                  <w:tcW w:w="953" w:type="dxa"/>
                  <w:vAlign w:val="bottom"/>
                </w:tcPr>
                <w:p w14:paraId="4CB9EC74" w14:textId="6C1CC95A" w:rsidR="006B0A61" w:rsidRDefault="00EA253E" w:rsidP="006B0A61">
                  <w:pPr>
                    <w:rPr>
                      <w:sz w:val="16"/>
                      <w:szCs w:val="16"/>
                    </w:rPr>
                  </w:pPr>
                  <w:r>
                    <w:rPr>
                      <w:sz w:val="16"/>
                      <w:szCs w:val="16"/>
                    </w:rPr>
                    <w:t>1.64</w:t>
                  </w:r>
                </w:p>
              </w:tc>
              <w:tc>
                <w:tcPr>
                  <w:tcW w:w="929" w:type="dxa"/>
                  <w:vAlign w:val="bottom"/>
                </w:tcPr>
                <w:p w14:paraId="13B0F0F0" w14:textId="68FD931B" w:rsidR="006B0A61" w:rsidRDefault="00EA253E" w:rsidP="006B0A61">
                  <w:pPr>
                    <w:rPr>
                      <w:sz w:val="16"/>
                      <w:szCs w:val="16"/>
                    </w:rPr>
                  </w:pPr>
                  <w:r>
                    <w:rPr>
                      <w:sz w:val="16"/>
                      <w:szCs w:val="16"/>
                    </w:rPr>
                    <w:t>2.78</w:t>
                  </w:r>
                </w:p>
              </w:tc>
            </w:tr>
            <w:tr w:rsidR="0096584A" w14:paraId="4505851E" w14:textId="77777777" w:rsidTr="00EA253E">
              <w:tc>
                <w:tcPr>
                  <w:tcW w:w="1426" w:type="dxa"/>
                </w:tcPr>
                <w:p w14:paraId="6045AE39" w14:textId="77777777" w:rsidR="006B0A61" w:rsidRDefault="006B0A61" w:rsidP="006B0A61">
                  <w:pPr>
                    <w:rPr>
                      <w:sz w:val="16"/>
                      <w:szCs w:val="16"/>
                    </w:rPr>
                  </w:pPr>
                  <w:r>
                    <w:rPr>
                      <w:sz w:val="16"/>
                      <w:szCs w:val="16"/>
                    </w:rPr>
                    <w:t xml:space="preserve">PEG Ratio </w:t>
                  </w:r>
                </w:p>
              </w:tc>
              <w:tc>
                <w:tcPr>
                  <w:tcW w:w="937" w:type="dxa"/>
                  <w:vAlign w:val="bottom"/>
                </w:tcPr>
                <w:p w14:paraId="6C39B871" w14:textId="2D8C6F4F" w:rsidR="006B0A61" w:rsidRDefault="00207C18" w:rsidP="006B0A61">
                  <w:pPr>
                    <w:rPr>
                      <w:sz w:val="16"/>
                      <w:szCs w:val="16"/>
                    </w:rPr>
                  </w:pPr>
                  <w:r>
                    <w:rPr>
                      <w:sz w:val="16"/>
                      <w:szCs w:val="16"/>
                    </w:rPr>
                    <w:t>0.56</w:t>
                  </w:r>
                </w:p>
              </w:tc>
              <w:tc>
                <w:tcPr>
                  <w:tcW w:w="1142" w:type="dxa"/>
                  <w:vAlign w:val="bottom"/>
                </w:tcPr>
                <w:p w14:paraId="7D65AAED" w14:textId="1BF8AAC0" w:rsidR="006B0A61" w:rsidRDefault="00207C18" w:rsidP="006B0A61">
                  <w:pPr>
                    <w:rPr>
                      <w:sz w:val="16"/>
                      <w:szCs w:val="16"/>
                    </w:rPr>
                  </w:pPr>
                  <w:r>
                    <w:rPr>
                      <w:sz w:val="16"/>
                      <w:szCs w:val="16"/>
                    </w:rPr>
                    <w:t>2.74</w:t>
                  </w:r>
                </w:p>
              </w:tc>
              <w:tc>
                <w:tcPr>
                  <w:tcW w:w="657" w:type="dxa"/>
                  <w:vAlign w:val="bottom"/>
                </w:tcPr>
                <w:p w14:paraId="405B4B3F" w14:textId="0B2DBFEA" w:rsidR="006B0A61" w:rsidRDefault="00207C18" w:rsidP="001F329D">
                  <w:pPr>
                    <w:rPr>
                      <w:sz w:val="16"/>
                      <w:szCs w:val="16"/>
                    </w:rPr>
                  </w:pPr>
                  <w:r>
                    <w:rPr>
                      <w:sz w:val="16"/>
                      <w:szCs w:val="16"/>
                    </w:rPr>
                    <w:t>3.52</w:t>
                  </w:r>
                </w:p>
              </w:tc>
              <w:tc>
                <w:tcPr>
                  <w:tcW w:w="1213" w:type="dxa"/>
                  <w:vAlign w:val="bottom"/>
                </w:tcPr>
                <w:p w14:paraId="09628130" w14:textId="2FA006C3" w:rsidR="006B0A61" w:rsidRDefault="00207C18" w:rsidP="006B0A61">
                  <w:pPr>
                    <w:rPr>
                      <w:sz w:val="16"/>
                      <w:szCs w:val="16"/>
                    </w:rPr>
                  </w:pPr>
                  <w:r>
                    <w:rPr>
                      <w:sz w:val="16"/>
                      <w:szCs w:val="16"/>
                    </w:rPr>
                    <w:t>0.56</w:t>
                  </w:r>
                </w:p>
              </w:tc>
              <w:tc>
                <w:tcPr>
                  <w:tcW w:w="953" w:type="dxa"/>
                  <w:vAlign w:val="bottom"/>
                </w:tcPr>
                <w:p w14:paraId="2302C4FD" w14:textId="5DAF46B5" w:rsidR="006B0A61" w:rsidRDefault="00EA253E" w:rsidP="006B0A61">
                  <w:pPr>
                    <w:rPr>
                      <w:sz w:val="16"/>
                      <w:szCs w:val="16"/>
                    </w:rPr>
                  </w:pPr>
                  <w:r>
                    <w:rPr>
                      <w:sz w:val="16"/>
                      <w:szCs w:val="16"/>
                    </w:rPr>
                    <w:t>1.52</w:t>
                  </w:r>
                </w:p>
              </w:tc>
              <w:tc>
                <w:tcPr>
                  <w:tcW w:w="929" w:type="dxa"/>
                  <w:vAlign w:val="bottom"/>
                </w:tcPr>
                <w:p w14:paraId="3C4BDA61" w14:textId="26FF7710" w:rsidR="006B0A61" w:rsidRDefault="00EA253E" w:rsidP="006B0A61">
                  <w:pPr>
                    <w:rPr>
                      <w:sz w:val="16"/>
                      <w:szCs w:val="16"/>
                    </w:rPr>
                  </w:pPr>
                  <w:r>
                    <w:rPr>
                      <w:sz w:val="16"/>
                      <w:szCs w:val="16"/>
                    </w:rPr>
                    <w:t>1.77</w:t>
                  </w:r>
                </w:p>
              </w:tc>
            </w:tr>
            <w:tr w:rsidR="0096584A" w14:paraId="06FF3325" w14:textId="77777777" w:rsidTr="00EA253E">
              <w:tc>
                <w:tcPr>
                  <w:tcW w:w="1426" w:type="dxa"/>
                </w:tcPr>
                <w:p w14:paraId="7FD0AD7B" w14:textId="77777777" w:rsidR="006B0A61" w:rsidRDefault="006B0A61" w:rsidP="006B0A61">
                  <w:pPr>
                    <w:rPr>
                      <w:sz w:val="16"/>
                      <w:szCs w:val="16"/>
                    </w:rPr>
                  </w:pPr>
                  <w:r>
                    <w:rPr>
                      <w:sz w:val="16"/>
                      <w:szCs w:val="16"/>
                    </w:rPr>
                    <w:t>EPS</w:t>
                  </w:r>
                </w:p>
              </w:tc>
              <w:tc>
                <w:tcPr>
                  <w:tcW w:w="937" w:type="dxa"/>
                  <w:vAlign w:val="bottom"/>
                </w:tcPr>
                <w:p w14:paraId="039C42DF" w14:textId="72FE78F5" w:rsidR="006B0A61" w:rsidRDefault="00207C18" w:rsidP="006B0A61">
                  <w:pPr>
                    <w:rPr>
                      <w:sz w:val="16"/>
                      <w:szCs w:val="16"/>
                    </w:rPr>
                  </w:pPr>
                  <w:r>
                    <w:rPr>
                      <w:sz w:val="16"/>
                      <w:szCs w:val="16"/>
                    </w:rPr>
                    <w:t>1.10</w:t>
                  </w:r>
                </w:p>
              </w:tc>
              <w:tc>
                <w:tcPr>
                  <w:tcW w:w="1142" w:type="dxa"/>
                  <w:vAlign w:val="bottom"/>
                </w:tcPr>
                <w:p w14:paraId="1CBE09CE" w14:textId="7A9A24BC" w:rsidR="006B0A61" w:rsidRDefault="00207C18" w:rsidP="006B0A61">
                  <w:pPr>
                    <w:rPr>
                      <w:sz w:val="16"/>
                      <w:szCs w:val="16"/>
                    </w:rPr>
                  </w:pPr>
                  <w:r>
                    <w:rPr>
                      <w:sz w:val="16"/>
                      <w:szCs w:val="16"/>
                    </w:rPr>
                    <w:t>2.04</w:t>
                  </w:r>
                </w:p>
              </w:tc>
              <w:tc>
                <w:tcPr>
                  <w:tcW w:w="657" w:type="dxa"/>
                  <w:vAlign w:val="bottom"/>
                </w:tcPr>
                <w:p w14:paraId="418ADE6E" w14:textId="4617EC14" w:rsidR="006B0A61" w:rsidRDefault="00207C18" w:rsidP="006B0A61">
                  <w:pPr>
                    <w:rPr>
                      <w:sz w:val="16"/>
                      <w:szCs w:val="16"/>
                    </w:rPr>
                  </w:pPr>
                  <w:r>
                    <w:rPr>
                      <w:sz w:val="16"/>
                      <w:szCs w:val="16"/>
                    </w:rPr>
                    <w:t>0.44</w:t>
                  </w:r>
                </w:p>
              </w:tc>
              <w:tc>
                <w:tcPr>
                  <w:tcW w:w="1213" w:type="dxa"/>
                  <w:vAlign w:val="bottom"/>
                </w:tcPr>
                <w:p w14:paraId="0783FD74" w14:textId="2E70CF42" w:rsidR="006B0A61" w:rsidRDefault="00207C18" w:rsidP="006B0A61">
                  <w:pPr>
                    <w:rPr>
                      <w:sz w:val="16"/>
                      <w:szCs w:val="16"/>
                    </w:rPr>
                  </w:pPr>
                  <w:r>
                    <w:rPr>
                      <w:sz w:val="16"/>
                      <w:szCs w:val="16"/>
                    </w:rPr>
                    <w:t>1.12</w:t>
                  </w:r>
                </w:p>
              </w:tc>
              <w:tc>
                <w:tcPr>
                  <w:tcW w:w="953" w:type="dxa"/>
                  <w:vAlign w:val="bottom"/>
                </w:tcPr>
                <w:p w14:paraId="6D9EF64C" w14:textId="2AC29BFF" w:rsidR="006B0A61" w:rsidRDefault="00EA253E" w:rsidP="006B0A61">
                  <w:pPr>
                    <w:rPr>
                      <w:sz w:val="16"/>
                      <w:szCs w:val="16"/>
                    </w:rPr>
                  </w:pPr>
                  <w:r>
                    <w:rPr>
                      <w:sz w:val="16"/>
                      <w:szCs w:val="16"/>
                    </w:rPr>
                    <w:t>1.47</w:t>
                  </w:r>
                </w:p>
              </w:tc>
              <w:tc>
                <w:tcPr>
                  <w:tcW w:w="929" w:type="dxa"/>
                  <w:vAlign w:val="bottom"/>
                </w:tcPr>
                <w:p w14:paraId="065BB36E" w14:textId="2F58EBD0" w:rsidR="006B0A61" w:rsidRDefault="00EA253E" w:rsidP="001F329D">
                  <w:pPr>
                    <w:rPr>
                      <w:sz w:val="16"/>
                      <w:szCs w:val="16"/>
                    </w:rPr>
                  </w:pPr>
                  <w:r>
                    <w:rPr>
                      <w:sz w:val="16"/>
                      <w:szCs w:val="16"/>
                    </w:rPr>
                    <w:t>3.01</w:t>
                  </w:r>
                </w:p>
              </w:tc>
            </w:tr>
            <w:tr w:rsidR="0096584A" w14:paraId="777301C1" w14:textId="77777777" w:rsidTr="00EA253E">
              <w:tc>
                <w:tcPr>
                  <w:tcW w:w="1426" w:type="dxa"/>
                </w:tcPr>
                <w:p w14:paraId="0759BE0E" w14:textId="48E07AED" w:rsidR="006B0A61" w:rsidRDefault="006B0A61" w:rsidP="006B0A61">
                  <w:pPr>
                    <w:rPr>
                      <w:sz w:val="16"/>
                      <w:szCs w:val="16"/>
                    </w:rPr>
                  </w:pPr>
                  <w:r>
                    <w:rPr>
                      <w:sz w:val="16"/>
                      <w:szCs w:val="16"/>
                    </w:rPr>
                    <w:t xml:space="preserve">Rev Growth (3 </w:t>
                  </w:r>
                  <w:proofErr w:type="spellStart"/>
                  <w:r>
                    <w:rPr>
                      <w:sz w:val="16"/>
                      <w:szCs w:val="16"/>
                    </w:rPr>
                    <w:t>Yr</w:t>
                  </w:r>
                  <w:proofErr w:type="spellEnd"/>
                  <w:r>
                    <w:rPr>
                      <w:sz w:val="16"/>
                      <w:szCs w:val="16"/>
                    </w:rPr>
                    <w:t>)</w:t>
                  </w:r>
                  <w:r w:rsidR="0096584A">
                    <w:rPr>
                      <w:sz w:val="16"/>
                      <w:szCs w:val="16"/>
                    </w:rPr>
                    <w:t xml:space="preserve"> </w:t>
                  </w:r>
                </w:p>
              </w:tc>
              <w:tc>
                <w:tcPr>
                  <w:tcW w:w="937" w:type="dxa"/>
                  <w:vAlign w:val="bottom"/>
                </w:tcPr>
                <w:p w14:paraId="18DCC7A0" w14:textId="352C48E3" w:rsidR="006B0A61" w:rsidRDefault="00207C18" w:rsidP="006B0A61">
                  <w:pPr>
                    <w:rPr>
                      <w:sz w:val="16"/>
                      <w:szCs w:val="16"/>
                    </w:rPr>
                  </w:pPr>
                  <w:r>
                    <w:rPr>
                      <w:sz w:val="16"/>
                      <w:szCs w:val="16"/>
                    </w:rPr>
                    <w:t>7.48</w:t>
                  </w:r>
                </w:p>
              </w:tc>
              <w:tc>
                <w:tcPr>
                  <w:tcW w:w="1142" w:type="dxa"/>
                  <w:vAlign w:val="bottom"/>
                </w:tcPr>
                <w:p w14:paraId="68E302DD" w14:textId="795EB109" w:rsidR="006B0A61" w:rsidRDefault="00207C18" w:rsidP="006B0A61">
                  <w:pPr>
                    <w:rPr>
                      <w:sz w:val="16"/>
                      <w:szCs w:val="16"/>
                    </w:rPr>
                  </w:pPr>
                  <w:r>
                    <w:rPr>
                      <w:sz w:val="16"/>
                      <w:szCs w:val="16"/>
                    </w:rPr>
                    <w:t>5.25</w:t>
                  </w:r>
                </w:p>
              </w:tc>
              <w:tc>
                <w:tcPr>
                  <w:tcW w:w="657" w:type="dxa"/>
                  <w:vAlign w:val="bottom"/>
                </w:tcPr>
                <w:p w14:paraId="67F1CBE6" w14:textId="22864FF3" w:rsidR="006B0A61" w:rsidRDefault="00207C18" w:rsidP="006B0A61">
                  <w:pPr>
                    <w:rPr>
                      <w:sz w:val="16"/>
                      <w:szCs w:val="16"/>
                    </w:rPr>
                  </w:pPr>
                  <w:r>
                    <w:rPr>
                      <w:sz w:val="16"/>
                      <w:szCs w:val="16"/>
                    </w:rPr>
                    <w:t>-4.95</w:t>
                  </w:r>
                </w:p>
              </w:tc>
              <w:tc>
                <w:tcPr>
                  <w:tcW w:w="1213" w:type="dxa"/>
                  <w:vAlign w:val="bottom"/>
                </w:tcPr>
                <w:p w14:paraId="42281ACF" w14:textId="0F5DC9C5" w:rsidR="006B0A61" w:rsidRDefault="00207C18" w:rsidP="006B0A61">
                  <w:pPr>
                    <w:rPr>
                      <w:sz w:val="16"/>
                      <w:szCs w:val="16"/>
                    </w:rPr>
                  </w:pPr>
                  <w:r>
                    <w:rPr>
                      <w:sz w:val="16"/>
                      <w:szCs w:val="16"/>
                    </w:rPr>
                    <w:t>3.41</w:t>
                  </w:r>
                </w:p>
              </w:tc>
              <w:tc>
                <w:tcPr>
                  <w:tcW w:w="953" w:type="dxa"/>
                  <w:vAlign w:val="bottom"/>
                </w:tcPr>
                <w:p w14:paraId="17995264" w14:textId="1C59DEDD" w:rsidR="006B0A61" w:rsidRDefault="00207C18" w:rsidP="006B0A61">
                  <w:pPr>
                    <w:rPr>
                      <w:sz w:val="16"/>
                      <w:szCs w:val="16"/>
                    </w:rPr>
                  </w:pPr>
                  <w:r>
                    <w:rPr>
                      <w:sz w:val="16"/>
                      <w:szCs w:val="16"/>
                    </w:rPr>
                    <w:t>8.52</w:t>
                  </w:r>
                </w:p>
              </w:tc>
              <w:tc>
                <w:tcPr>
                  <w:tcW w:w="929" w:type="dxa"/>
                  <w:vAlign w:val="bottom"/>
                </w:tcPr>
                <w:p w14:paraId="6FFA7BF9" w14:textId="285963B0" w:rsidR="006B0A61" w:rsidRDefault="00207C18" w:rsidP="006B0A61">
                  <w:pPr>
                    <w:rPr>
                      <w:sz w:val="16"/>
                      <w:szCs w:val="16"/>
                    </w:rPr>
                  </w:pPr>
                  <w:r>
                    <w:rPr>
                      <w:sz w:val="16"/>
                      <w:szCs w:val="16"/>
                    </w:rPr>
                    <w:t>0.57</w:t>
                  </w:r>
                </w:p>
              </w:tc>
            </w:tr>
            <w:tr w:rsidR="0096584A" w14:paraId="616F0554" w14:textId="77777777" w:rsidTr="00EA253E">
              <w:tc>
                <w:tcPr>
                  <w:tcW w:w="1426" w:type="dxa"/>
                </w:tcPr>
                <w:p w14:paraId="12174486" w14:textId="19744DCD" w:rsidR="006B0A61" w:rsidRDefault="00A217ED" w:rsidP="006B0A61">
                  <w:pPr>
                    <w:rPr>
                      <w:sz w:val="16"/>
                      <w:szCs w:val="16"/>
                    </w:rPr>
                  </w:pPr>
                  <w:r>
                    <w:rPr>
                      <w:sz w:val="16"/>
                      <w:szCs w:val="16"/>
                    </w:rPr>
                    <w:t>NI Growth (1</w:t>
                  </w:r>
                  <w:r w:rsidR="006B0A61">
                    <w:rPr>
                      <w:sz w:val="16"/>
                      <w:szCs w:val="16"/>
                    </w:rPr>
                    <w:t xml:space="preserve"> </w:t>
                  </w:r>
                  <w:proofErr w:type="spellStart"/>
                  <w:r w:rsidR="006B0A61">
                    <w:rPr>
                      <w:sz w:val="16"/>
                      <w:szCs w:val="16"/>
                    </w:rPr>
                    <w:t>Yrs</w:t>
                  </w:r>
                  <w:proofErr w:type="spellEnd"/>
                  <w:r w:rsidR="006B0A61">
                    <w:rPr>
                      <w:sz w:val="16"/>
                      <w:szCs w:val="16"/>
                    </w:rPr>
                    <w:t xml:space="preserve">) </w:t>
                  </w:r>
                </w:p>
              </w:tc>
              <w:tc>
                <w:tcPr>
                  <w:tcW w:w="937" w:type="dxa"/>
                  <w:vAlign w:val="bottom"/>
                </w:tcPr>
                <w:p w14:paraId="21AC8274" w14:textId="36E6B6A8" w:rsidR="006B0A61" w:rsidRDefault="00207C18" w:rsidP="006B0A61">
                  <w:pPr>
                    <w:rPr>
                      <w:sz w:val="16"/>
                      <w:szCs w:val="16"/>
                    </w:rPr>
                  </w:pPr>
                  <w:r>
                    <w:rPr>
                      <w:sz w:val="16"/>
                      <w:szCs w:val="16"/>
                    </w:rPr>
                    <w:t>62.77</w:t>
                  </w:r>
                </w:p>
              </w:tc>
              <w:tc>
                <w:tcPr>
                  <w:tcW w:w="1142" w:type="dxa"/>
                  <w:vAlign w:val="bottom"/>
                </w:tcPr>
                <w:p w14:paraId="72155156" w14:textId="7A84E683" w:rsidR="006B0A61" w:rsidRDefault="00207C18" w:rsidP="006B0A61">
                  <w:pPr>
                    <w:rPr>
                      <w:sz w:val="16"/>
                      <w:szCs w:val="16"/>
                    </w:rPr>
                  </w:pPr>
                  <w:r>
                    <w:rPr>
                      <w:sz w:val="16"/>
                      <w:szCs w:val="16"/>
                    </w:rPr>
                    <w:t>-0.32</w:t>
                  </w:r>
                </w:p>
              </w:tc>
              <w:tc>
                <w:tcPr>
                  <w:tcW w:w="657" w:type="dxa"/>
                  <w:vAlign w:val="bottom"/>
                </w:tcPr>
                <w:p w14:paraId="36DE4F19" w14:textId="50EBFF08" w:rsidR="006B0A61" w:rsidRDefault="00207C18" w:rsidP="006B0A61">
                  <w:pPr>
                    <w:rPr>
                      <w:sz w:val="16"/>
                      <w:szCs w:val="16"/>
                    </w:rPr>
                  </w:pPr>
                  <w:r>
                    <w:rPr>
                      <w:sz w:val="16"/>
                      <w:szCs w:val="16"/>
                    </w:rPr>
                    <w:t>2.72</w:t>
                  </w:r>
                </w:p>
              </w:tc>
              <w:tc>
                <w:tcPr>
                  <w:tcW w:w="1213" w:type="dxa"/>
                  <w:vAlign w:val="bottom"/>
                </w:tcPr>
                <w:p w14:paraId="098D397E" w14:textId="1C8CE79F" w:rsidR="006B0A61" w:rsidRDefault="00207C18" w:rsidP="006B0A61">
                  <w:pPr>
                    <w:rPr>
                      <w:sz w:val="16"/>
                      <w:szCs w:val="16"/>
                    </w:rPr>
                  </w:pPr>
                  <w:r>
                    <w:rPr>
                      <w:sz w:val="16"/>
                      <w:szCs w:val="16"/>
                    </w:rPr>
                    <w:t>95.07</w:t>
                  </w:r>
                </w:p>
              </w:tc>
              <w:tc>
                <w:tcPr>
                  <w:tcW w:w="953" w:type="dxa"/>
                  <w:vAlign w:val="bottom"/>
                </w:tcPr>
                <w:p w14:paraId="09E34E39" w14:textId="00A99113" w:rsidR="006B0A61" w:rsidRDefault="00207C18" w:rsidP="006B0A61">
                  <w:pPr>
                    <w:rPr>
                      <w:sz w:val="16"/>
                      <w:szCs w:val="16"/>
                    </w:rPr>
                  </w:pPr>
                  <w:r>
                    <w:rPr>
                      <w:sz w:val="16"/>
                      <w:szCs w:val="16"/>
                    </w:rPr>
                    <w:t>41.72</w:t>
                  </w:r>
                </w:p>
              </w:tc>
              <w:tc>
                <w:tcPr>
                  <w:tcW w:w="929" w:type="dxa"/>
                  <w:vAlign w:val="bottom"/>
                </w:tcPr>
                <w:p w14:paraId="703CA411" w14:textId="41C4099C" w:rsidR="006B0A61" w:rsidRDefault="00207C18" w:rsidP="006B0A61">
                  <w:pPr>
                    <w:rPr>
                      <w:sz w:val="16"/>
                      <w:szCs w:val="16"/>
                    </w:rPr>
                  </w:pPr>
                  <w:r>
                    <w:rPr>
                      <w:sz w:val="16"/>
                      <w:szCs w:val="16"/>
                    </w:rPr>
                    <w:t>7.14</w:t>
                  </w:r>
                </w:p>
              </w:tc>
            </w:tr>
            <w:tr w:rsidR="0096584A" w14:paraId="339AECB6" w14:textId="77777777" w:rsidTr="00EA253E">
              <w:tc>
                <w:tcPr>
                  <w:tcW w:w="1426" w:type="dxa"/>
                </w:tcPr>
                <w:p w14:paraId="7B2C49BE" w14:textId="77777777" w:rsidR="006B0A61" w:rsidRDefault="006B0A61" w:rsidP="006B0A61">
                  <w:pPr>
                    <w:rPr>
                      <w:sz w:val="16"/>
                      <w:szCs w:val="16"/>
                    </w:rPr>
                  </w:pPr>
                  <w:r>
                    <w:rPr>
                      <w:sz w:val="16"/>
                      <w:szCs w:val="16"/>
                    </w:rPr>
                    <w:t xml:space="preserve">Operating Margin </w:t>
                  </w:r>
                </w:p>
              </w:tc>
              <w:tc>
                <w:tcPr>
                  <w:tcW w:w="937" w:type="dxa"/>
                  <w:vAlign w:val="bottom"/>
                </w:tcPr>
                <w:p w14:paraId="6D16033E" w14:textId="7C03B8A0" w:rsidR="006B0A61" w:rsidRDefault="00207C18" w:rsidP="006B0A61">
                  <w:pPr>
                    <w:rPr>
                      <w:sz w:val="16"/>
                      <w:szCs w:val="16"/>
                    </w:rPr>
                  </w:pPr>
                  <w:r>
                    <w:rPr>
                      <w:sz w:val="16"/>
                      <w:szCs w:val="16"/>
                    </w:rPr>
                    <w:t>11.12</w:t>
                  </w:r>
                </w:p>
              </w:tc>
              <w:tc>
                <w:tcPr>
                  <w:tcW w:w="1142" w:type="dxa"/>
                  <w:vAlign w:val="bottom"/>
                </w:tcPr>
                <w:p w14:paraId="0087603B" w14:textId="4D2FABF3" w:rsidR="006B0A61" w:rsidRDefault="00207C18" w:rsidP="006B0A61">
                  <w:pPr>
                    <w:rPr>
                      <w:sz w:val="16"/>
                      <w:szCs w:val="16"/>
                    </w:rPr>
                  </w:pPr>
                  <w:r>
                    <w:rPr>
                      <w:sz w:val="16"/>
                      <w:szCs w:val="16"/>
                    </w:rPr>
                    <w:t>43.06</w:t>
                  </w:r>
                </w:p>
              </w:tc>
              <w:tc>
                <w:tcPr>
                  <w:tcW w:w="657" w:type="dxa"/>
                  <w:vAlign w:val="bottom"/>
                </w:tcPr>
                <w:p w14:paraId="648370E7" w14:textId="7FF81CA7" w:rsidR="006B0A61" w:rsidRDefault="00207C18" w:rsidP="006B0A61">
                  <w:pPr>
                    <w:rPr>
                      <w:sz w:val="16"/>
                      <w:szCs w:val="16"/>
                    </w:rPr>
                  </w:pPr>
                  <w:r>
                    <w:rPr>
                      <w:sz w:val="16"/>
                      <w:szCs w:val="16"/>
                    </w:rPr>
                    <w:t>12.55</w:t>
                  </w:r>
                </w:p>
              </w:tc>
              <w:tc>
                <w:tcPr>
                  <w:tcW w:w="1213" w:type="dxa"/>
                  <w:vAlign w:val="bottom"/>
                </w:tcPr>
                <w:p w14:paraId="218F33F9" w14:textId="79E527D1" w:rsidR="006B0A61" w:rsidRDefault="00207C18" w:rsidP="006B0A61">
                  <w:pPr>
                    <w:rPr>
                      <w:sz w:val="16"/>
                      <w:szCs w:val="16"/>
                    </w:rPr>
                  </w:pPr>
                  <w:r>
                    <w:rPr>
                      <w:sz w:val="16"/>
                      <w:szCs w:val="16"/>
                    </w:rPr>
                    <w:t>17.25</w:t>
                  </w:r>
                </w:p>
              </w:tc>
              <w:tc>
                <w:tcPr>
                  <w:tcW w:w="953" w:type="dxa"/>
                  <w:vAlign w:val="bottom"/>
                </w:tcPr>
                <w:p w14:paraId="0DC9A589" w14:textId="068FF860" w:rsidR="006B0A61" w:rsidRDefault="00EA253E" w:rsidP="006B0A61">
                  <w:pPr>
                    <w:rPr>
                      <w:sz w:val="16"/>
                      <w:szCs w:val="16"/>
                    </w:rPr>
                  </w:pPr>
                  <w:r>
                    <w:rPr>
                      <w:sz w:val="16"/>
                      <w:szCs w:val="16"/>
                    </w:rPr>
                    <w:t>16.95</w:t>
                  </w:r>
                </w:p>
              </w:tc>
              <w:tc>
                <w:tcPr>
                  <w:tcW w:w="929" w:type="dxa"/>
                  <w:vAlign w:val="bottom"/>
                </w:tcPr>
                <w:p w14:paraId="0BE03697" w14:textId="10E87EE0" w:rsidR="006B0A61" w:rsidRDefault="00EA253E" w:rsidP="006B0A61">
                  <w:pPr>
                    <w:rPr>
                      <w:sz w:val="16"/>
                      <w:szCs w:val="16"/>
                    </w:rPr>
                  </w:pPr>
                  <w:r>
                    <w:rPr>
                      <w:sz w:val="16"/>
                      <w:szCs w:val="16"/>
                    </w:rPr>
                    <w:t>35.81</w:t>
                  </w:r>
                </w:p>
              </w:tc>
            </w:tr>
            <w:tr w:rsidR="0096584A" w14:paraId="064AA80D" w14:textId="77777777" w:rsidTr="00EA253E">
              <w:tc>
                <w:tcPr>
                  <w:tcW w:w="1426" w:type="dxa"/>
                </w:tcPr>
                <w:p w14:paraId="5977E240" w14:textId="77777777" w:rsidR="006B0A61" w:rsidRDefault="006B0A61" w:rsidP="006B0A61">
                  <w:pPr>
                    <w:rPr>
                      <w:sz w:val="16"/>
                      <w:szCs w:val="16"/>
                    </w:rPr>
                  </w:pPr>
                  <w:r>
                    <w:rPr>
                      <w:sz w:val="16"/>
                      <w:szCs w:val="16"/>
                    </w:rPr>
                    <w:t xml:space="preserve">Debt / Equity </w:t>
                  </w:r>
                </w:p>
              </w:tc>
              <w:tc>
                <w:tcPr>
                  <w:tcW w:w="937" w:type="dxa"/>
                  <w:vAlign w:val="bottom"/>
                </w:tcPr>
                <w:p w14:paraId="672F8CCF" w14:textId="2642B690" w:rsidR="006B0A61" w:rsidRDefault="00207C18" w:rsidP="006B0A61">
                  <w:pPr>
                    <w:rPr>
                      <w:sz w:val="16"/>
                      <w:szCs w:val="16"/>
                    </w:rPr>
                  </w:pPr>
                  <w:r>
                    <w:rPr>
                      <w:sz w:val="16"/>
                      <w:szCs w:val="16"/>
                    </w:rPr>
                    <w:t>79.61</w:t>
                  </w:r>
                </w:p>
              </w:tc>
              <w:tc>
                <w:tcPr>
                  <w:tcW w:w="1142" w:type="dxa"/>
                  <w:vAlign w:val="bottom"/>
                </w:tcPr>
                <w:p w14:paraId="2639E00E" w14:textId="2579DEEE" w:rsidR="006B0A61" w:rsidRDefault="00207C18" w:rsidP="006B0A61">
                  <w:pPr>
                    <w:rPr>
                      <w:sz w:val="16"/>
                      <w:szCs w:val="16"/>
                    </w:rPr>
                  </w:pPr>
                  <w:r>
                    <w:rPr>
                      <w:sz w:val="16"/>
                      <w:szCs w:val="16"/>
                    </w:rPr>
                    <w:t>0</w:t>
                  </w:r>
                </w:p>
              </w:tc>
              <w:tc>
                <w:tcPr>
                  <w:tcW w:w="657" w:type="dxa"/>
                  <w:vAlign w:val="bottom"/>
                </w:tcPr>
                <w:p w14:paraId="1555406C" w14:textId="35E8A907" w:rsidR="006B0A61" w:rsidRDefault="00207C18" w:rsidP="006B0A61">
                  <w:pPr>
                    <w:rPr>
                      <w:sz w:val="16"/>
                      <w:szCs w:val="16"/>
                    </w:rPr>
                  </w:pPr>
                  <w:r>
                    <w:rPr>
                      <w:sz w:val="16"/>
                      <w:szCs w:val="16"/>
                    </w:rPr>
                    <w:t>0</w:t>
                  </w:r>
                </w:p>
              </w:tc>
              <w:tc>
                <w:tcPr>
                  <w:tcW w:w="1213" w:type="dxa"/>
                  <w:vAlign w:val="bottom"/>
                </w:tcPr>
                <w:p w14:paraId="02951FB8" w14:textId="0DDBCA18" w:rsidR="006B0A61" w:rsidRDefault="00207C18" w:rsidP="006B0A61">
                  <w:pPr>
                    <w:rPr>
                      <w:sz w:val="16"/>
                      <w:szCs w:val="16"/>
                    </w:rPr>
                  </w:pPr>
                  <w:r>
                    <w:rPr>
                      <w:sz w:val="16"/>
                      <w:szCs w:val="16"/>
                    </w:rPr>
                    <w:t>44.12</w:t>
                  </w:r>
                </w:p>
              </w:tc>
              <w:tc>
                <w:tcPr>
                  <w:tcW w:w="953" w:type="dxa"/>
                  <w:vAlign w:val="bottom"/>
                </w:tcPr>
                <w:p w14:paraId="2DEE76F7" w14:textId="3F85FF5B" w:rsidR="006B0A61" w:rsidRDefault="00EA253E" w:rsidP="006B0A61">
                  <w:pPr>
                    <w:rPr>
                      <w:sz w:val="16"/>
                      <w:szCs w:val="16"/>
                    </w:rPr>
                  </w:pPr>
                  <w:r>
                    <w:rPr>
                      <w:sz w:val="16"/>
                      <w:szCs w:val="16"/>
                    </w:rPr>
                    <w:t>30.60</w:t>
                  </w:r>
                </w:p>
              </w:tc>
              <w:tc>
                <w:tcPr>
                  <w:tcW w:w="929" w:type="dxa"/>
                  <w:vAlign w:val="bottom"/>
                </w:tcPr>
                <w:p w14:paraId="3056A026" w14:textId="795869F8" w:rsidR="006B0A61" w:rsidRDefault="00EA253E" w:rsidP="006B0A61">
                  <w:pPr>
                    <w:rPr>
                      <w:sz w:val="16"/>
                      <w:szCs w:val="16"/>
                    </w:rPr>
                  </w:pPr>
                  <w:r>
                    <w:rPr>
                      <w:sz w:val="16"/>
                      <w:szCs w:val="16"/>
                    </w:rPr>
                    <w:t>41.42</w:t>
                  </w:r>
                </w:p>
              </w:tc>
            </w:tr>
            <w:tr w:rsidR="0096584A" w14:paraId="36B329ED" w14:textId="77777777" w:rsidTr="00EA253E">
              <w:tc>
                <w:tcPr>
                  <w:tcW w:w="1426" w:type="dxa"/>
                </w:tcPr>
                <w:p w14:paraId="791DB0D1" w14:textId="77777777" w:rsidR="006B0A61" w:rsidRDefault="006B0A61" w:rsidP="006B0A61">
                  <w:pPr>
                    <w:rPr>
                      <w:sz w:val="16"/>
                      <w:szCs w:val="16"/>
                    </w:rPr>
                  </w:pPr>
                  <w:r>
                    <w:rPr>
                      <w:sz w:val="16"/>
                      <w:szCs w:val="16"/>
                    </w:rPr>
                    <w:t>Market Cap</w:t>
                  </w:r>
                </w:p>
              </w:tc>
              <w:tc>
                <w:tcPr>
                  <w:tcW w:w="937" w:type="dxa"/>
                  <w:vAlign w:val="bottom"/>
                </w:tcPr>
                <w:p w14:paraId="031547AD" w14:textId="4ECFF77D" w:rsidR="006B0A61" w:rsidRDefault="00207C18" w:rsidP="006B0A61">
                  <w:pPr>
                    <w:rPr>
                      <w:sz w:val="16"/>
                      <w:szCs w:val="16"/>
                    </w:rPr>
                  </w:pPr>
                  <w:r>
                    <w:rPr>
                      <w:sz w:val="16"/>
                      <w:szCs w:val="16"/>
                    </w:rPr>
                    <w:t>3.37B</w:t>
                  </w:r>
                </w:p>
              </w:tc>
              <w:tc>
                <w:tcPr>
                  <w:tcW w:w="1142" w:type="dxa"/>
                  <w:vAlign w:val="bottom"/>
                </w:tcPr>
                <w:p w14:paraId="626B742A" w14:textId="646722E0" w:rsidR="006B0A61" w:rsidRDefault="00207C18" w:rsidP="006B0A61">
                  <w:pPr>
                    <w:rPr>
                      <w:sz w:val="16"/>
                      <w:szCs w:val="16"/>
                    </w:rPr>
                  </w:pPr>
                  <w:r>
                    <w:rPr>
                      <w:sz w:val="16"/>
                      <w:szCs w:val="16"/>
                    </w:rPr>
                    <w:t>9.82B</w:t>
                  </w:r>
                </w:p>
              </w:tc>
              <w:tc>
                <w:tcPr>
                  <w:tcW w:w="657" w:type="dxa"/>
                  <w:vAlign w:val="bottom"/>
                </w:tcPr>
                <w:p w14:paraId="4F545191" w14:textId="077085C8" w:rsidR="006B0A61" w:rsidRDefault="00207C18" w:rsidP="006B0A61">
                  <w:pPr>
                    <w:rPr>
                      <w:sz w:val="16"/>
                      <w:szCs w:val="16"/>
                    </w:rPr>
                  </w:pPr>
                  <w:r>
                    <w:rPr>
                      <w:sz w:val="16"/>
                      <w:szCs w:val="16"/>
                    </w:rPr>
                    <w:t>1.58B</w:t>
                  </w:r>
                </w:p>
              </w:tc>
              <w:tc>
                <w:tcPr>
                  <w:tcW w:w="1213" w:type="dxa"/>
                  <w:vAlign w:val="bottom"/>
                </w:tcPr>
                <w:p w14:paraId="70C9FE24" w14:textId="41EDC609" w:rsidR="006B0A61" w:rsidRDefault="00207C18" w:rsidP="006B0A61">
                  <w:pPr>
                    <w:rPr>
                      <w:sz w:val="16"/>
                      <w:szCs w:val="16"/>
                    </w:rPr>
                  </w:pPr>
                  <w:r>
                    <w:rPr>
                      <w:sz w:val="16"/>
                      <w:szCs w:val="16"/>
                    </w:rPr>
                    <w:t>2.24B</w:t>
                  </w:r>
                </w:p>
              </w:tc>
              <w:tc>
                <w:tcPr>
                  <w:tcW w:w="953" w:type="dxa"/>
                  <w:vAlign w:val="bottom"/>
                </w:tcPr>
                <w:p w14:paraId="10279C73" w14:textId="03035BBB" w:rsidR="006B0A61" w:rsidRDefault="00EA253E" w:rsidP="006B0A61">
                  <w:pPr>
                    <w:rPr>
                      <w:sz w:val="16"/>
                      <w:szCs w:val="16"/>
                    </w:rPr>
                  </w:pPr>
                  <w:r>
                    <w:rPr>
                      <w:sz w:val="16"/>
                      <w:szCs w:val="16"/>
                    </w:rPr>
                    <w:t>9.28B</w:t>
                  </w:r>
                </w:p>
              </w:tc>
              <w:tc>
                <w:tcPr>
                  <w:tcW w:w="929" w:type="dxa"/>
                  <w:vAlign w:val="bottom"/>
                </w:tcPr>
                <w:p w14:paraId="5AA99482" w14:textId="31BC3FD9" w:rsidR="006B0A61" w:rsidRDefault="00EA253E" w:rsidP="006B0A61">
                  <w:pPr>
                    <w:rPr>
                      <w:sz w:val="16"/>
                      <w:szCs w:val="16"/>
                    </w:rPr>
                  </w:pPr>
                  <w:r>
                    <w:rPr>
                      <w:sz w:val="16"/>
                      <w:szCs w:val="16"/>
                    </w:rPr>
                    <w:t>51.14B</w:t>
                  </w:r>
                </w:p>
              </w:tc>
            </w:tr>
          </w:tbl>
          <w:p w14:paraId="67108435" w14:textId="77777777" w:rsidR="004F2EAA" w:rsidRDefault="004F2EAA" w:rsidP="0010720B">
            <w:pPr>
              <w:jc w:val="both"/>
              <w:rPr>
                <w:b/>
                <w:sz w:val="16"/>
                <w:szCs w:val="16"/>
              </w:rPr>
            </w:pP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210F1C47" w:rsidR="00EA5213" w:rsidRDefault="00DE2F0E" w:rsidP="00EA5213">
                  <w:pPr>
                    <w:rPr>
                      <w:sz w:val="16"/>
                      <w:szCs w:val="16"/>
                    </w:rPr>
                  </w:pPr>
                  <w:r>
                    <w:rPr>
                      <w:sz w:val="16"/>
                      <w:szCs w:val="16"/>
                    </w:rPr>
                    <w:t>DIS</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53D4E7C8" w:rsidR="00EA5213" w:rsidRDefault="00EA253E" w:rsidP="00EA5213">
                  <w:pPr>
                    <w:rPr>
                      <w:sz w:val="16"/>
                      <w:szCs w:val="16"/>
                    </w:rPr>
                  </w:pPr>
                  <w:r>
                    <w:rPr>
                      <w:sz w:val="16"/>
                      <w:szCs w:val="16"/>
                    </w:rPr>
                    <w:t>-7.56</w:t>
                  </w:r>
                </w:p>
              </w:tc>
              <w:tc>
                <w:tcPr>
                  <w:tcW w:w="810" w:type="dxa"/>
                </w:tcPr>
                <w:p w14:paraId="432CEBBB" w14:textId="08F15A58" w:rsidR="00EA5213" w:rsidRDefault="00EA253E" w:rsidP="00EA5213">
                  <w:pPr>
                    <w:rPr>
                      <w:sz w:val="16"/>
                      <w:szCs w:val="16"/>
                    </w:rPr>
                  </w:pPr>
                  <w:r>
                    <w:rPr>
                      <w:sz w:val="16"/>
                      <w:szCs w:val="16"/>
                    </w:rPr>
                    <w:t>-10.11</w:t>
                  </w:r>
                </w:p>
              </w:tc>
              <w:tc>
                <w:tcPr>
                  <w:tcW w:w="962" w:type="dxa"/>
                </w:tcPr>
                <w:p w14:paraId="2D5C424C" w14:textId="74379EC7" w:rsidR="00EA5213" w:rsidRDefault="00EA253E" w:rsidP="00EA5213">
                  <w:pPr>
                    <w:rPr>
                      <w:sz w:val="16"/>
                      <w:szCs w:val="16"/>
                    </w:rPr>
                  </w:pPr>
                  <w:r>
                    <w:rPr>
                      <w:sz w:val="16"/>
                      <w:szCs w:val="16"/>
                    </w:rPr>
                    <w:t>-10.63</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2FEBC39C" w:rsidR="00EA5213" w:rsidRDefault="00EA253E" w:rsidP="00EA5213">
                  <w:pPr>
                    <w:rPr>
                      <w:sz w:val="16"/>
                      <w:szCs w:val="16"/>
                    </w:rPr>
                  </w:pPr>
                  <w:r>
                    <w:rPr>
                      <w:sz w:val="16"/>
                      <w:szCs w:val="16"/>
                    </w:rPr>
                    <w:t>62.24</w:t>
                  </w:r>
                </w:p>
              </w:tc>
              <w:tc>
                <w:tcPr>
                  <w:tcW w:w="810" w:type="dxa"/>
                </w:tcPr>
                <w:p w14:paraId="046C9C8D" w14:textId="79BFCC40" w:rsidR="00EA5213" w:rsidRDefault="00EA253E" w:rsidP="00EA5213">
                  <w:pPr>
                    <w:rPr>
                      <w:sz w:val="16"/>
                      <w:szCs w:val="16"/>
                    </w:rPr>
                  </w:pPr>
                  <w:r>
                    <w:rPr>
                      <w:sz w:val="16"/>
                      <w:szCs w:val="16"/>
                    </w:rPr>
                    <w:t>35.61</w:t>
                  </w:r>
                </w:p>
              </w:tc>
              <w:tc>
                <w:tcPr>
                  <w:tcW w:w="962" w:type="dxa"/>
                </w:tcPr>
                <w:p w14:paraId="55BE815F" w14:textId="527791CD" w:rsidR="00EA5213" w:rsidRDefault="00EA253E" w:rsidP="00EA5213">
                  <w:pPr>
                    <w:rPr>
                      <w:sz w:val="16"/>
                      <w:szCs w:val="16"/>
                    </w:rPr>
                  </w:pPr>
                  <w:r>
                    <w:rPr>
                      <w:sz w:val="16"/>
                      <w:szCs w:val="16"/>
                    </w:rPr>
                    <w:t>27.35</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351C75C4" w:rsidR="00EA5213" w:rsidRDefault="00EA253E" w:rsidP="00EA5213">
                  <w:pPr>
                    <w:rPr>
                      <w:sz w:val="16"/>
                      <w:szCs w:val="16"/>
                    </w:rPr>
                  </w:pPr>
                  <w:r>
                    <w:rPr>
                      <w:sz w:val="16"/>
                      <w:szCs w:val="16"/>
                    </w:rPr>
                    <w:t>60.20</w:t>
                  </w:r>
                </w:p>
              </w:tc>
              <w:tc>
                <w:tcPr>
                  <w:tcW w:w="810" w:type="dxa"/>
                </w:tcPr>
                <w:p w14:paraId="3A2AF828" w14:textId="45357C45" w:rsidR="000855AD" w:rsidRDefault="00EA253E" w:rsidP="00EA5213">
                  <w:pPr>
                    <w:rPr>
                      <w:sz w:val="16"/>
                      <w:szCs w:val="16"/>
                    </w:rPr>
                  </w:pPr>
                  <w:r>
                    <w:rPr>
                      <w:sz w:val="16"/>
                      <w:szCs w:val="16"/>
                    </w:rPr>
                    <w:t>56.15</w:t>
                  </w:r>
                </w:p>
              </w:tc>
              <w:tc>
                <w:tcPr>
                  <w:tcW w:w="962" w:type="dxa"/>
                </w:tcPr>
                <w:p w14:paraId="1D7EE8E1" w14:textId="79C70E66" w:rsidR="00EA5213" w:rsidRDefault="00EA253E" w:rsidP="00EA5213">
                  <w:pPr>
                    <w:rPr>
                      <w:sz w:val="16"/>
                      <w:szCs w:val="16"/>
                    </w:rPr>
                  </w:pPr>
                  <w:r>
                    <w:rPr>
                      <w:sz w:val="16"/>
                      <w:szCs w:val="16"/>
                    </w:rPr>
                    <w:t>51.60</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77777777" w:rsidR="00EB73D7" w:rsidRDefault="00EB73D7" w:rsidP="002D655C">
                  <w:pPr>
                    <w:rPr>
                      <w:sz w:val="16"/>
                      <w:szCs w:val="16"/>
                    </w:rPr>
                  </w:pPr>
                  <w:r>
                    <w:rPr>
                      <w:sz w:val="16"/>
                      <w:szCs w:val="16"/>
                    </w:rPr>
                    <w:t xml:space="preserve">Company </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B73D7" w14:paraId="5846D050" w14:textId="77777777" w:rsidTr="002D655C">
              <w:tc>
                <w:tcPr>
                  <w:tcW w:w="2497" w:type="dxa"/>
                </w:tcPr>
                <w:p w14:paraId="6BBDDA03" w14:textId="77777777" w:rsidR="00EB73D7" w:rsidRDefault="00EB73D7" w:rsidP="002D655C">
                  <w:pPr>
                    <w:rPr>
                      <w:sz w:val="16"/>
                      <w:szCs w:val="16"/>
                    </w:rPr>
                  </w:pPr>
                  <w:r>
                    <w:rPr>
                      <w:sz w:val="16"/>
                      <w:szCs w:val="16"/>
                    </w:rPr>
                    <w:t>ESG Disclosure Score</w:t>
                  </w:r>
                </w:p>
              </w:tc>
              <w:tc>
                <w:tcPr>
                  <w:tcW w:w="862" w:type="dxa"/>
                </w:tcPr>
                <w:p w14:paraId="6D6186B8" w14:textId="77622839" w:rsidR="00EB73D7" w:rsidRDefault="00EA253E" w:rsidP="002D655C">
                  <w:pPr>
                    <w:rPr>
                      <w:sz w:val="16"/>
                      <w:szCs w:val="16"/>
                    </w:rPr>
                  </w:pPr>
                  <w:r>
                    <w:rPr>
                      <w:sz w:val="16"/>
                      <w:szCs w:val="16"/>
                    </w:rPr>
                    <w:t>41.32</w:t>
                  </w:r>
                </w:p>
              </w:tc>
              <w:tc>
                <w:tcPr>
                  <w:tcW w:w="807" w:type="dxa"/>
                </w:tcPr>
                <w:p w14:paraId="517A34C2" w14:textId="49CBDC9D" w:rsidR="00EB73D7" w:rsidRDefault="00EA253E" w:rsidP="002D655C">
                  <w:pPr>
                    <w:rPr>
                      <w:sz w:val="16"/>
                      <w:szCs w:val="16"/>
                    </w:rPr>
                  </w:pPr>
                  <w:r>
                    <w:rPr>
                      <w:sz w:val="16"/>
                      <w:szCs w:val="16"/>
                    </w:rPr>
                    <w:t>23.43</w:t>
                  </w:r>
                </w:p>
              </w:tc>
            </w:tr>
            <w:tr w:rsidR="00EB73D7" w14:paraId="7A94F7D3" w14:textId="77777777" w:rsidTr="002D655C">
              <w:tc>
                <w:tcPr>
                  <w:tcW w:w="2497" w:type="dxa"/>
                </w:tcPr>
                <w:p w14:paraId="2FB28519" w14:textId="77777777" w:rsidR="00EB73D7" w:rsidRDefault="00EB73D7" w:rsidP="002D655C">
                  <w:pPr>
                    <w:rPr>
                      <w:sz w:val="16"/>
                      <w:szCs w:val="16"/>
                    </w:rPr>
                  </w:pPr>
                  <w:r>
                    <w:rPr>
                      <w:sz w:val="16"/>
                      <w:szCs w:val="16"/>
                    </w:rPr>
                    <w:t>Governance Disclosure Score</w:t>
                  </w:r>
                </w:p>
              </w:tc>
              <w:tc>
                <w:tcPr>
                  <w:tcW w:w="862" w:type="dxa"/>
                </w:tcPr>
                <w:p w14:paraId="6EA8E978" w14:textId="188E921C" w:rsidR="00EB73D7" w:rsidRDefault="00EA253E" w:rsidP="00DE2F0E">
                  <w:pPr>
                    <w:rPr>
                      <w:sz w:val="16"/>
                      <w:szCs w:val="16"/>
                    </w:rPr>
                  </w:pPr>
                  <w:r>
                    <w:rPr>
                      <w:sz w:val="16"/>
                      <w:szCs w:val="16"/>
                    </w:rPr>
                    <w:t>66.07</w:t>
                  </w:r>
                </w:p>
              </w:tc>
              <w:tc>
                <w:tcPr>
                  <w:tcW w:w="807" w:type="dxa"/>
                </w:tcPr>
                <w:p w14:paraId="6111952E" w14:textId="1F0AD6C3" w:rsidR="00EB73D7" w:rsidRDefault="00EA253E" w:rsidP="002D655C">
                  <w:pPr>
                    <w:rPr>
                      <w:sz w:val="16"/>
                      <w:szCs w:val="16"/>
                    </w:rPr>
                  </w:pPr>
                  <w:r>
                    <w:rPr>
                      <w:sz w:val="16"/>
                      <w:szCs w:val="16"/>
                    </w:rPr>
                    <w:t>51.07</w:t>
                  </w:r>
                </w:p>
              </w:tc>
            </w:tr>
            <w:tr w:rsidR="00EB73D7" w14:paraId="4A0DF326" w14:textId="77777777" w:rsidTr="002D655C">
              <w:tc>
                <w:tcPr>
                  <w:tcW w:w="2497" w:type="dxa"/>
                </w:tcPr>
                <w:p w14:paraId="3FF44BFE" w14:textId="77777777" w:rsidR="00EB73D7" w:rsidRDefault="00EB73D7" w:rsidP="002D655C">
                  <w:pPr>
                    <w:rPr>
                      <w:sz w:val="16"/>
                      <w:szCs w:val="16"/>
                    </w:rPr>
                  </w:pPr>
                  <w:r>
                    <w:rPr>
                      <w:sz w:val="16"/>
                      <w:szCs w:val="16"/>
                    </w:rPr>
                    <w:t>Social Disclosure Score</w:t>
                  </w:r>
                </w:p>
              </w:tc>
              <w:tc>
                <w:tcPr>
                  <w:tcW w:w="862" w:type="dxa"/>
                </w:tcPr>
                <w:p w14:paraId="1A14304F" w14:textId="4397ACEE" w:rsidR="00EB73D7" w:rsidRDefault="00EA253E" w:rsidP="002D655C">
                  <w:pPr>
                    <w:rPr>
                      <w:sz w:val="16"/>
                      <w:szCs w:val="16"/>
                    </w:rPr>
                  </w:pPr>
                  <w:r>
                    <w:rPr>
                      <w:sz w:val="16"/>
                      <w:szCs w:val="16"/>
                    </w:rPr>
                    <w:t>22.81</w:t>
                  </w:r>
                </w:p>
              </w:tc>
              <w:tc>
                <w:tcPr>
                  <w:tcW w:w="807" w:type="dxa"/>
                </w:tcPr>
                <w:p w14:paraId="138E02CB" w14:textId="1E2DEACA" w:rsidR="00EB73D7" w:rsidRDefault="00EA253E" w:rsidP="002D655C">
                  <w:pPr>
                    <w:rPr>
                      <w:sz w:val="16"/>
                      <w:szCs w:val="16"/>
                    </w:rPr>
                  </w:pPr>
                  <w:r>
                    <w:rPr>
                      <w:sz w:val="16"/>
                      <w:szCs w:val="16"/>
                    </w:rPr>
                    <w:t>25.15</w:t>
                  </w:r>
                </w:p>
              </w:tc>
            </w:tr>
            <w:tr w:rsidR="00EB73D7" w14:paraId="390BAB0E" w14:textId="77777777" w:rsidTr="002D655C">
              <w:tc>
                <w:tcPr>
                  <w:tcW w:w="2497" w:type="dxa"/>
                </w:tcPr>
                <w:p w14:paraId="1435C4A3" w14:textId="77777777" w:rsidR="00EB73D7" w:rsidRDefault="00EB73D7" w:rsidP="002D655C">
                  <w:pPr>
                    <w:rPr>
                      <w:sz w:val="16"/>
                      <w:szCs w:val="16"/>
                    </w:rPr>
                  </w:pPr>
                  <w:r>
                    <w:rPr>
                      <w:sz w:val="16"/>
                      <w:szCs w:val="16"/>
                    </w:rPr>
                    <w:t>Environmental Disclosure Score</w:t>
                  </w:r>
                </w:p>
              </w:tc>
              <w:tc>
                <w:tcPr>
                  <w:tcW w:w="862" w:type="dxa"/>
                </w:tcPr>
                <w:p w14:paraId="6DC54DCB" w14:textId="240290E1" w:rsidR="00EB73D7" w:rsidRDefault="00EA253E" w:rsidP="002D655C">
                  <w:pPr>
                    <w:rPr>
                      <w:sz w:val="16"/>
                      <w:szCs w:val="16"/>
                    </w:rPr>
                  </w:pPr>
                  <w:r>
                    <w:rPr>
                      <w:sz w:val="16"/>
                      <w:szCs w:val="16"/>
                    </w:rPr>
                    <w:t>41.32</w:t>
                  </w:r>
                </w:p>
              </w:tc>
              <w:tc>
                <w:tcPr>
                  <w:tcW w:w="807" w:type="dxa"/>
                </w:tcPr>
                <w:p w14:paraId="454667DF" w14:textId="31EDB691" w:rsidR="00EB73D7" w:rsidRDefault="00EA253E" w:rsidP="002D655C">
                  <w:pPr>
                    <w:rPr>
                      <w:sz w:val="16"/>
                      <w:szCs w:val="16"/>
                    </w:rPr>
                  </w:pPr>
                  <w:r>
                    <w:rPr>
                      <w:sz w:val="16"/>
                      <w:szCs w:val="16"/>
                    </w:rPr>
                    <w:t>16.83</w:t>
                  </w:r>
                </w:p>
              </w:tc>
            </w:tr>
          </w:tbl>
          <w:p w14:paraId="62EFF545" w14:textId="453E5262" w:rsidR="009F0D12" w:rsidRDefault="009F0D12" w:rsidP="0010720B">
            <w:pPr>
              <w:jc w:val="both"/>
              <w:rPr>
                <w:b/>
                <w:sz w:val="16"/>
                <w:szCs w:val="16"/>
              </w:rPr>
            </w:pPr>
          </w:p>
        </w:tc>
      </w:tr>
    </w:tbl>
    <w:p w14:paraId="5C1E381E" w14:textId="36A09156" w:rsidR="00830F06" w:rsidRDefault="00830F06" w:rsidP="00207C18">
      <w:pPr>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E1560F"/>
    <w:multiLevelType w:val="hybridMultilevel"/>
    <w:tmpl w:val="8C4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CE9"/>
    <w:rsid w:val="00066CC4"/>
    <w:rsid w:val="00071F4F"/>
    <w:rsid w:val="000855AD"/>
    <w:rsid w:val="00096901"/>
    <w:rsid w:val="000A0DE5"/>
    <w:rsid w:val="000A5590"/>
    <w:rsid w:val="000E0407"/>
    <w:rsid w:val="000E0C3A"/>
    <w:rsid w:val="0010720B"/>
    <w:rsid w:val="0012425D"/>
    <w:rsid w:val="0013332F"/>
    <w:rsid w:val="001366A3"/>
    <w:rsid w:val="0014778C"/>
    <w:rsid w:val="00187CFF"/>
    <w:rsid w:val="00197A37"/>
    <w:rsid w:val="001A0951"/>
    <w:rsid w:val="001A4CD7"/>
    <w:rsid w:val="001A54DB"/>
    <w:rsid w:val="001C5C89"/>
    <w:rsid w:val="001D3CAE"/>
    <w:rsid w:val="001F024C"/>
    <w:rsid w:val="001F329D"/>
    <w:rsid w:val="001F411C"/>
    <w:rsid w:val="001F4C8C"/>
    <w:rsid w:val="002039D4"/>
    <w:rsid w:val="00207C18"/>
    <w:rsid w:val="00207E0D"/>
    <w:rsid w:val="002105B2"/>
    <w:rsid w:val="00231ED5"/>
    <w:rsid w:val="00245DD4"/>
    <w:rsid w:val="002535D2"/>
    <w:rsid w:val="00254456"/>
    <w:rsid w:val="00263A2E"/>
    <w:rsid w:val="00274740"/>
    <w:rsid w:val="0029559F"/>
    <w:rsid w:val="002B04FE"/>
    <w:rsid w:val="002D3CFC"/>
    <w:rsid w:val="002D655C"/>
    <w:rsid w:val="002F062C"/>
    <w:rsid w:val="003073EA"/>
    <w:rsid w:val="003116E4"/>
    <w:rsid w:val="003173DA"/>
    <w:rsid w:val="0033512A"/>
    <w:rsid w:val="00341650"/>
    <w:rsid w:val="00357218"/>
    <w:rsid w:val="00371C05"/>
    <w:rsid w:val="00375DB5"/>
    <w:rsid w:val="00384388"/>
    <w:rsid w:val="00392411"/>
    <w:rsid w:val="00392719"/>
    <w:rsid w:val="003A37CB"/>
    <w:rsid w:val="003B0F2F"/>
    <w:rsid w:val="003B3070"/>
    <w:rsid w:val="003E5DB4"/>
    <w:rsid w:val="003E7CA1"/>
    <w:rsid w:val="00401063"/>
    <w:rsid w:val="00401E94"/>
    <w:rsid w:val="00417CC5"/>
    <w:rsid w:val="00443ED9"/>
    <w:rsid w:val="00447B9C"/>
    <w:rsid w:val="00447DE6"/>
    <w:rsid w:val="00462682"/>
    <w:rsid w:val="00486614"/>
    <w:rsid w:val="004B3234"/>
    <w:rsid w:val="004D3729"/>
    <w:rsid w:val="004D7282"/>
    <w:rsid w:val="004E6368"/>
    <w:rsid w:val="004E7C27"/>
    <w:rsid w:val="004F2EAA"/>
    <w:rsid w:val="004F53DC"/>
    <w:rsid w:val="0050052A"/>
    <w:rsid w:val="00501519"/>
    <w:rsid w:val="00512F18"/>
    <w:rsid w:val="00521066"/>
    <w:rsid w:val="00537A50"/>
    <w:rsid w:val="00547B13"/>
    <w:rsid w:val="0056019E"/>
    <w:rsid w:val="00575123"/>
    <w:rsid w:val="005B40B9"/>
    <w:rsid w:val="005D4654"/>
    <w:rsid w:val="005E114B"/>
    <w:rsid w:val="005E4CAC"/>
    <w:rsid w:val="005E7AB8"/>
    <w:rsid w:val="005F606E"/>
    <w:rsid w:val="006048E8"/>
    <w:rsid w:val="0060598F"/>
    <w:rsid w:val="00623929"/>
    <w:rsid w:val="00663ADA"/>
    <w:rsid w:val="00674795"/>
    <w:rsid w:val="00692FD1"/>
    <w:rsid w:val="006953F0"/>
    <w:rsid w:val="006A37B5"/>
    <w:rsid w:val="006A61A4"/>
    <w:rsid w:val="006B0A61"/>
    <w:rsid w:val="006C1408"/>
    <w:rsid w:val="006E2939"/>
    <w:rsid w:val="006E44B8"/>
    <w:rsid w:val="006E5EA1"/>
    <w:rsid w:val="006F0E59"/>
    <w:rsid w:val="00724138"/>
    <w:rsid w:val="0076327C"/>
    <w:rsid w:val="007710FE"/>
    <w:rsid w:val="007B2A6D"/>
    <w:rsid w:val="007B6409"/>
    <w:rsid w:val="007D12F0"/>
    <w:rsid w:val="007F4659"/>
    <w:rsid w:val="00804E00"/>
    <w:rsid w:val="00815FF3"/>
    <w:rsid w:val="00830F06"/>
    <w:rsid w:val="00832142"/>
    <w:rsid w:val="00835134"/>
    <w:rsid w:val="0085115D"/>
    <w:rsid w:val="0085468E"/>
    <w:rsid w:val="00857BC1"/>
    <w:rsid w:val="00874223"/>
    <w:rsid w:val="00874A7B"/>
    <w:rsid w:val="008959D4"/>
    <w:rsid w:val="008B72AE"/>
    <w:rsid w:val="008C5156"/>
    <w:rsid w:val="008D49EF"/>
    <w:rsid w:val="008E71DB"/>
    <w:rsid w:val="008F4928"/>
    <w:rsid w:val="00900789"/>
    <w:rsid w:val="009007A6"/>
    <w:rsid w:val="00911AF8"/>
    <w:rsid w:val="00913FF8"/>
    <w:rsid w:val="00915605"/>
    <w:rsid w:val="00920D13"/>
    <w:rsid w:val="00923CAB"/>
    <w:rsid w:val="0096584A"/>
    <w:rsid w:val="0097552E"/>
    <w:rsid w:val="009C57C6"/>
    <w:rsid w:val="009D5A45"/>
    <w:rsid w:val="009D7A72"/>
    <w:rsid w:val="009F0D12"/>
    <w:rsid w:val="009F2E51"/>
    <w:rsid w:val="00A10BEF"/>
    <w:rsid w:val="00A217ED"/>
    <w:rsid w:val="00A30926"/>
    <w:rsid w:val="00A5169C"/>
    <w:rsid w:val="00A56542"/>
    <w:rsid w:val="00A603A6"/>
    <w:rsid w:val="00A63E9D"/>
    <w:rsid w:val="00A8460D"/>
    <w:rsid w:val="00A85575"/>
    <w:rsid w:val="00AA0C48"/>
    <w:rsid w:val="00AA5ED5"/>
    <w:rsid w:val="00AB003F"/>
    <w:rsid w:val="00AB159E"/>
    <w:rsid w:val="00B22327"/>
    <w:rsid w:val="00B335E6"/>
    <w:rsid w:val="00B36DEE"/>
    <w:rsid w:val="00B412FB"/>
    <w:rsid w:val="00B502EC"/>
    <w:rsid w:val="00B52573"/>
    <w:rsid w:val="00B578D1"/>
    <w:rsid w:val="00B62ABA"/>
    <w:rsid w:val="00B64DB2"/>
    <w:rsid w:val="00B7642F"/>
    <w:rsid w:val="00B918E7"/>
    <w:rsid w:val="00B94DBA"/>
    <w:rsid w:val="00BA6F89"/>
    <w:rsid w:val="00BA7CED"/>
    <w:rsid w:val="00BB3908"/>
    <w:rsid w:val="00BB61F8"/>
    <w:rsid w:val="00BC3AB4"/>
    <w:rsid w:val="00BC5E50"/>
    <w:rsid w:val="00BD4639"/>
    <w:rsid w:val="00BE10B7"/>
    <w:rsid w:val="00BF2DE5"/>
    <w:rsid w:val="00C15E83"/>
    <w:rsid w:val="00C161B3"/>
    <w:rsid w:val="00C2195E"/>
    <w:rsid w:val="00C352F3"/>
    <w:rsid w:val="00C441B3"/>
    <w:rsid w:val="00C9117C"/>
    <w:rsid w:val="00C97C4E"/>
    <w:rsid w:val="00CE4435"/>
    <w:rsid w:val="00CF27D4"/>
    <w:rsid w:val="00CF2F28"/>
    <w:rsid w:val="00D04F99"/>
    <w:rsid w:val="00D0612C"/>
    <w:rsid w:val="00D16B81"/>
    <w:rsid w:val="00D363A8"/>
    <w:rsid w:val="00D570FE"/>
    <w:rsid w:val="00D636EF"/>
    <w:rsid w:val="00DA56AC"/>
    <w:rsid w:val="00DB5A10"/>
    <w:rsid w:val="00DB5E73"/>
    <w:rsid w:val="00DE2F0E"/>
    <w:rsid w:val="00E14AC6"/>
    <w:rsid w:val="00E349B1"/>
    <w:rsid w:val="00E3542E"/>
    <w:rsid w:val="00E40E6D"/>
    <w:rsid w:val="00E41ED5"/>
    <w:rsid w:val="00E51FAC"/>
    <w:rsid w:val="00E5675C"/>
    <w:rsid w:val="00E731C4"/>
    <w:rsid w:val="00E777FB"/>
    <w:rsid w:val="00E8555E"/>
    <w:rsid w:val="00E90970"/>
    <w:rsid w:val="00E94825"/>
    <w:rsid w:val="00E96657"/>
    <w:rsid w:val="00E96739"/>
    <w:rsid w:val="00EA253E"/>
    <w:rsid w:val="00EA31B0"/>
    <w:rsid w:val="00EA5213"/>
    <w:rsid w:val="00EB73D7"/>
    <w:rsid w:val="00EB7E76"/>
    <w:rsid w:val="00EC2755"/>
    <w:rsid w:val="00EC75B4"/>
    <w:rsid w:val="00ED66F9"/>
    <w:rsid w:val="00EF1E8D"/>
    <w:rsid w:val="00EF3E94"/>
    <w:rsid w:val="00EF7C49"/>
    <w:rsid w:val="00F04E1E"/>
    <w:rsid w:val="00F272C6"/>
    <w:rsid w:val="00F56067"/>
    <w:rsid w:val="00F56E16"/>
    <w:rsid w:val="00F65A7F"/>
    <w:rsid w:val="00F77D0C"/>
    <w:rsid w:val="00F856C9"/>
    <w:rsid w:val="00F92EDE"/>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611FFB2-CB1D-417B-83F9-3BDF49A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CB87-FDEB-4526-8F62-66326029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sbtrader</cp:lastModifiedBy>
  <cp:revision>5</cp:revision>
  <dcterms:created xsi:type="dcterms:W3CDTF">2016-02-04T19:33:00Z</dcterms:created>
  <dcterms:modified xsi:type="dcterms:W3CDTF">2016-02-11T20:08:00Z</dcterms:modified>
</cp:coreProperties>
</file>