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700" w:type="dxa"/>
        <w:tblInd w:w="-1332" w:type="dxa"/>
        <w:tblLayout w:type="fixed"/>
        <w:tblLook w:val="04A0" w:firstRow="1" w:lastRow="0" w:firstColumn="1" w:lastColumn="0" w:noHBand="0" w:noVBand="1"/>
      </w:tblPr>
      <w:tblGrid>
        <w:gridCol w:w="3005"/>
        <w:gridCol w:w="3655"/>
        <w:gridCol w:w="2070"/>
        <w:gridCol w:w="2970"/>
      </w:tblGrid>
      <w:tr w:rsidR="00E8555E" w:rsidRPr="00E5675C" w14:paraId="3AA29E37" w14:textId="77777777" w:rsidTr="00894FB9">
        <w:trPr>
          <w:trHeight w:val="80"/>
        </w:trPr>
        <w:tc>
          <w:tcPr>
            <w:tcW w:w="3005" w:type="dxa"/>
            <w:shd w:val="clear" w:color="auto" w:fill="365F91" w:themeFill="accent1" w:themeFillShade="BF"/>
          </w:tcPr>
          <w:p w14:paraId="2E49CA38" w14:textId="19A326A7" w:rsidR="00E8555E" w:rsidRPr="00E8555E" w:rsidRDefault="00E8555E" w:rsidP="005C4BD1">
            <w:pPr>
              <w:rPr>
                <w:b/>
                <w:color w:val="FFFFFF" w:themeColor="background1"/>
                <w:sz w:val="16"/>
                <w:szCs w:val="16"/>
              </w:rPr>
            </w:pPr>
            <w:r w:rsidRPr="00E8555E">
              <w:rPr>
                <w:b/>
                <w:color w:val="FFFFFF" w:themeColor="background1"/>
                <w:sz w:val="16"/>
                <w:szCs w:val="16"/>
              </w:rPr>
              <w:t xml:space="preserve">Company: </w:t>
            </w:r>
            <w:r w:rsidR="00835006">
              <w:rPr>
                <w:b/>
                <w:color w:val="FFFFFF" w:themeColor="background1"/>
                <w:sz w:val="16"/>
                <w:szCs w:val="16"/>
              </w:rPr>
              <w:t xml:space="preserve"> </w:t>
            </w:r>
            <w:r w:rsidR="005C4BD1">
              <w:rPr>
                <w:b/>
                <w:color w:val="FFFFFF" w:themeColor="background1"/>
                <w:sz w:val="16"/>
                <w:szCs w:val="16"/>
              </w:rPr>
              <w:t>CVS</w:t>
            </w:r>
            <w:r w:rsidR="00D02AB2">
              <w:rPr>
                <w:b/>
                <w:color w:val="FFFFFF" w:themeColor="background1"/>
                <w:sz w:val="16"/>
                <w:szCs w:val="16"/>
              </w:rPr>
              <w:t xml:space="preserve"> Health</w:t>
            </w:r>
            <w:r w:rsidR="006B5DBD">
              <w:rPr>
                <w:b/>
                <w:color w:val="FFFFFF" w:themeColor="background1"/>
                <w:sz w:val="16"/>
                <w:szCs w:val="16"/>
              </w:rPr>
              <w:t xml:space="preserve"> Corporation</w:t>
            </w:r>
          </w:p>
        </w:tc>
        <w:tc>
          <w:tcPr>
            <w:tcW w:w="3655" w:type="dxa"/>
            <w:shd w:val="clear" w:color="auto" w:fill="365F91" w:themeFill="accent1" w:themeFillShade="BF"/>
          </w:tcPr>
          <w:p w14:paraId="5FDF97F0" w14:textId="40146562" w:rsidR="00E8555E" w:rsidRPr="00E8555E" w:rsidRDefault="00E8555E" w:rsidP="005C4BD1">
            <w:pPr>
              <w:rPr>
                <w:color w:val="FFFFFF" w:themeColor="background1"/>
                <w:sz w:val="16"/>
                <w:szCs w:val="16"/>
              </w:rPr>
            </w:pPr>
            <w:r>
              <w:rPr>
                <w:color w:val="FFFFFF" w:themeColor="background1"/>
                <w:sz w:val="16"/>
                <w:szCs w:val="16"/>
              </w:rPr>
              <w:t>T</w:t>
            </w:r>
            <w:r w:rsidR="005C4BD1">
              <w:rPr>
                <w:color w:val="FFFFFF" w:themeColor="background1"/>
                <w:sz w:val="16"/>
                <w:szCs w:val="16"/>
              </w:rPr>
              <w:t xml:space="preserve">icker:        CVS  </w:t>
            </w:r>
            <w:r w:rsidR="00835006">
              <w:rPr>
                <w:color w:val="FFFFFF" w:themeColor="background1"/>
                <w:sz w:val="16"/>
                <w:szCs w:val="16"/>
              </w:rPr>
              <w:t xml:space="preserve">                </w:t>
            </w:r>
            <w:r>
              <w:rPr>
                <w:color w:val="FFFFFF" w:themeColor="background1"/>
                <w:sz w:val="16"/>
                <w:szCs w:val="16"/>
              </w:rPr>
              <w:t>Current Price:</w:t>
            </w:r>
            <w:r w:rsidR="00835006">
              <w:rPr>
                <w:color w:val="FFFFFF" w:themeColor="background1"/>
                <w:sz w:val="16"/>
                <w:szCs w:val="16"/>
              </w:rPr>
              <w:t xml:space="preserve">  </w:t>
            </w:r>
            <w:r w:rsidR="00576372">
              <w:rPr>
                <w:color w:val="FFFFFF" w:themeColor="background1"/>
                <w:sz w:val="16"/>
                <w:szCs w:val="16"/>
              </w:rPr>
              <w:t>$</w:t>
            </w:r>
            <w:r w:rsidR="005C4BD1">
              <w:rPr>
                <w:color w:val="FFFFFF" w:themeColor="background1"/>
                <w:sz w:val="16"/>
                <w:szCs w:val="16"/>
              </w:rPr>
              <w:t>100.38</w:t>
            </w:r>
          </w:p>
        </w:tc>
        <w:tc>
          <w:tcPr>
            <w:tcW w:w="2070" w:type="dxa"/>
            <w:shd w:val="clear" w:color="auto" w:fill="365F91" w:themeFill="accent1" w:themeFillShade="BF"/>
          </w:tcPr>
          <w:p w14:paraId="1FD4CAF9" w14:textId="43061E5D" w:rsidR="00E8555E" w:rsidRPr="00E8555E" w:rsidRDefault="00E8555E">
            <w:pPr>
              <w:rPr>
                <w:color w:val="FFFFFF" w:themeColor="background1"/>
                <w:sz w:val="16"/>
                <w:szCs w:val="16"/>
              </w:rPr>
            </w:pPr>
            <w:r>
              <w:rPr>
                <w:color w:val="FFFFFF" w:themeColor="background1"/>
                <w:sz w:val="16"/>
                <w:szCs w:val="16"/>
              </w:rPr>
              <w:t>Industry:</w:t>
            </w:r>
            <w:r w:rsidR="005C4BD1">
              <w:rPr>
                <w:color w:val="FFFFFF" w:themeColor="background1"/>
                <w:sz w:val="16"/>
                <w:szCs w:val="16"/>
              </w:rPr>
              <w:t xml:space="preserve"> Health Care</w:t>
            </w:r>
          </w:p>
        </w:tc>
        <w:tc>
          <w:tcPr>
            <w:tcW w:w="2970" w:type="dxa"/>
            <w:shd w:val="clear" w:color="auto" w:fill="365F91" w:themeFill="accent1" w:themeFillShade="BF"/>
          </w:tcPr>
          <w:p w14:paraId="417B84CE" w14:textId="232F3550" w:rsidR="00E8555E" w:rsidRPr="00E8555E" w:rsidRDefault="00E8555E" w:rsidP="006C4DBF">
            <w:pPr>
              <w:rPr>
                <w:color w:val="FFFFFF" w:themeColor="background1"/>
                <w:sz w:val="16"/>
                <w:szCs w:val="16"/>
              </w:rPr>
            </w:pPr>
            <w:r>
              <w:rPr>
                <w:color w:val="FFFFFF" w:themeColor="background1"/>
                <w:sz w:val="16"/>
                <w:szCs w:val="16"/>
              </w:rPr>
              <w:t xml:space="preserve">Sub Industry: </w:t>
            </w:r>
            <w:r w:rsidR="00CD506F">
              <w:rPr>
                <w:color w:val="FFFFFF" w:themeColor="background1"/>
                <w:sz w:val="16"/>
                <w:szCs w:val="16"/>
              </w:rPr>
              <w:t>Health Care</w:t>
            </w:r>
            <w:r w:rsidR="006C4DBF">
              <w:rPr>
                <w:color w:val="FFFFFF" w:themeColor="background1"/>
                <w:sz w:val="16"/>
                <w:szCs w:val="16"/>
              </w:rPr>
              <w:t xml:space="preserve"> Plans</w:t>
            </w:r>
          </w:p>
        </w:tc>
      </w:tr>
      <w:tr w:rsidR="006E44B8" w:rsidRPr="00E5675C" w14:paraId="185E94E4" w14:textId="77777777" w:rsidTr="00894FB9">
        <w:trPr>
          <w:trHeight w:val="512"/>
        </w:trPr>
        <w:tc>
          <w:tcPr>
            <w:tcW w:w="3005" w:type="dxa"/>
          </w:tcPr>
          <w:p w14:paraId="159CAB82" w14:textId="00F44680" w:rsidR="00E8555E" w:rsidRDefault="00E8555E" w:rsidP="00E8555E">
            <w:pPr>
              <w:rPr>
                <w:sz w:val="16"/>
                <w:szCs w:val="16"/>
              </w:rPr>
            </w:pPr>
            <w:r>
              <w:rPr>
                <w:sz w:val="16"/>
                <w:szCs w:val="16"/>
              </w:rPr>
              <w:t>Target Price</w:t>
            </w:r>
            <w:r w:rsidR="00C161B3">
              <w:rPr>
                <w:sz w:val="16"/>
                <w:szCs w:val="16"/>
              </w:rPr>
              <w:t>:</w:t>
            </w:r>
            <w:r w:rsidR="00A24099">
              <w:rPr>
                <w:sz w:val="16"/>
                <w:szCs w:val="16"/>
              </w:rPr>
              <w:t xml:space="preserve"> </w:t>
            </w:r>
            <w:r w:rsidR="00576372">
              <w:rPr>
                <w:sz w:val="16"/>
                <w:szCs w:val="16"/>
              </w:rPr>
              <w:t>$</w:t>
            </w:r>
            <w:r w:rsidR="00E41359">
              <w:rPr>
                <w:sz w:val="16"/>
                <w:szCs w:val="16"/>
              </w:rPr>
              <w:t>117.05</w:t>
            </w:r>
          </w:p>
          <w:p w14:paraId="366C508D" w14:textId="275DB92F" w:rsidR="00E8555E" w:rsidRPr="00E5675C" w:rsidRDefault="00C161B3" w:rsidP="00E8555E">
            <w:pPr>
              <w:rPr>
                <w:sz w:val="16"/>
                <w:szCs w:val="16"/>
              </w:rPr>
            </w:pPr>
            <w:r>
              <w:rPr>
                <w:sz w:val="16"/>
                <w:szCs w:val="16"/>
              </w:rPr>
              <w:t>Stop Loss:</w:t>
            </w:r>
            <w:r w:rsidR="00576372">
              <w:rPr>
                <w:sz w:val="16"/>
                <w:szCs w:val="16"/>
              </w:rPr>
              <w:t xml:space="preserve"> $</w:t>
            </w:r>
            <w:r w:rsidR="00E41359">
              <w:rPr>
                <w:sz w:val="16"/>
                <w:szCs w:val="16"/>
              </w:rPr>
              <w:t>80.3</w:t>
            </w:r>
          </w:p>
          <w:p w14:paraId="7E50A51D" w14:textId="3037D31D" w:rsidR="006E44B8" w:rsidRPr="00E5675C" w:rsidRDefault="00E8555E" w:rsidP="00E8555E">
            <w:pPr>
              <w:rPr>
                <w:sz w:val="16"/>
                <w:szCs w:val="16"/>
              </w:rPr>
            </w:pPr>
            <w:r>
              <w:rPr>
                <w:sz w:val="16"/>
                <w:szCs w:val="16"/>
              </w:rPr>
              <w:t xml:space="preserve">52 Week High/ Low: </w:t>
            </w:r>
            <w:r w:rsidR="006C4DBF">
              <w:rPr>
                <w:sz w:val="16"/>
                <w:szCs w:val="16"/>
              </w:rPr>
              <w:t>$113.65/$81.37</w:t>
            </w:r>
          </w:p>
        </w:tc>
        <w:tc>
          <w:tcPr>
            <w:tcW w:w="3655" w:type="dxa"/>
          </w:tcPr>
          <w:p w14:paraId="461A4200" w14:textId="00DB37D4" w:rsidR="00E8555E" w:rsidRDefault="00E8555E" w:rsidP="00E8555E">
            <w:pPr>
              <w:rPr>
                <w:sz w:val="16"/>
                <w:szCs w:val="16"/>
              </w:rPr>
            </w:pPr>
            <w:r>
              <w:rPr>
                <w:sz w:val="16"/>
                <w:szCs w:val="16"/>
              </w:rPr>
              <w:t xml:space="preserve">TTM P/E: </w:t>
            </w:r>
            <w:r w:rsidR="00E41359">
              <w:rPr>
                <w:sz w:val="16"/>
                <w:szCs w:val="16"/>
              </w:rPr>
              <w:t>22.01</w:t>
            </w:r>
          </w:p>
          <w:p w14:paraId="7862C274" w14:textId="7728558E" w:rsidR="00E8555E" w:rsidRPr="00FC20D0" w:rsidRDefault="00E8555E" w:rsidP="00E8555E">
            <w:pPr>
              <w:rPr>
                <w:sz w:val="16"/>
                <w:szCs w:val="16"/>
                <w:highlight w:val="yellow"/>
              </w:rPr>
            </w:pPr>
            <w:r>
              <w:rPr>
                <w:sz w:val="16"/>
                <w:szCs w:val="16"/>
              </w:rPr>
              <w:t xml:space="preserve">Forward P/E: </w:t>
            </w:r>
            <w:r w:rsidR="00E41359">
              <w:rPr>
                <w:sz w:val="16"/>
                <w:szCs w:val="16"/>
              </w:rPr>
              <w:t>19.43</w:t>
            </w:r>
          </w:p>
          <w:p w14:paraId="5AA3FEF7" w14:textId="0DBC2E8E" w:rsidR="006E44B8" w:rsidRPr="00E5675C" w:rsidRDefault="00E8555E" w:rsidP="00E8555E">
            <w:pPr>
              <w:rPr>
                <w:sz w:val="16"/>
                <w:szCs w:val="16"/>
              </w:rPr>
            </w:pPr>
            <w:r>
              <w:rPr>
                <w:sz w:val="16"/>
                <w:szCs w:val="16"/>
              </w:rPr>
              <w:t xml:space="preserve">EPS: </w:t>
            </w:r>
            <w:r w:rsidR="00E41359">
              <w:rPr>
                <w:sz w:val="16"/>
                <w:szCs w:val="16"/>
              </w:rPr>
              <w:t>4.47</w:t>
            </w:r>
          </w:p>
        </w:tc>
        <w:tc>
          <w:tcPr>
            <w:tcW w:w="2070" w:type="dxa"/>
          </w:tcPr>
          <w:p w14:paraId="25238E11" w14:textId="225D289A" w:rsidR="00E8555E" w:rsidRDefault="00923CAB" w:rsidP="00E8555E">
            <w:pPr>
              <w:rPr>
                <w:sz w:val="16"/>
                <w:szCs w:val="16"/>
              </w:rPr>
            </w:pPr>
            <w:r>
              <w:rPr>
                <w:sz w:val="16"/>
                <w:szCs w:val="16"/>
              </w:rPr>
              <w:t xml:space="preserve">Beta: </w:t>
            </w:r>
            <w:r w:rsidR="00E41359">
              <w:rPr>
                <w:sz w:val="16"/>
                <w:szCs w:val="16"/>
              </w:rPr>
              <w:t>0.87</w:t>
            </w:r>
          </w:p>
          <w:p w14:paraId="61C6D51C" w14:textId="27E3F9E9" w:rsidR="00A30926" w:rsidRDefault="00E8555E" w:rsidP="00E8555E">
            <w:pPr>
              <w:rPr>
                <w:sz w:val="16"/>
                <w:szCs w:val="16"/>
              </w:rPr>
            </w:pPr>
            <w:r>
              <w:rPr>
                <w:sz w:val="16"/>
                <w:szCs w:val="16"/>
              </w:rPr>
              <w:t>Credit Rating:</w:t>
            </w:r>
            <w:r w:rsidR="006C4DBF">
              <w:rPr>
                <w:sz w:val="16"/>
                <w:szCs w:val="16"/>
              </w:rPr>
              <w:t xml:space="preserve"> A+</w:t>
            </w:r>
          </w:p>
          <w:p w14:paraId="5BFE3D7B" w14:textId="31CDD3E4" w:rsidR="003073EA" w:rsidRPr="00E5675C" w:rsidRDefault="003073EA" w:rsidP="00E8555E">
            <w:pPr>
              <w:rPr>
                <w:sz w:val="16"/>
                <w:szCs w:val="16"/>
              </w:rPr>
            </w:pPr>
            <w:r>
              <w:rPr>
                <w:sz w:val="16"/>
                <w:szCs w:val="16"/>
              </w:rPr>
              <w:t xml:space="preserve">Rating Outlook: </w:t>
            </w:r>
            <w:r w:rsidR="00D02AB2">
              <w:rPr>
                <w:sz w:val="16"/>
                <w:szCs w:val="16"/>
              </w:rPr>
              <w:t>Positive</w:t>
            </w:r>
          </w:p>
        </w:tc>
        <w:tc>
          <w:tcPr>
            <w:tcW w:w="2970" w:type="dxa"/>
          </w:tcPr>
          <w:p w14:paraId="438980BC" w14:textId="62FED520" w:rsidR="006E44B8" w:rsidRDefault="0013332F">
            <w:pPr>
              <w:rPr>
                <w:sz w:val="16"/>
                <w:szCs w:val="16"/>
              </w:rPr>
            </w:pPr>
            <w:r>
              <w:rPr>
                <w:sz w:val="16"/>
                <w:szCs w:val="16"/>
              </w:rPr>
              <w:t xml:space="preserve">Market Cap: </w:t>
            </w:r>
            <w:r w:rsidR="00576372">
              <w:rPr>
                <w:sz w:val="16"/>
                <w:szCs w:val="16"/>
              </w:rPr>
              <w:t>$</w:t>
            </w:r>
            <w:r w:rsidR="00E41359">
              <w:rPr>
                <w:sz w:val="16"/>
                <w:szCs w:val="16"/>
              </w:rPr>
              <w:t>111.1</w:t>
            </w:r>
            <w:r w:rsidR="00472F19">
              <w:rPr>
                <w:sz w:val="16"/>
                <w:szCs w:val="16"/>
              </w:rPr>
              <w:t>B</w:t>
            </w:r>
          </w:p>
          <w:p w14:paraId="37B82920" w14:textId="781AB619" w:rsidR="00C441B3" w:rsidRPr="00501519" w:rsidRDefault="00501519">
            <w:pPr>
              <w:rPr>
                <w:rFonts w:asciiTheme="majorHAnsi" w:hAnsiTheme="majorHAnsi"/>
                <w:sz w:val="16"/>
                <w:szCs w:val="16"/>
              </w:rPr>
            </w:pPr>
            <w:proofErr w:type="spellStart"/>
            <w:r w:rsidRPr="00501519">
              <w:rPr>
                <w:rFonts w:asciiTheme="majorHAnsi" w:hAnsiTheme="majorHAnsi" w:cs="UniversLTStd-BoldCn"/>
                <w:bCs/>
                <w:sz w:val="16"/>
                <w:szCs w:val="16"/>
              </w:rPr>
              <w:t>Avg</w:t>
            </w:r>
            <w:proofErr w:type="spellEnd"/>
            <w:r w:rsidRPr="00501519">
              <w:rPr>
                <w:rFonts w:asciiTheme="majorHAnsi" w:hAnsiTheme="majorHAnsi" w:cs="UniversLTStd-BoldCn"/>
                <w:bCs/>
                <w:sz w:val="16"/>
                <w:szCs w:val="16"/>
              </w:rPr>
              <w:t xml:space="preserve"> Vol (</w:t>
            </w:r>
            <w:r w:rsidR="00C441B3" w:rsidRPr="00501519">
              <w:rPr>
                <w:rFonts w:asciiTheme="majorHAnsi" w:hAnsiTheme="majorHAnsi" w:cs="UniversLTStd-BoldCn"/>
                <w:bCs/>
                <w:sz w:val="16"/>
                <w:szCs w:val="16"/>
              </w:rPr>
              <w:t>12 M</w:t>
            </w:r>
            <w:r w:rsidRPr="00501519">
              <w:rPr>
                <w:rFonts w:asciiTheme="majorHAnsi" w:hAnsiTheme="majorHAnsi" w:cs="UniversLTStd-BoldCn"/>
                <w:bCs/>
                <w:sz w:val="16"/>
                <w:szCs w:val="16"/>
              </w:rPr>
              <w:t>onth</w:t>
            </w:r>
            <w:r w:rsidR="00C441B3" w:rsidRPr="00501519">
              <w:rPr>
                <w:rFonts w:asciiTheme="majorHAnsi" w:hAnsiTheme="majorHAnsi" w:cs="UniversLTStd-BoldCn"/>
                <w:bCs/>
                <w:sz w:val="16"/>
                <w:szCs w:val="16"/>
              </w:rPr>
              <w:t>)</w:t>
            </w:r>
            <w:r w:rsidR="00BF2DE5" w:rsidRPr="00501519">
              <w:rPr>
                <w:rFonts w:asciiTheme="majorHAnsi" w:hAnsiTheme="majorHAnsi" w:cs="UniversLTStd-BoldCn"/>
                <w:bCs/>
                <w:sz w:val="16"/>
                <w:szCs w:val="16"/>
              </w:rPr>
              <w:t>:</w:t>
            </w:r>
            <w:r w:rsidR="006C4DBF">
              <w:rPr>
                <w:rFonts w:asciiTheme="majorHAnsi" w:hAnsiTheme="majorHAnsi" w:cs="UniversLTStd-BoldCn"/>
                <w:bCs/>
                <w:sz w:val="16"/>
                <w:szCs w:val="16"/>
              </w:rPr>
              <w:t xml:space="preserve"> 5.4M</w:t>
            </w:r>
          </w:p>
          <w:p w14:paraId="0D1C791A" w14:textId="59C8B8F7" w:rsidR="00E5675C" w:rsidRPr="00E5675C" w:rsidRDefault="00E5675C" w:rsidP="00BF2DE5">
            <w:pPr>
              <w:rPr>
                <w:sz w:val="16"/>
                <w:szCs w:val="16"/>
              </w:rPr>
            </w:pPr>
            <w:r>
              <w:rPr>
                <w:sz w:val="16"/>
                <w:szCs w:val="16"/>
              </w:rPr>
              <w:t xml:space="preserve">Dividend Yield: </w:t>
            </w:r>
            <w:r w:rsidR="00E41359">
              <w:rPr>
                <w:sz w:val="16"/>
                <w:szCs w:val="16"/>
              </w:rPr>
              <w:t>1.32</w:t>
            </w:r>
          </w:p>
        </w:tc>
      </w:tr>
    </w:tbl>
    <w:p w14:paraId="4F402887" w14:textId="77777777" w:rsidR="00443ED9" w:rsidRDefault="00443ED9" w:rsidP="005E114B">
      <w:pPr>
        <w:rPr>
          <w:sz w:val="16"/>
          <w:szCs w:val="16"/>
        </w:rPr>
      </w:pPr>
    </w:p>
    <w:tbl>
      <w:tblPr>
        <w:tblStyle w:val="TableGrid"/>
        <w:tblW w:w="11700" w:type="dxa"/>
        <w:tblInd w:w="-1332" w:type="dxa"/>
        <w:tblLook w:val="04A0" w:firstRow="1" w:lastRow="0" w:firstColumn="1" w:lastColumn="0" w:noHBand="0" w:noVBand="1"/>
      </w:tblPr>
      <w:tblGrid>
        <w:gridCol w:w="11700"/>
      </w:tblGrid>
      <w:tr w:rsidR="00DB5A10" w14:paraId="311194DC" w14:textId="77777777" w:rsidTr="00DB5A10">
        <w:trPr>
          <w:trHeight w:val="197"/>
        </w:trPr>
        <w:tc>
          <w:tcPr>
            <w:tcW w:w="11700" w:type="dxa"/>
            <w:shd w:val="clear" w:color="auto" w:fill="365F91" w:themeFill="accent1" w:themeFillShade="BF"/>
          </w:tcPr>
          <w:p w14:paraId="14342F91" w14:textId="5A8BBA7A" w:rsidR="00DB5A10" w:rsidRPr="00DB5A10" w:rsidRDefault="00DB5A10" w:rsidP="00DB5A10">
            <w:pPr>
              <w:tabs>
                <w:tab w:val="left" w:pos="3690"/>
              </w:tabs>
              <w:jc w:val="both"/>
              <w:rPr>
                <w:color w:val="FFFFFF" w:themeColor="background1"/>
                <w:sz w:val="16"/>
                <w:szCs w:val="16"/>
              </w:rPr>
            </w:pPr>
            <w:r w:rsidRPr="00DB5A10">
              <w:rPr>
                <w:b/>
                <w:color w:val="FFFFFF" w:themeColor="background1"/>
                <w:sz w:val="16"/>
                <w:szCs w:val="16"/>
              </w:rPr>
              <w:t xml:space="preserve">Company Background:  </w:t>
            </w:r>
            <w:r w:rsidRPr="00DB5A10">
              <w:rPr>
                <w:b/>
                <w:color w:val="FFFFFF" w:themeColor="background1"/>
                <w:sz w:val="16"/>
                <w:szCs w:val="16"/>
              </w:rPr>
              <w:tab/>
            </w:r>
          </w:p>
        </w:tc>
      </w:tr>
      <w:tr w:rsidR="00DB5A10" w14:paraId="325C88BE" w14:textId="77777777" w:rsidTr="00DB5A10">
        <w:tc>
          <w:tcPr>
            <w:tcW w:w="11700" w:type="dxa"/>
          </w:tcPr>
          <w:p w14:paraId="0A8884D5" w14:textId="6C0ACBB8" w:rsidR="00DB5A10" w:rsidRPr="00D02AB2" w:rsidRDefault="00D02AB2" w:rsidP="005C0B2F">
            <w:pPr>
              <w:pStyle w:val="NormalWeb"/>
              <w:rPr>
                <w:sz w:val="16"/>
                <w:szCs w:val="16"/>
              </w:rPr>
            </w:pPr>
            <w:r w:rsidRPr="00D02AB2">
              <w:rPr>
                <w:sz w:val="16"/>
                <w:szCs w:val="16"/>
              </w:rPr>
              <w:t>CVS Health is uniquely positioned to provide access to care that’s most conve</w:t>
            </w:r>
            <w:r w:rsidR="00807729">
              <w:rPr>
                <w:sz w:val="16"/>
                <w:szCs w:val="16"/>
              </w:rPr>
              <w:t xml:space="preserve">nient for each patient with its </w:t>
            </w:r>
            <w:r w:rsidRPr="00D02AB2">
              <w:rPr>
                <w:sz w:val="16"/>
                <w:szCs w:val="16"/>
              </w:rPr>
              <w:t xml:space="preserve">unmatched breadth of assets and channel-agnostic approach. The company is a market leader in retail pharmacy, pharmacy benefits management, specialty pharmacy, and retail medical clinics—and very </w:t>
            </w:r>
            <w:r w:rsidR="00807729" w:rsidRPr="00D02AB2">
              <w:rPr>
                <w:sz w:val="16"/>
                <w:szCs w:val="16"/>
              </w:rPr>
              <w:t>well positioned</w:t>
            </w:r>
            <w:r w:rsidRPr="00D02AB2">
              <w:rPr>
                <w:sz w:val="16"/>
                <w:szCs w:val="16"/>
              </w:rPr>
              <w:t xml:space="preserve"> in an era of consumer-directed health care.</w:t>
            </w:r>
            <w:r>
              <w:rPr>
                <w:sz w:val="16"/>
                <w:szCs w:val="16"/>
              </w:rPr>
              <w:t xml:space="preserve"> </w:t>
            </w:r>
            <w:r w:rsidRPr="00D02AB2">
              <w:rPr>
                <w:sz w:val="16"/>
                <w:szCs w:val="16"/>
              </w:rPr>
              <w:t xml:space="preserve">CVS Health has captured one third of total U.S. prescription growth since 2008. </w:t>
            </w:r>
            <w:r w:rsidR="005C0B2F">
              <w:rPr>
                <w:sz w:val="16"/>
                <w:szCs w:val="16"/>
              </w:rPr>
              <w:t>Through its</w:t>
            </w:r>
            <w:r w:rsidR="005C0B2F" w:rsidRPr="005C0B2F">
              <w:rPr>
                <w:sz w:val="16"/>
                <w:szCs w:val="16"/>
              </w:rPr>
              <w:t xml:space="preserve"> 7,800 retail pharmacies, more than 900 walk-in medical clinics, a leading pharmacy benefits manager with more than </w:t>
            </w:r>
            <w:bookmarkStart w:id="0" w:name="_GoBack"/>
            <w:bookmarkEnd w:id="0"/>
            <w:r w:rsidR="005C0B2F" w:rsidRPr="005C0B2F">
              <w:rPr>
                <w:sz w:val="16"/>
                <w:szCs w:val="16"/>
              </w:rPr>
              <w:t>65 million plan members, and expanding spe</w:t>
            </w:r>
            <w:r w:rsidR="005C0B2F">
              <w:rPr>
                <w:sz w:val="16"/>
                <w:szCs w:val="16"/>
              </w:rPr>
              <w:t>cialty pharmacy services, CVS</w:t>
            </w:r>
            <w:r w:rsidR="005C0B2F" w:rsidRPr="005C0B2F">
              <w:rPr>
                <w:sz w:val="16"/>
                <w:szCs w:val="16"/>
              </w:rPr>
              <w:t xml:space="preserve"> enable</w:t>
            </w:r>
            <w:r w:rsidR="005C0B2F">
              <w:rPr>
                <w:sz w:val="16"/>
                <w:szCs w:val="16"/>
              </w:rPr>
              <w:t>s</w:t>
            </w:r>
            <w:r w:rsidR="005C0B2F" w:rsidRPr="005C0B2F">
              <w:rPr>
                <w:sz w:val="16"/>
                <w:szCs w:val="16"/>
              </w:rPr>
              <w:t xml:space="preserve"> people, businesses, and communities to manage health in more effective ways.</w:t>
            </w:r>
          </w:p>
        </w:tc>
      </w:tr>
      <w:tr w:rsidR="00274740" w14:paraId="4EB61633" w14:textId="77777777" w:rsidTr="00274740">
        <w:tc>
          <w:tcPr>
            <w:tcW w:w="11700" w:type="dxa"/>
            <w:shd w:val="clear" w:color="auto" w:fill="365F91" w:themeFill="accent1" w:themeFillShade="BF"/>
          </w:tcPr>
          <w:p w14:paraId="38206B03" w14:textId="7B341966" w:rsidR="00274740" w:rsidRPr="00C10BED" w:rsidRDefault="00274740" w:rsidP="00BB61F8">
            <w:pPr>
              <w:tabs>
                <w:tab w:val="left" w:pos="3225"/>
              </w:tabs>
              <w:rPr>
                <w:b/>
                <w:color w:val="FFFFFF" w:themeColor="background1"/>
                <w:sz w:val="16"/>
                <w:szCs w:val="16"/>
              </w:rPr>
            </w:pPr>
            <w:r w:rsidRPr="00C10BED">
              <w:rPr>
                <w:b/>
                <w:color w:val="FFFFFF" w:themeColor="background1"/>
                <w:sz w:val="16"/>
                <w:szCs w:val="16"/>
              </w:rPr>
              <w:t xml:space="preserve">Industry </w:t>
            </w:r>
            <w:r w:rsidR="00BB3908" w:rsidRPr="00C10BED">
              <w:rPr>
                <w:b/>
                <w:color w:val="FFFFFF" w:themeColor="background1"/>
                <w:sz w:val="16"/>
                <w:szCs w:val="16"/>
              </w:rPr>
              <w:t>Outlook:</w:t>
            </w:r>
            <w:r w:rsidRPr="00C10BED">
              <w:rPr>
                <w:b/>
                <w:color w:val="FFFFFF" w:themeColor="background1"/>
                <w:sz w:val="16"/>
                <w:szCs w:val="16"/>
              </w:rPr>
              <w:t xml:space="preserve"> </w:t>
            </w:r>
          </w:p>
        </w:tc>
      </w:tr>
      <w:tr w:rsidR="00274740" w14:paraId="52C52C72" w14:textId="77777777" w:rsidTr="00DB5A10">
        <w:tc>
          <w:tcPr>
            <w:tcW w:w="11700" w:type="dxa"/>
          </w:tcPr>
          <w:p w14:paraId="2219CC73" w14:textId="23CA3C38" w:rsidR="00274740" w:rsidRPr="000B257F" w:rsidRDefault="000B257F" w:rsidP="000B257F">
            <w:pPr>
              <w:spacing w:before="100" w:beforeAutospacing="1" w:after="100" w:afterAutospacing="1"/>
              <w:rPr>
                <w:rFonts w:ascii="Times" w:hAnsi="Times" w:cs="Times New Roman"/>
                <w:sz w:val="16"/>
                <w:szCs w:val="16"/>
              </w:rPr>
            </w:pPr>
            <w:r w:rsidRPr="000B257F">
              <w:rPr>
                <w:rFonts w:ascii="Times" w:hAnsi="Times" w:cs="Times New Roman"/>
                <w:sz w:val="16"/>
                <w:szCs w:val="16"/>
              </w:rPr>
              <w:t>The U.S. health care landscape is currently undergoing its most transformative change in decades, due in large part to the implementation of the Affordable Care Act (ACA). More than 30 million Americans are expected to gain health care coverage by 2018, with enrollment expansion occurring primarily through Medicare, Medicaid, and the public exchanges. Health care consumers are taking on greater responsibility for ch</w:t>
            </w:r>
            <w:r>
              <w:rPr>
                <w:rFonts w:ascii="Times" w:hAnsi="Times" w:cs="Times New Roman"/>
                <w:sz w:val="16"/>
                <w:szCs w:val="16"/>
              </w:rPr>
              <w:t>oosing their own plans and con</w:t>
            </w:r>
            <w:r w:rsidRPr="000B257F">
              <w:rPr>
                <w:rFonts w:ascii="Times" w:hAnsi="Times" w:cs="Times New Roman"/>
                <w:sz w:val="16"/>
                <w:szCs w:val="16"/>
              </w:rPr>
              <w:t>trolling costs –</w:t>
            </w:r>
            <w:r>
              <w:rPr>
                <w:rFonts w:ascii="Times" w:hAnsi="Times" w:cs="Times New Roman"/>
                <w:sz w:val="16"/>
                <w:szCs w:val="16"/>
              </w:rPr>
              <w:t xml:space="preserve"> </w:t>
            </w:r>
            <w:r w:rsidRPr="000B257F">
              <w:rPr>
                <w:rFonts w:ascii="Times" w:hAnsi="Times" w:cs="Times New Roman"/>
                <w:sz w:val="16"/>
                <w:szCs w:val="16"/>
              </w:rPr>
              <w:t xml:space="preserve">the “retailization” of health care. In this environment, payers and physicians are increasingly looking for new ways to improve the health care value equation. </w:t>
            </w:r>
          </w:p>
        </w:tc>
      </w:tr>
      <w:tr w:rsidR="00DB5A10" w14:paraId="6A32B295" w14:textId="77777777" w:rsidTr="00DB5A10">
        <w:tc>
          <w:tcPr>
            <w:tcW w:w="11700" w:type="dxa"/>
            <w:shd w:val="clear" w:color="auto" w:fill="365F91" w:themeFill="accent1" w:themeFillShade="BF"/>
          </w:tcPr>
          <w:p w14:paraId="22F69EB1" w14:textId="5B91B2A3" w:rsidR="00DB5A10" w:rsidRPr="00DB5A10" w:rsidRDefault="00DB5A10" w:rsidP="00DB5A10">
            <w:pPr>
              <w:tabs>
                <w:tab w:val="left" w:pos="3225"/>
              </w:tabs>
              <w:rPr>
                <w:b/>
                <w:color w:val="FFFFFF" w:themeColor="background1"/>
                <w:sz w:val="16"/>
                <w:szCs w:val="16"/>
              </w:rPr>
            </w:pPr>
            <w:r w:rsidRPr="00DB5A10">
              <w:rPr>
                <w:b/>
                <w:color w:val="FFFFFF" w:themeColor="background1"/>
                <w:sz w:val="16"/>
                <w:szCs w:val="16"/>
              </w:rPr>
              <w:t>Investment Thesis:</w:t>
            </w:r>
            <w:r w:rsidRPr="00DB5A10">
              <w:rPr>
                <w:b/>
                <w:color w:val="FFFFFF" w:themeColor="background1"/>
                <w:sz w:val="16"/>
                <w:szCs w:val="16"/>
              </w:rPr>
              <w:tab/>
            </w:r>
          </w:p>
        </w:tc>
      </w:tr>
      <w:tr w:rsidR="00DB5A10" w14:paraId="4F0CBDAD" w14:textId="77777777" w:rsidTr="001E637C">
        <w:trPr>
          <w:trHeight w:val="1727"/>
        </w:trPr>
        <w:tc>
          <w:tcPr>
            <w:tcW w:w="11700" w:type="dxa"/>
          </w:tcPr>
          <w:p w14:paraId="7A28ED02" w14:textId="3A2CB102" w:rsidR="00D02AB2" w:rsidRPr="00D02AB2" w:rsidRDefault="00D02AB2" w:rsidP="00D02AB2">
            <w:pPr>
              <w:pStyle w:val="NormalWeb"/>
              <w:numPr>
                <w:ilvl w:val="0"/>
                <w:numId w:val="6"/>
              </w:numPr>
              <w:rPr>
                <w:sz w:val="16"/>
                <w:szCs w:val="16"/>
              </w:rPr>
            </w:pPr>
            <w:r w:rsidRPr="00D02AB2">
              <w:rPr>
                <w:sz w:val="16"/>
                <w:szCs w:val="16"/>
              </w:rPr>
              <w:t xml:space="preserve">With U.S. health care and prescription drug spending on the rise, </w:t>
            </w:r>
            <w:r>
              <w:rPr>
                <w:sz w:val="16"/>
                <w:szCs w:val="16"/>
              </w:rPr>
              <w:t xml:space="preserve">CVS </w:t>
            </w:r>
            <w:r w:rsidRPr="00D02AB2">
              <w:rPr>
                <w:sz w:val="16"/>
                <w:szCs w:val="16"/>
              </w:rPr>
              <w:t xml:space="preserve">offers comprehensive solutions that help clients manage this trend without sacrificing patient care. </w:t>
            </w:r>
            <w:r>
              <w:rPr>
                <w:sz w:val="16"/>
                <w:szCs w:val="16"/>
              </w:rPr>
              <w:t xml:space="preserve">It </w:t>
            </w:r>
            <w:r w:rsidRPr="00D02AB2">
              <w:rPr>
                <w:sz w:val="16"/>
                <w:szCs w:val="16"/>
              </w:rPr>
              <w:t>helps providers by combining high-quality care with affordable pricing acro</w:t>
            </w:r>
            <w:r>
              <w:rPr>
                <w:sz w:val="16"/>
                <w:szCs w:val="16"/>
              </w:rPr>
              <w:t xml:space="preserve">ss a range of services. The company’s business model and goal will bring it rapid growth </w:t>
            </w:r>
            <w:r w:rsidR="00320959">
              <w:rPr>
                <w:sz w:val="16"/>
                <w:szCs w:val="16"/>
              </w:rPr>
              <w:t xml:space="preserve">and long-term growth </w:t>
            </w:r>
            <w:r>
              <w:rPr>
                <w:sz w:val="16"/>
                <w:szCs w:val="16"/>
              </w:rPr>
              <w:t>in the future.</w:t>
            </w:r>
          </w:p>
          <w:p w14:paraId="22B5B767" w14:textId="67E666BD" w:rsidR="00D02AB2" w:rsidRPr="00807729" w:rsidRDefault="008E1D6A" w:rsidP="00807729">
            <w:pPr>
              <w:pStyle w:val="NormalWeb"/>
              <w:numPr>
                <w:ilvl w:val="0"/>
                <w:numId w:val="6"/>
              </w:numPr>
              <w:rPr>
                <w:sz w:val="16"/>
                <w:szCs w:val="16"/>
              </w:rPr>
            </w:pPr>
            <w:r>
              <w:rPr>
                <w:sz w:val="16"/>
                <w:szCs w:val="16"/>
              </w:rPr>
              <w:t xml:space="preserve">The company continues to expand its footprint </w:t>
            </w:r>
            <w:r w:rsidRPr="008E1D6A">
              <w:rPr>
                <w:sz w:val="16"/>
                <w:szCs w:val="16"/>
              </w:rPr>
              <w:t xml:space="preserve">in existing markets as well as by entering new markets such as Seattle. </w:t>
            </w:r>
            <w:r>
              <w:rPr>
                <w:sz w:val="16"/>
                <w:szCs w:val="16"/>
              </w:rPr>
              <w:t xml:space="preserve">It </w:t>
            </w:r>
            <w:r w:rsidRPr="008E1D6A">
              <w:rPr>
                <w:sz w:val="16"/>
                <w:szCs w:val="16"/>
              </w:rPr>
              <w:t>opened or a</w:t>
            </w:r>
            <w:r>
              <w:rPr>
                <w:sz w:val="16"/>
                <w:szCs w:val="16"/>
              </w:rPr>
              <w:t>cquired 184 new stores in 2014, and opened 400 retail stores since 2010.</w:t>
            </w:r>
          </w:p>
          <w:p w14:paraId="2382D834" w14:textId="20E1AF88" w:rsidR="00D02AB2" w:rsidRDefault="008E1D6A" w:rsidP="00D02AB2">
            <w:pPr>
              <w:pStyle w:val="NormalWeb"/>
              <w:numPr>
                <w:ilvl w:val="0"/>
                <w:numId w:val="6"/>
              </w:numPr>
              <w:rPr>
                <w:sz w:val="16"/>
                <w:szCs w:val="16"/>
              </w:rPr>
            </w:pPr>
            <w:r>
              <w:rPr>
                <w:sz w:val="16"/>
                <w:szCs w:val="16"/>
              </w:rPr>
              <w:t>The company generate</w:t>
            </w:r>
            <w:r w:rsidR="00807729">
              <w:rPr>
                <w:sz w:val="16"/>
                <w:szCs w:val="16"/>
              </w:rPr>
              <w:t>s</w:t>
            </w:r>
            <w:r>
              <w:rPr>
                <w:sz w:val="16"/>
                <w:szCs w:val="16"/>
              </w:rPr>
              <w:t xml:space="preserve"> more free cash flow. The company increased 21% in cash from operations since 2010, and </w:t>
            </w:r>
            <w:r w:rsidR="00807729">
              <w:rPr>
                <w:sz w:val="16"/>
                <w:szCs w:val="16"/>
              </w:rPr>
              <w:t>increased 48% in free cash flow in 2014.</w:t>
            </w:r>
          </w:p>
          <w:p w14:paraId="35F9E681" w14:textId="6B44B18E" w:rsidR="001E637C" w:rsidRPr="00807729" w:rsidRDefault="00D02AB2" w:rsidP="00E41359">
            <w:pPr>
              <w:pStyle w:val="NormalWeb"/>
              <w:numPr>
                <w:ilvl w:val="0"/>
                <w:numId w:val="6"/>
              </w:numPr>
              <w:rPr>
                <w:sz w:val="16"/>
                <w:szCs w:val="16"/>
              </w:rPr>
            </w:pPr>
            <w:r w:rsidRPr="00D02AB2">
              <w:rPr>
                <w:sz w:val="16"/>
                <w:szCs w:val="16"/>
              </w:rPr>
              <w:t xml:space="preserve">The company focuses on the shareholder value. </w:t>
            </w:r>
            <w:r w:rsidR="00807729">
              <w:rPr>
                <w:sz w:val="16"/>
                <w:szCs w:val="16"/>
              </w:rPr>
              <w:t xml:space="preserve">The company increased the dividend payout ratio from 14% to 24% since 2010. </w:t>
            </w:r>
            <w:r>
              <w:rPr>
                <w:sz w:val="16"/>
                <w:szCs w:val="16"/>
              </w:rPr>
              <w:t xml:space="preserve">In addition, </w:t>
            </w:r>
            <w:r w:rsidRPr="00D02AB2">
              <w:rPr>
                <w:sz w:val="16"/>
                <w:szCs w:val="16"/>
              </w:rPr>
              <w:t xml:space="preserve">shareholders </w:t>
            </w:r>
            <w:r w:rsidR="00807729">
              <w:rPr>
                <w:sz w:val="16"/>
                <w:szCs w:val="16"/>
              </w:rPr>
              <w:t xml:space="preserve">are expected to receive more than $7 billion </w:t>
            </w:r>
            <w:r w:rsidRPr="00D02AB2">
              <w:rPr>
                <w:sz w:val="16"/>
                <w:szCs w:val="16"/>
              </w:rPr>
              <w:t xml:space="preserve">through dividends and share repurchases in 2015. </w:t>
            </w:r>
          </w:p>
        </w:tc>
      </w:tr>
      <w:tr w:rsidR="00DB5A10" w14:paraId="3604FAC8" w14:textId="77777777" w:rsidTr="00DB5A10">
        <w:tc>
          <w:tcPr>
            <w:tcW w:w="11700" w:type="dxa"/>
            <w:shd w:val="clear" w:color="auto" w:fill="365F91" w:themeFill="accent1" w:themeFillShade="BF"/>
          </w:tcPr>
          <w:p w14:paraId="36D57562" w14:textId="69893D12" w:rsidR="00DB5A10" w:rsidRPr="001E637C" w:rsidRDefault="00DB5A10" w:rsidP="00DB5A10">
            <w:pPr>
              <w:tabs>
                <w:tab w:val="left" w:pos="2235"/>
              </w:tabs>
              <w:rPr>
                <w:sz w:val="16"/>
                <w:szCs w:val="16"/>
              </w:rPr>
            </w:pPr>
            <w:r w:rsidRPr="001E637C">
              <w:rPr>
                <w:b/>
                <w:color w:val="FFFFFF" w:themeColor="background1"/>
                <w:sz w:val="16"/>
                <w:szCs w:val="16"/>
              </w:rPr>
              <w:t>Investment Risks:</w:t>
            </w:r>
            <w:r w:rsidRPr="001E637C">
              <w:rPr>
                <w:b/>
                <w:color w:val="FFFFFF" w:themeColor="background1"/>
                <w:sz w:val="16"/>
                <w:szCs w:val="16"/>
              </w:rPr>
              <w:tab/>
            </w:r>
          </w:p>
        </w:tc>
      </w:tr>
      <w:tr w:rsidR="00DB5A10" w14:paraId="7051B972" w14:textId="77777777" w:rsidTr="00667A36">
        <w:trPr>
          <w:trHeight w:val="719"/>
        </w:trPr>
        <w:tc>
          <w:tcPr>
            <w:tcW w:w="11700" w:type="dxa"/>
          </w:tcPr>
          <w:p w14:paraId="6E0A3033" w14:textId="77777777" w:rsidR="00DB5A10" w:rsidRPr="005C0B2F" w:rsidRDefault="005C0B2F" w:rsidP="005C0B2F">
            <w:pPr>
              <w:pStyle w:val="ListParagraph"/>
              <w:numPr>
                <w:ilvl w:val="0"/>
                <w:numId w:val="7"/>
              </w:numPr>
              <w:shd w:val="clear" w:color="auto" w:fill="FFFFFF"/>
              <w:spacing w:before="100" w:beforeAutospacing="1" w:after="100" w:afterAutospacing="1"/>
              <w:rPr>
                <w:rFonts w:cs="Times New Roman"/>
                <w:sz w:val="16"/>
                <w:szCs w:val="16"/>
              </w:rPr>
            </w:pPr>
            <w:r w:rsidRPr="005C0B2F">
              <w:rPr>
                <w:rFonts w:ascii="Times" w:hAnsi="Times" w:cs="Times New Roman"/>
                <w:sz w:val="16"/>
                <w:szCs w:val="16"/>
              </w:rPr>
              <w:t>The possibility of PBM client loss and/or the failure to win new PBM business.</w:t>
            </w:r>
          </w:p>
          <w:p w14:paraId="3D19DF90" w14:textId="77777777" w:rsidR="005C0B2F" w:rsidRPr="005C0B2F" w:rsidRDefault="005C0B2F" w:rsidP="005C0B2F">
            <w:pPr>
              <w:pStyle w:val="ListParagraph"/>
              <w:numPr>
                <w:ilvl w:val="0"/>
                <w:numId w:val="7"/>
              </w:numPr>
              <w:shd w:val="clear" w:color="auto" w:fill="FFFFFF"/>
              <w:spacing w:before="100" w:beforeAutospacing="1" w:after="100" w:afterAutospacing="1"/>
              <w:rPr>
                <w:rFonts w:cs="Times New Roman"/>
                <w:sz w:val="16"/>
                <w:szCs w:val="16"/>
              </w:rPr>
            </w:pPr>
            <w:r w:rsidRPr="005C0B2F">
              <w:rPr>
                <w:rFonts w:ascii="Times" w:hAnsi="Times" w:cs="Times New Roman"/>
                <w:sz w:val="16"/>
                <w:szCs w:val="16"/>
              </w:rPr>
              <w:t>Risks related to the frequency and rate of the introduction of generic drugs and brand name prescription products.</w:t>
            </w:r>
          </w:p>
          <w:p w14:paraId="78159DC0" w14:textId="77EBC340" w:rsidR="00667A36" w:rsidRPr="00667A36" w:rsidRDefault="005C0B2F" w:rsidP="00667A36">
            <w:pPr>
              <w:pStyle w:val="ListParagraph"/>
              <w:numPr>
                <w:ilvl w:val="0"/>
                <w:numId w:val="7"/>
              </w:numPr>
              <w:shd w:val="clear" w:color="auto" w:fill="FFFFFF"/>
              <w:spacing w:before="100" w:beforeAutospacing="1" w:after="100" w:afterAutospacing="1"/>
              <w:rPr>
                <w:rFonts w:cs="Times New Roman"/>
                <w:sz w:val="16"/>
                <w:szCs w:val="16"/>
              </w:rPr>
            </w:pPr>
            <w:r w:rsidRPr="005C0B2F">
              <w:rPr>
                <w:rFonts w:ascii="Times" w:hAnsi="Times" w:cs="Times New Roman"/>
                <w:sz w:val="16"/>
                <w:szCs w:val="16"/>
              </w:rPr>
              <w:t>Risks relating to the market availability, suppliers and safety profil</w:t>
            </w:r>
            <w:r>
              <w:rPr>
                <w:rFonts w:ascii="Times" w:hAnsi="Times" w:cs="Times New Roman"/>
                <w:sz w:val="16"/>
                <w:szCs w:val="16"/>
              </w:rPr>
              <w:t>es of prescription drugs that the company</w:t>
            </w:r>
            <w:r w:rsidRPr="005C0B2F">
              <w:rPr>
                <w:rFonts w:ascii="Times" w:hAnsi="Times" w:cs="Times New Roman"/>
                <w:sz w:val="16"/>
                <w:szCs w:val="16"/>
              </w:rPr>
              <w:t xml:space="preserve"> purchase</w:t>
            </w:r>
            <w:r>
              <w:rPr>
                <w:rFonts w:ascii="Times" w:hAnsi="Times" w:cs="Times New Roman"/>
                <w:sz w:val="16"/>
                <w:szCs w:val="16"/>
              </w:rPr>
              <w:t>s</w:t>
            </w:r>
            <w:r w:rsidRPr="005C0B2F">
              <w:rPr>
                <w:rFonts w:ascii="Times" w:hAnsi="Times" w:cs="Times New Roman"/>
                <w:sz w:val="16"/>
                <w:szCs w:val="16"/>
              </w:rPr>
              <w:t xml:space="preserve"> and sell</w:t>
            </w:r>
            <w:r>
              <w:rPr>
                <w:rFonts w:ascii="Times" w:hAnsi="Times" w:cs="Times New Roman"/>
                <w:sz w:val="16"/>
                <w:szCs w:val="16"/>
              </w:rPr>
              <w:t>s</w:t>
            </w:r>
          </w:p>
        </w:tc>
      </w:tr>
      <w:tr w:rsidR="00DB5A10" w14:paraId="76F577E7" w14:textId="77777777" w:rsidTr="00DB5A10">
        <w:tc>
          <w:tcPr>
            <w:tcW w:w="11700" w:type="dxa"/>
            <w:shd w:val="clear" w:color="auto" w:fill="365F91" w:themeFill="accent1" w:themeFillShade="BF"/>
          </w:tcPr>
          <w:p w14:paraId="0A443D6F" w14:textId="4EB2A931" w:rsidR="00DB5A10" w:rsidRPr="001E637C" w:rsidRDefault="00DB5A10" w:rsidP="00DB5A10">
            <w:pPr>
              <w:ind w:left="72"/>
              <w:jc w:val="both"/>
              <w:rPr>
                <w:color w:val="FFFFFF" w:themeColor="background1"/>
                <w:sz w:val="16"/>
                <w:szCs w:val="16"/>
              </w:rPr>
            </w:pPr>
            <w:r w:rsidRPr="001E637C">
              <w:rPr>
                <w:b/>
                <w:color w:val="FFFFFF" w:themeColor="background1"/>
                <w:sz w:val="16"/>
                <w:szCs w:val="16"/>
              </w:rPr>
              <w:t xml:space="preserve">3-5 take </w:t>
            </w:r>
            <w:r w:rsidR="00274740" w:rsidRPr="001E637C">
              <w:rPr>
                <w:b/>
                <w:color w:val="FFFFFF" w:themeColor="background1"/>
                <w:sz w:val="16"/>
                <w:szCs w:val="16"/>
              </w:rPr>
              <w:t>away</w:t>
            </w:r>
            <w:r w:rsidRPr="001E637C">
              <w:rPr>
                <w:b/>
                <w:color w:val="FFFFFF" w:themeColor="background1"/>
                <w:sz w:val="16"/>
                <w:szCs w:val="16"/>
              </w:rPr>
              <w:t xml:space="preserve"> from last quarter investor call transcript: </w:t>
            </w:r>
          </w:p>
        </w:tc>
      </w:tr>
      <w:tr w:rsidR="00DB5A10" w14:paraId="75D76709" w14:textId="77777777" w:rsidTr="00C10BED">
        <w:trPr>
          <w:trHeight w:val="503"/>
        </w:trPr>
        <w:tc>
          <w:tcPr>
            <w:tcW w:w="11700" w:type="dxa"/>
          </w:tcPr>
          <w:p w14:paraId="4733AF25" w14:textId="72346023" w:rsidR="00035E76" w:rsidRDefault="00035E76" w:rsidP="00035E76">
            <w:pPr>
              <w:pStyle w:val="ListParagraph"/>
              <w:widowControl w:val="0"/>
              <w:numPr>
                <w:ilvl w:val="0"/>
                <w:numId w:val="8"/>
              </w:numPr>
              <w:autoSpaceDE w:val="0"/>
              <w:autoSpaceDN w:val="0"/>
              <w:adjustRightInd w:val="0"/>
              <w:rPr>
                <w:rFonts w:ascii="Times" w:hAnsi="Times" w:cs="Times New Roman"/>
                <w:sz w:val="16"/>
                <w:szCs w:val="16"/>
              </w:rPr>
            </w:pPr>
            <w:r>
              <w:rPr>
                <w:rFonts w:ascii="Times" w:hAnsi="Times" w:cs="Times New Roman"/>
                <w:sz w:val="16"/>
                <w:szCs w:val="16"/>
              </w:rPr>
              <w:t>C</w:t>
            </w:r>
            <w:r w:rsidRPr="00035E76">
              <w:rPr>
                <w:rFonts w:ascii="Times" w:hAnsi="Times" w:cs="Times New Roman"/>
                <w:sz w:val="16"/>
                <w:szCs w:val="16"/>
              </w:rPr>
              <w:t xml:space="preserve">urrently expect to achieve adjusted </w:t>
            </w:r>
            <w:r>
              <w:rPr>
                <w:rFonts w:ascii="Times" w:hAnsi="Times" w:cs="Times New Roman"/>
                <w:sz w:val="16"/>
                <w:szCs w:val="16"/>
              </w:rPr>
              <w:t>EPS for 2015 of $5.14 to $5.18.</w:t>
            </w:r>
          </w:p>
          <w:p w14:paraId="1E4403E5" w14:textId="24F4E6E7" w:rsidR="00035E76" w:rsidRDefault="00035E76" w:rsidP="00035E76">
            <w:pPr>
              <w:pStyle w:val="ListParagraph"/>
              <w:widowControl w:val="0"/>
              <w:numPr>
                <w:ilvl w:val="0"/>
                <w:numId w:val="8"/>
              </w:numPr>
              <w:autoSpaceDE w:val="0"/>
              <w:autoSpaceDN w:val="0"/>
              <w:adjustRightInd w:val="0"/>
              <w:rPr>
                <w:rFonts w:ascii="Times" w:hAnsi="Times" w:cs="Times New Roman"/>
                <w:sz w:val="16"/>
                <w:szCs w:val="16"/>
              </w:rPr>
            </w:pPr>
            <w:r w:rsidRPr="00035E76">
              <w:rPr>
                <w:rFonts w:ascii="Times" w:hAnsi="Times" w:cs="Times New Roman"/>
                <w:sz w:val="16"/>
                <w:szCs w:val="16"/>
              </w:rPr>
              <w:t xml:space="preserve">A preliminary outlook </w:t>
            </w:r>
            <w:r w:rsidR="00667A36">
              <w:rPr>
                <w:rFonts w:ascii="Times" w:hAnsi="Times" w:cs="Times New Roman"/>
                <w:sz w:val="16"/>
                <w:szCs w:val="16"/>
              </w:rPr>
              <w:t xml:space="preserve">of EPS </w:t>
            </w:r>
            <w:r w:rsidRPr="00035E76">
              <w:rPr>
                <w:rFonts w:ascii="Times" w:hAnsi="Times" w:cs="Times New Roman"/>
                <w:sz w:val="16"/>
                <w:szCs w:val="16"/>
              </w:rPr>
              <w:t>for 2016 in the range of $5.68 to $5.88, reflecting growth in adjusted EPS of ap</w:t>
            </w:r>
            <w:r w:rsidR="00667A36">
              <w:rPr>
                <w:rFonts w:ascii="Times" w:hAnsi="Times" w:cs="Times New Roman"/>
                <w:sz w:val="16"/>
                <w:szCs w:val="16"/>
              </w:rPr>
              <w:t>proximately 10% to 14% in 2016</w:t>
            </w:r>
          </w:p>
          <w:p w14:paraId="624AFF63" w14:textId="6676C6F3" w:rsidR="00667A36" w:rsidRDefault="00667A36" w:rsidP="00667A36">
            <w:pPr>
              <w:pStyle w:val="ListParagraph"/>
              <w:widowControl w:val="0"/>
              <w:numPr>
                <w:ilvl w:val="0"/>
                <w:numId w:val="8"/>
              </w:numPr>
              <w:autoSpaceDE w:val="0"/>
              <w:autoSpaceDN w:val="0"/>
              <w:adjustRightInd w:val="0"/>
              <w:rPr>
                <w:rFonts w:ascii="Times" w:hAnsi="Times" w:cs="Times New Roman"/>
                <w:sz w:val="16"/>
                <w:szCs w:val="16"/>
              </w:rPr>
            </w:pPr>
            <w:r>
              <w:rPr>
                <w:rFonts w:ascii="Times" w:hAnsi="Times" w:cs="Times New Roman"/>
                <w:sz w:val="16"/>
                <w:szCs w:val="16"/>
              </w:rPr>
              <w:t>O</w:t>
            </w:r>
            <w:r w:rsidRPr="00667A36">
              <w:rPr>
                <w:rFonts w:ascii="Times" w:hAnsi="Times" w:cs="Times New Roman"/>
                <w:sz w:val="16"/>
                <w:szCs w:val="16"/>
              </w:rPr>
              <w:t>perating profit in the Retail Long-Term Care business increased 8.4%, while operating profit in the Pharmacy Services Segment increased 7%</w:t>
            </w:r>
            <w:r>
              <w:rPr>
                <w:rFonts w:ascii="Times" w:hAnsi="Times" w:cs="Times New Roman"/>
                <w:sz w:val="16"/>
                <w:szCs w:val="16"/>
              </w:rPr>
              <w:t xml:space="preserve"> in the third quarter</w:t>
            </w:r>
          </w:p>
          <w:p w14:paraId="4205DC0B" w14:textId="2AAE6709" w:rsidR="00DB5A10" w:rsidRPr="00667A36" w:rsidRDefault="00667A36" w:rsidP="00035E76">
            <w:pPr>
              <w:pStyle w:val="ListParagraph"/>
              <w:widowControl w:val="0"/>
              <w:numPr>
                <w:ilvl w:val="0"/>
                <w:numId w:val="8"/>
              </w:numPr>
              <w:autoSpaceDE w:val="0"/>
              <w:autoSpaceDN w:val="0"/>
              <w:adjustRightInd w:val="0"/>
              <w:rPr>
                <w:rFonts w:ascii="Times" w:hAnsi="Times" w:cs="Times New Roman"/>
                <w:sz w:val="16"/>
                <w:szCs w:val="16"/>
              </w:rPr>
            </w:pPr>
            <w:r>
              <w:rPr>
                <w:rFonts w:ascii="Times" w:hAnsi="Times" w:cs="Times New Roman"/>
                <w:sz w:val="16"/>
                <w:szCs w:val="16"/>
              </w:rPr>
              <w:t>Issued debt in July</w:t>
            </w:r>
          </w:p>
        </w:tc>
      </w:tr>
    </w:tbl>
    <w:p w14:paraId="5873EF7F" w14:textId="77777777" w:rsidR="00B7642F" w:rsidRDefault="00B7642F" w:rsidP="005E114B">
      <w:pPr>
        <w:rPr>
          <w:sz w:val="16"/>
          <w:szCs w:val="16"/>
        </w:rPr>
      </w:pPr>
    </w:p>
    <w:tbl>
      <w:tblPr>
        <w:tblStyle w:val="TableGrid"/>
        <w:tblW w:w="11808" w:type="dxa"/>
        <w:tblInd w:w="-1440" w:type="dxa"/>
        <w:tblLook w:val="04A0" w:firstRow="1" w:lastRow="0" w:firstColumn="1" w:lastColumn="0" w:noHBand="0" w:noVBand="1"/>
      </w:tblPr>
      <w:tblGrid>
        <w:gridCol w:w="7465"/>
        <w:gridCol w:w="4343"/>
      </w:tblGrid>
      <w:tr w:rsidR="00830F06" w14:paraId="730DB2FF" w14:textId="77777777" w:rsidTr="00034A52">
        <w:tc>
          <w:tcPr>
            <w:tcW w:w="7488" w:type="dxa"/>
            <w:shd w:val="clear" w:color="auto" w:fill="365F91" w:themeFill="accent1" w:themeFillShade="BF"/>
          </w:tcPr>
          <w:p w14:paraId="7CF6246B" w14:textId="38A66325" w:rsidR="00830F06" w:rsidRPr="00034A52" w:rsidRDefault="00830F06" w:rsidP="00443ED9">
            <w:pPr>
              <w:jc w:val="both"/>
              <w:rPr>
                <w:b/>
                <w:color w:val="FFFFFF" w:themeColor="background1"/>
                <w:sz w:val="16"/>
                <w:szCs w:val="16"/>
              </w:rPr>
            </w:pPr>
            <w:r w:rsidRPr="00034A52">
              <w:rPr>
                <w:b/>
                <w:color w:val="FFFFFF" w:themeColor="background1"/>
                <w:sz w:val="16"/>
                <w:szCs w:val="16"/>
              </w:rPr>
              <w:t>Financial Performance:</w:t>
            </w:r>
          </w:p>
        </w:tc>
        <w:tc>
          <w:tcPr>
            <w:tcW w:w="4320" w:type="dxa"/>
            <w:shd w:val="clear" w:color="auto" w:fill="365F91" w:themeFill="accent1" w:themeFillShade="BF"/>
          </w:tcPr>
          <w:p w14:paraId="09E00ADF" w14:textId="62365A7B" w:rsidR="00830F06" w:rsidRPr="00034A52" w:rsidRDefault="00830F06" w:rsidP="00443ED9">
            <w:pPr>
              <w:jc w:val="both"/>
              <w:rPr>
                <w:b/>
                <w:color w:val="FFFFFF" w:themeColor="background1"/>
                <w:sz w:val="16"/>
                <w:szCs w:val="16"/>
              </w:rPr>
            </w:pPr>
            <w:r w:rsidRPr="00034A52">
              <w:rPr>
                <w:b/>
                <w:color w:val="FFFFFF" w:themeColor="background1"/>
                <w:sz w:val="16"/>
                <w:szCs w:val="16"/>
              </w:rPr>
              <w:t xml:space="preserve">Discounted Cash Flow </w:t>
            </w:r>
          </w:p>
        </w:tc>
      </w:tr>
      <w:tr w:rsidR="00830F06" w14:paraId="0538015D" w14:textId="77777777" w:rsidTr="00830F06">
        <w:tc>
          <w:tcPr>
            <w:tcW w:w="7488" w:type="dxa"/>
          </w:tcPr>
          <w:p w14:paraId="6973B10F" w14:textId="77777777" w:rsidR="00830F06" w:rsidRDefault="00830F06" w:rsidP="00443ED9">
            <w:pPr>
              <w:jc w:val="both"/>
              <w:rPr>
                <w:b/>
                <w:sz w:val="16"/>
                <w:szCs w:val="16"/>
              </w:rPr>
            </w:pPr>
          </w:p>
          <w:tbl>
            <w:tblPr>
              <w:tblStyle w:val="TableGrid"/>
              <w:tblW w:w="0" w:type="auto"/>
              <w:tblLook w:val="04A0" w:firstRow="1" w:lastRow="0" w:firstColumn="1" w:lastColumn="0" w:noHBand="0" w:noVBand="1"/>
            </w:tblPr>
            <w:tblGrid>
              <w:gridCol w:w="1592"/>
              <w:gridCol w:w="1080"/>
              <w:gridCol w:w="990"/>
              <w:gridCol w:w="970"/>
              <w:gridCol w:w="869"/>
              <w:gridCol w:w="869"/>
              <w:gridCol w:w="869"/>
            </w:tblGrid>
            <w:tr w:rsidR="005C4BD1" w14:paraId="23FAEDA0" w14:textId="77777777" w:rsidTr="00B4630A">
              <w:tc>
                <w:tcPr>
                  <w:tcW w:w="1592" w:type="dxa"/>
                  <w:shd w:val="clear" w:color="auto" w:fill="DBE5F1" w:themeFill="accent1" w:themeFillTint="33"/>
                </w:tcPr>
                <w:p w14:paraId="165C82C4" w14:textId="77777777" w:rsidR="00830F06" w:rsidRDefault="00830F06" w:rsidP="00830F06">
                  <w:pPr>
                    <w:rPr>
                      <w:sz w:val="16"/>
                      <w:szCs w:val="16"/>
                    </w:rPr>
                  </w:pPr>
                </w:p>
              </w:tc>
              <w:tc>
                <w:tcPr>
                  <w:tcW w:w="1080" w:type="dxa"/>
                  <w:shd w:val="clear" w:color="auto" w:fill="DBE5F1" w:themeFill="accent1" w:themeFillTint="33"/>
                </w:tcPr>
                <w:p w14:paraId="76114568" w14:textId="77777777" w:rsidR="00830F06" w:rsidRDefault="00830F06" w:rsidP="00830F06">
                  <w:pPr>
                    <w:rPr>
                      <w:sz w:val="16"/>
                      <w:szCs w:val="16"/>
                    </w:rPr>
                  </w:pPr>
                  <w:r>
                    <w:rPr>
                      <w:sz w:val="16"/>
                      <w:szCs w:val="16"/>
                    </w:rPr>
                    <w:t>2012</w:t>
                  </w:r>
                </w:p>
              </w:tc>
              <w:tc>
                <w:tcPr>
                  <w:tcW w:w="990" w:type="dxa"/>
                  <w:shd w:val="clear" w:color="auto" w:fill="DBE5F1" w:themeFill="accent1" w:themeFillTint="33"/>
                </w:tcPr>
                <w:p w14:paraId="0FA0AD6E" w14:textId="77777777" w:rsidR="00830F06" w:rsidRDefault="00830F06" w:rsidP="00830F06">
                  <w:pPr>
                    <w:rPr>
                      <w:sz w:val="16"/>
                      <w:szCs w:val="16"/>
                    </w:rPr>
                  </w:pPr>
                  <w:r>
                    <w:rPr>
                      <w:sz w:val="16"/>
                      <w:szCs w:val="16"/>
                    </w:rPr>
                    <w:t>2013</w:t>
                  </w:r>
                </w:p>
              </w:tc>
              <w:tc>
                <w:tcPr>
                  <w:tcW w:w="970" w:type="dxa"/>
                  <w:shd w:val="clear" w:color="auto" w:fill="DBE5F1" w:themeFill="accent1" w:themeFillTint="33"/>
                </w:tcPr>
                <w:p w14:paraId="222A182C" w14:textId="77777777" w:rsidR="00830F06" w:rsidRDefault="00830F06" w:rsidP="00830F06">
                  <w:pPr>
                    <w:rPr>
                      <w:sz w:val="16"/>
                      <w:szCs w:val="16"/>
                    </w:rPr>
                  </w:pPr>
                  <w:r>
                    <w:rPr>
                      <w:sz w:val="16"/>
                      <w:szCs w:val="16"/>
                    </w:rPr>
                    <w:t>2014</w:t>
                  </w:r>
                </w:p>
              </w:tc>
              <w:tc>
                <w:tcPr>
                  <w:tcW w:w="869" w:type="dxa"/>
                  <w:shd w:val="clear" w:color="auto" w:fill="DBE5F1" w:themeFill="accent1" w:themeFillTint="33"/>
                </w:tcPr>
                <w:p w14:paraId="43EE2733" w14:textId="77777777" w:rsidR="00830F06" w:rsidRDefault="00830F06" w:rsidP="00830F06">
                  <w:pPr>
                    <w:rPr>
                      <w:sz w:val="16"/>
                      <w:szCs w:val="16"/>
                    </w:rPr>
                  </w:pPr>
                  <w:r>
                    <w:rPr>
                      <w:sz w:val="16"/>
                      <w:szCs w:val="16"/>
                    </w:rPr>
                    <w:t>Q1-2015</w:t>
                  </w:r>
                </w:p>
              </w:tc>
              <w:tc>
                <w:tcPr>
                  <w:tcW w:w="869" w:type="dxa"/>
                  <w:shd w:val="clear" w:color="auto" w:fill="DBE5F1" w:themeFill="accent1" w:themeFillTint="33"/>
                </w:tcPr>
                <w:p w14:paraId="2262B9DA" w14:textId="77777777" w:rsidR="00830F06" w:rsidRDefault="00830F06" w:rsidP="00830F06">
                  <w:pPr>
                    <w:rPr>
                      <w:sz w:val="16"/>
                      <w:szCs w:val="16"/>
                    </w:rPr>
                  </w:pPr>
                  <w:r>
                    <w:rPr>
                      <w:sz w:val="16"/>
                      <w:szCs w:val="16"/>
                    </w:rPr>
                    <w:t>Q2-2015</w:t>
                  </w:r>
                </w:p>
              </w:tc>
              <w:tc>
                <w:tcPr>
                  <w:tcW w:w="869" w:type="dxa"/>
                  <w:shd w:val="clear" w:color="auto" w:fill="DBE5F1" w:themeFill="accent1" w:themeFillTint="33"/>
                </w:tcPr>
                <w:p w14:paraId="4080B05E" w14:textId="77777777" w:rsidR="00830F06" w:rsidRDefault="00830F06" w:rsidP="00830F06">
                  <w:pPr>
                    <w:rPr>
                      <w:sz w:val="16"/>
                      <w:szCs w:val="16"/>
                    </w:rPr>
                  </w:pPr>
                  <w:r>
                    <w:rPr>
                      <w:sz w:val="16"/>
                      <w:szCs w:val="16"/>
                    </w:rPr>
                    <w:t>Q3-2015</w:t>
                  </w:r>
                </w:p>
              </w:tc>
            </w:tr>
            <w:tr w:rsidR="00B4630A" w14:paraId="5835BCA6" w14:textId="77777777" w:rsidTr="00B4630A">
              <w:tc>
                <w:tcPr>
                  <w:tcW w:w="1592" w:type="dxa"/>
                </w:tcPr>
                <w:p w14:paraId="6C7AE70B" w14:textId="2C48DA28" w:rsidR="005C4BD1" w:rsidRDefault="005C4BD1" w:rsidP="005C4BD1">
                  <w:pPr>
                    <w:rPr>
                      <w:sz w:val="16"/>
                      <w:szCs w:val="16"/>
                    </w:rPr>
                  </w:pPr>
                  <w:r>
                    <w:rPr>
                      <w:sz w:val="16"/>
                      <w:szCs w:val="16"/>
                    </w:rPr>
                    <w:t xml:space="preserve">Revenue </w:t>
                  </w:r>
                </w:p>
              </w:tc>
              <w:tc>
                <w:tcPr>
                  <w:tcW w:w="1080" w:type="dxa"/>
                  <w:vAlign w:val="bottom"/>
                </w:tcPr>
                <w:p w14:paraId="41FE7B9F" w14:textId="54B21076" w:rsidR="005C4BD1" w:rsidRDefault="005C4BD1" w:rsidP="005C4BD1">
                  <w:pPr>
                    <w:rPr>
                      <w:sz w:val="16"/>
                      <w:szCs w:val="16"/>
                    </w:rPr>
                  </w:pPr>
                  <w:r w:rsidRPr="00B4630A">
                    <w:rPr>
                      <w:sz w:val="16"/>
                      <w:szCs w:val="16"/>
                    </w:rPr>
                    <w:t>123120.00</w:t>
                  </w:r>
                </w:p>
              </w:tc>
              <w:tc>
                <w:tcPr>
                  <w:tcW w:w="990" w:type="dxa"/>
                  <w:vAlign w:val="bottom"/>
                </w:tcPr>
                <w:p w14:paraId="5AD94885" w14:textId="688A3492" w:rsidR="005C4BD1" w:rsidRDefault="005C4BD1" w:rsidP="005C4BD1">
                  <w:pPr>
                    <w:rPr>
                      <w:sz w:val="16"/>
                      <w:szCs w:val="16"/>
                    </w:rPr>
                  </w:pPr>
                  <w:r w:rsidRPr="00B4630A">
                    <w:rPr>
                      <w:sz w:val="16"/>
                      <w:szCs w:val="16"/>
                    </w:rPr>
                    <w:t>126761.00</w:t>
                  </w:r>
                </w:p>
              </w:tc>
              <w:tc>
                <w:tcPr>
                  <w:tcW w:w="970" w:type="dxa"/>
                  <w:vAlign w:val="bottom"/>
                </w:tcPr>
                <w:p w14:paraId="5CBFF446" w14:textId="3A802406" w:rsidR="005C4BD1" w:rsidRDefault="005C4BD1" w:rsidP="005C4BD1">
                  <w:pPr>
                    <w:rPr>
                      <w:sz w:val="16"/>
                      <w:szCs w:val="16"/>
                    </w:rPr>
                  </w:pPr>
                  <w:r w:rsidRPr="00B4630A">
                    <w:rPr>
                      <w:sz w:val="16"/>
                      <w:szCs w:val="16"/>
                    </w:rPr>
                    <w:t>139367.00</w:t>
                  </w:r>
                </w:p>
              </w:tc>
              <w:tc>
                <w:tcPr>
                  <w:tcW w:w="869" w:type="dxa"/>
                  <w:vAlign w:val="bottom"/>
                </w:tcPr>
                <w:p w14:paraId="4B0B1917" w14:textId="579B0DC6" w:rsidR="005C4BD1" w:rsidRPr="00C10BED" w:rsidRDefault="005C4BD1" w:rsidP="005C4BD1">
                  <w:pPr>
                    <w:rPr>
                      <w:sz w:val="16"/>
                      <w:szCs w:val="16"/>
                    </w:rPr>
                  </w:pPr>
                  <w:r w:rsidRPr="00B4630A">
                    <w:rPr>
                      <w:sz w:val="16"/>
                      <w:szCs w:val="16"/>
                    </w:rPr>
                    <w:t>36332.00</w:t>
                  </w:r>
                </w:p>
              </w:tc>
              <w:tc>
                <w:tcPr>
                  <w:tcW w:w="869" w:type="dxa"/>
                  <w:vAlign w:val="bottom"/>
                </w:tcPr>
                <w:p w14:paraId="03CE6445" w14:textId="7F16AD7E" w:rsidR="005C4BD1" w:rsidRDefault="005C4BD1" w:rsidP="005C4BD1">
                  <w:pPr>
                    <w:rPr>
                      <w:sz w:val="16"/>
                      <w:szCs w:val="16"/>
                    </w:rPr>
                  </w:pPr>
                  <w:r w:rsidRPr="00B4630A">
                    <w:rPr>
                      <w:sz w:val="16"/>
                      <w:szCs w:val="16"/>
                    </w:rPr>
                    <w:t>37169.00</w:t>
                  </w:r>
                </w:p>
              </w:tc>
              <w:tc>
                <w:tcPr>
                  <w:tcW w:w="869" w:type="dxa"/>
                  <w:vAlign w:val="bottom"/>
                </w:tcPr>
                <w:p w14:paraId="1FE96789" w14:textId="4D6D2576" w:rsidR="005C4BD1" w:rsidRDefault="005C4BD1" w:rsidP="005C4BD1">
                  <w:pPr>
                    <w:rPr>
                      <w:sz w:val="16"/>
                      <w:szCs w:val="16"/>
                    </w:rPr>
                  </w:pPr>
                  <w:r w:rsidRPr="00B4630A">
                    <w:rPr>
                      <w:sz w:val="16"/>
                      <w:szCs w:val="16"/>
                    </w:rPr>
                    <w:t>38644.00</w:t>
                  </w:r>
                </w:p>
              </w:tc>
            </w:tr>
            <w:tr w:rsidR="00B4630A" w14:paraId="0D74DF99" w14:textId="77777777" w:rsidTr="00B4630A">
              <w:tc>
                <w:tcPr>
                  <w:tcW w:w="1592" w:type="dxa"/>
                </w:tcPr>
                <w:p w14:paraId="209309E4" w14:textId="5416EC61" w:rsidR="005C4BD1" w:rsidRDefault="005C4BD1" w:rsidP="005C4BD1">
                  <w:pPr>
                    <w:rPr>
                      <w:sz w:val="16"/>
                      <w:szCs w:val="16"/>
                    </w:rPr>
                  </w:pPr>
                  <w:r>
                    <w:rPr>
                      <w:sz w:val="16"/>
                      <w:szCs w:val="16"/>
                    </w:rPr>
                    <w:t>Operating Profit</w:t>
                  </w:r>
                </w:p>
              </w:tc>
              <w:tc>
                <w:tcPr>
                  <w:tcW w:w="1080" w:type="dxa"/>
                  <w:vAlign w:val="bottom"/>
                </w:tcPr>
                <w:p w14:paraId="43EF44A6" w14:textId="6566AE65" w:rsidR="005C4BD1" w:rsidRDefault="005C4BD1" w:rsidP="005C4BD1">
                  <w:pPr>
                    <w:rPr>
                      <w:sz w:val="16"/>
                      <w:szCs w:val="16"/>
                    </w:rPr>
                  </w:pPr>
                  <w:r w:rsidRPr="00B4630A">
                    <w:rPr>
                      <w:sz w:val="16"/>
                      <w:szCs w:val="16"/>
                    </w:rPr>
                    <w:t>7210.00</w:t>
                  </w:r>
                </w:p>
              </w:tc>
              <w:tc>
                <w:tcPr>
                  <w:tcW w:w="990" w:type="dxa"/>
                  <w:vAlign w:val="bottom"/>
                </w:tcPr>
                <w:p w14:paraId="4D295F75" w14:textId="0A290E91" w:rsidR="005C4BD1" w:rsidRDefault="005C4BD1" w:rsidP="005C4BD1">
                  <w:pPr>
                    <w:rPr>
                      <w:sz w:val="16"/>
                      <w:szCs w:val="16"/>
                    </w:rPr>
                  </w:pPr>
                  <w:r w:rsidRPr="00B4630A">
                    <w:rPr>
                      <w:sz w:val="16"/>
                      <w:szCs w:val="16"/>
                    </w:rPr>
                    <w:t>8037.00</w:t>
                  </w:r>
                </w:p>
              </w:tc>
              <w:tc>
                <w:tcPr>
                  <w:tcW w:w="970" w:type="dxa"/>
                  <w:vAlign w:val="bottom"/>
                </w:tcPr>
                <w:p w14:paraId="473FEC76" w14:textId="5B850A94" w:rsidR="005C4BD1" w:rsidRDefault="005C4BD1" w:rsidP="005C4BD1">
                  <w:pPr>
                    <w:rPr>
                      <w:sz w:val="16"/>
                      <w:szCs w:val="16"/>
                    </w:rPr>
                  </w:pPr>
                  <w:r w:rsidRPr="00B4630A">
                    <w:rPr>
                      <w:sz w:val="16"/>
                      <w:szCs w:val="16"/>
                    </w:rPr>
                    <w:t>8799.00</w:t>
                  </w:r>
                </w:p>
              </w:tc>
              <w:tc>
                <w:tcPr>
                  <w:tcW w:w="869" w:type="dxa"/>
                  <w:vAlign w:val="bottom"/>
                </w:tcPr>
                <w:p w14:paraId="7A5F465A" w14:textId="3CF325C6" w:rsidR="005C4BD1" w:rsidRDefault="005C4BD1" w:rsidP="005C4BD1">
                  <w:pPr>
                    <w:rPr>
                      <w:sz w:val="16"/>
                      <w:szCs w:val="16"/>
                    </w:rPr>
                  </w:pPr>
                  <w:r w:rsidRPr="00B4630A">
                    <w:rPr>
                      <w:sz w:val="16"/>
                      <w:szCs w:val="16"/>
                    </w:rPr>
                    <w:t>2132.00</w:t>
                  </w:r>
                </w:p>
              </w:tc>
              <w:tc>
                <w:tcPr>
                  <w:tcW w:w="869" w:type="dxa"/>
                  <w:vAlign w:val="bottom"/>
                </w:tcPr>
                <w:p w14:paraId="341AE295" w14:textId="47D6DB78" w:rsidR="005C4BD1" w:rsidRDefault="005C4BD1" w:rsidP="005C4BD1">
                  <w:pPr>
                    <w:rPr>
                      <w:sz w:val="16"/>
                      <w:szCs w:val="16"/>
                    </w:rPr>
                  </w:pPr>
                  <w:r w:rsidRPr="00B4630A">
                    <w:rPr>
                      <w:sz w:val="16"/>
                      <w:szCs w:val="16"/>
                    </w:rPr>
                    <w:t>2262.00</w:t>
                  </w:r>
                </w:p>
              </w:tc>
              <w:tc>
                <w:tcPr>
                  <w:tcW w:w="869" w:type="dxa"/>
                  <w:vAlign w:val="bottom"/>
                </w:tcPr>
                <w:p w14:paraId="06733996" w14:textId="763BF464" w:rsidR="005C4BD1" w:rsidRDefault="005C4BD1" w:rsidP="005C4BD1">
                  <w:pPr>
                    <w:rPr>
                      <w:sz w:val="16"/>
                      <w:szCs w:val="16"/>
                    </w:rPr>
                  </w:pPr>
                  <w:r w:rsidRPr="00B4630A">
                    <w:rPr>
                      <w:sz w:val="16"/>
                      <w:szCs w:val="16"/>
                    </w:rPr>
                    <w:t>2331.00</w:t>
                  </w:r>
                </w:p>
              </w:tc>
            </w:tr>
            <w:tr w:rsidR="00B4630A" w14:paraId="329334DC" w14:textId="77777777" w:rsidTr="00B4630A">
              <w:tc>
                <w:tcPr>
                  <w:tcW w:w="1592" w:type="dxa"/>
                </w:tcPr>
                <w:p w14:paraId="57B2BB96" w14:textId="77777777" w:rsidR="005C4BD1" w:rsidRDefault="005C4BD1" w:rsidP="005C4BD1">
                  <w:pPr>
                    <w:rPr>
                      <w:sz w:val="16"/>
                      <w:szCs w:val="16"/>
                    </w:rPr>
                  </w:pPr>
                  <w:r>
                    <w:rPr>
                      <w:sz w:val="16"/>
                      <w:szCs w:val="16"/>
                    </w:rPr>
                    <w:t xml:space="preserve">Net Income </w:t>
                  </w:r>
                </w:p>
              </w:tc>
              <w:tc>
                <w:tcPr>
                  <w:tcW w:w="1080" w:type="dxa"/>
                  <w:vAlign w:val="bottom"/>
                </w:tcPr>
                <w:p w14:paraId="7ED33C82" w14:textId="5CDED983" w:rsidR="005C4BD1" w:rsidRDefault="005C4BD1" w:rsidP="005C4BD1">
                  <w:pPr>
                    <w:rPr>
                      <w:sz w:val="16"/>
                      <w:szCs w:val="16"/>
                    </w:rPr>
                  </w:pPr>
                  <w:r w:rsidRPr="00B4630A">
                    <w:rPr>
                      <w:sz w:val="16"/>
                      <w:szCs w:val="16"/>
                    </w:rPr>
                    <w:t>3864.00</w:t>
                  </w:r>
                </w:p>
              </w:tc>
              <w:tc>
                <w:tcPr>
                  <w:tcW w:w="990" w:type="dxa"/>
                  <w:vAlign w:val="bottom"/>
                </w:tcPr>
                <w:p w14:paraId="08C55153" w14:textId="4CC5B17F" w:rsidR="005C4BD1" w:rsidRDefault="005C4BD1" w:rsidP="005C4BD1">
                  <w:pPr>
                    <w:rPr>
                      <w:sz w:val="16"/>
                      <w:szCs w:val="16"/>
                    </w:rPr>
                  </w:pPr>
                  <w:r w:rsidRPr="00B4630A">
                    <w:rPr>
                      <w:sz w:val="16"/>
                      <w:szCs w:val="16"/>
                    </w:rPr>
                    <w:t>4592.00</w:t>
                  </w:r>
                </w:p>
              </w:tc>
              <w:tc>
                <w:tcPr>
                  <w:tcW w:w="970" w:type="dxa"/>
                  <w:vAlign w:val="bottom"/>
                </w:tcPr>
                <w:p w14:paraId="14CD87A4" w14:textId="32E9BA8D" w:rsidR="005C4BD1" w:rsidRDefault="005C4BD1" w:rsidP="005C4BD1">
                  <w:pPr>
                    <w:rPr>
                      <w:sz w:val="16"/>
                      <w:szCs w:val="16"/>
                    </w:rPr>
                  </w:pPr>
                  <w:r w:rsidRPr="00B4630A">
                    <w:rPr>
                      <w:sz w:val="16"/>
                      <w:szCs w:val="16"/>
                    </w:rPr>
                    <w:t>4644.00</w:t>
                  </w:r>
                </w:p>
              </w:tc>
              <w:tc>
                <w:tcPr>
                  <w:tcW w:w="869" w:type="dxa"/>
                  <w:vAlign w:val="bottom"/>
                </w:tcPr>
                <w:p w14:paraId="2BD951AE" w14:textId="4206B011" w:rsidR="005C4BD1" w:rsidRDefault="005C4BD1" w:rsidP="005C4BD1">
                  <w:pPr>
                    <w:rPr>
                      <w:sz w:val="16"/>
                      <w:szCs w:val="16"/>
                    </w:rPr>
                  </w:pPr>
                  <w:r w:rsidRPr="00B4630A">
                    <w:rPr>
                      <w:sz w:val="16"/>
                      <w:szCs w:val="16"/>
                    </w:rPr>
                    <w:t>1221.00</w:t>
                  </w:r>
                </w:p>
              </w:tc>
              <w:tc>
                <w:tcPr>
                  <w:tcW w:w="869" w:type="dxa"/>
                  <w:vAlign w:val="bottom"/>
                </w:tcPr>
                <w:p w14:paraId="4B1F5567" w14:textId="77804EC6" w:rsidR="005C4BD1" w:rsidRDefault="005C4BD1" w:rsidP="005C4BD1">
                  <w:pPr>
                    <w:rPr>
                      <w:sz w:val="16"/>
                      <w:szCs w:val="16"/>
                    </w:rPr>
                  </w:pPr>
                  <w:r w:rsidRPr="00B4630A">
                    <w:rPr>
                      <w:sz w:val="16"/>
                      <w:szCs w:val="16"/>
                    </w:rPr>
                    <w:t>1272.00</w:t>
                  </w:r>
                </w:p>
              </w:tc>
              <w:tc>
                <w:tcPr>
                  <w:tcW w:w="869" w:type="dxa"/>
                  <w:vAlign w:val="bottom"/>
                </w:tcPr>
                <w:p w14:paraId="0C1C3E6B" w14:textId="3D946E0E" w:rsidR="005C4BD1" w:rsidRDefault="005C4BD1" w:rsidP="005C4BD1">
                  <w:pPr>
                    <w:rPr>
                      <w:sz w:val="16"/>
                      <w:szCs w:val="16"/>
                    </w:rPr>
                  </w:pPr>
                  <w:r w:rsidRPr="00B4630A">
                    <w:rPr>
                      <w:sz w:val="16"/>
                      <w:szCs w:val="16"/>
                    </w:rPr>
                    <w:t>1246.00</w:t>
                  </w:r>
                </w:p>
              </w:tc>
            </w:tr>
            <w:tr w:rsidR="00B4630A" w14:paraId="334202CA" w14:textId="77777777" w:rsidTr="00B4630A">
              <w:tc>
                <w:tcPr>
                  <w:tcW w:w="1592" w:type="dxa"/>
                </w:tcPr>
                <w:p w14:paraId="545FB948" w14:textId="77777777" w:rsidR="005C4BD1" w:rsidRDefault="005C4BD1" w:rsidP="005C4BD1">
                  <w:pPr>
                    <w:rPr>
                      <w:sz w:val="16"/>
                      <w:szCs w:val="16"/>
                    </w:rPr>
                  </w:pPr>
                  <w:r>
                    <w:rPr>
                      <w:sz w:val="16"/>
                      <w:szCs w:val="16"/>
                    </w:rPr>
                    <w:t>Revenue Growth %</w:t>
                  </w:r>
                </w:p>
              </w:tc>
              <w:tc>
                <w:tcPr>
                  <w:tcW w:w="1080" w:type="dxa"/>
                  <w:vAlign w:val="bottom"/>
                </w:tcPr>
                <w:p w14:paraId="7753E56E" w14:textId="22EBA005" w:rsidR="005C4BD1" w:rsidRDefault="005C4BD1" w:rsidP="005C4BD1">
                  <w:pPr>
                    <w:rPr>
                      <w:sz w:val="16"/>
                      <w:szCs w:val="16"/>
                    </w:rPr>
                  </w:pPr>
                  <w:r w:rsidRPr="00B4630A">
                    <w:rPr>
                      <w:sz w:val="16"/>
                      <w:szCs w:val="16"/>
                    </w:rPr>
                    <w:t>14.96</w:t>
                  </w:r>
                </w:p>
              </w:tc>
              <w:tc>
                <w:tcPr>
                  <w:tcW w:w="990" w:type="dxa"/>
                  <w:vAlign w:val="bottom"/>
                </w:tcPr>
                <w:p w14:paraId="6895AAD7" w14:textId="7CE3A98A" w:rsidR="005C4BD1" w:rsidRDefault="005C4BD1" w:rsidP="005C4BD1">
                  <w:pPr>
                    <w:rPr>
                      <w:sz w:val="16"/>
                      <w:szCs w:val="16"/>
                    </w:rPr>
                  </w:pPr>
                  <w:r w:rsidRPr="00B4630A">
                    <w:rPr>
                      <w:sz w:val="16"/>
                      <w:szCs w:val="16"/>
                    </w:rPr>
                    <w:t>2.96</w:t>
                  </w:r>
                </w:p>
              </w:tc>
              <w:tc>
                <w:tcPr>
                  <w:tcW w:w="970" w:type="dxa"/>
                  <w:vAlign w:val="bottom"/>
                </w:tcPr>
                <w:p w14:paraId="50C7D9F0" w14:textId="4F22749F" w:rsidR="005C4BD1" w:rsidRDefault="005C4BD1" w:rsidP="005C4BD1">
                  <w:pPr>
                    <w:rPr>
                      <w:sz w:val="16"/>
                      <w:szCs w:val="16"/>
                    </w:rPr>
                  </w:pPr>
                  <w:r w:rsidRPr="00B4630A">
                    <w:rPr>
                      <w:sz w:val="16"/>
                      <w:szCs w:val="16"/>
                    </w:rPr>
                    <w:t>9.94</w:t>
                  </w:r>
                </w:p>
              </w:tc>
              <w:tc>
                <w:tcPr>
                  <w:tcW w:w="869" w:type="dxa"/>
                  <w:vAlign w:val="bottom"/>
                </w:tcPr>
                <w:p w14:paraId="1E00B23E" w14:textId="4E337D8F" w:rsidR="005C4BD1" w:rsidRDefault="005C4BD1" w:rsidP="005C4BD1">
                  <w:pPr>
                    <w:rPr>
                      <w:sz w:val="16"/>
                      <w:szCs w:val="16"/>
                    </w:rPr>
                  </w:pPr>
                  <w:r w:rsidRPr="00B4630A">
                    <w:rPr>
                      <w:sz w:val="16"/>
                      <w:szCs w:val="16"/>
                    </w:rPr>
                    <w:t>11.14</w:t>
                  </w:r>
                </w:p>
              </w:tc>
              <w:tc>
                <w:tcPr>
                  <w:tcW w:w="869" w:type="dxa"/>
                  <w:vAlign w:val="bottom"/>
                </w:tcPr>
                <w:p w14:paraId="1BC2B723" w14:textId="0EAA0150" w:rsidR="005C4BD1" w:rsidRDefault="005C4BD1" w:rsidP="005C4BD1">
                  <w:pPr>
                    <w:rPr>
                      <w:sz w:val="16"/>
                      <w:szCs w:val="16"/>
                    </w:rPr>
                  </w:pPr>
                  <w:r w:rsidRPr="00B4630A">
                    <w:rPr>
                      <w:sz w:val="16"/>
                      <w:szCs w:val="16"/>
                    </w:rPr>
                    <w:t>7.42</w:t>
                  </w:r>
                </w:p>
              </w:tc>
              <w:tc>
                <w:tcPr>
                  <w:tcW w:w="869" w:type="dxa"/>
                  <w:vAlign w:val="bottom"/>
                </w:tcPr>
                <w:p w14:paraId="17F87F8D" w14:textId="2581BDD8" w:rsidR="005C4BD1" w:rsidRDefault="005C4BD1" w:rsidP="005C4BD1">
                  <w:pPr>
                    <w:rPr>
                      <w:sz w:val="16"/>
                      <w:szCs w:val="16"/>
                    </w:rPr>
                  </w:pPr>
                  <w:r w:rsidRPr="00B4630A">
                    <w:rPr>
                      <w:sz w:val="16"/>
                      <w:szCs w:val="16"/>
                    </w:rPr>
                    <w:t>10.35</w:t>
                  </w:r>
                </w:p>
              </w:tc>
            </w:tr>
            <w:tr w:rsidR="00B4630A" w14:paraId="100621BB" w14:textId="77777777" w:rsidTr="00B4630A">
              <w:tc>
                <w:tcPr>
                  <w:tcW w:w="1592" w:type="dxa"/>
                </w:tcPr>
                <w:p w14:paraId="0671CC90" w14:textId="77777777" w:rsidR="005C4BD1" w:rsidRDefault="005C4BD1" w:rsidP="005C4BD1">
                  <w:pPr>
                    <w:rPr>
                      <w:sz w:val="16"/>
                      <w:szCs w:val="16"/>
                    </w:rPr>
                  </w:pPr>
                  <w:r>
                    <w:rPr>
                      <w:sz w:val="16"/>
                      <w:szCs w:val="16"/>
                    </w:rPr>
                    <w:t>EBITDA%</w:t>
                  </w:r>
                </w:p>
              </w:tc>
              <w:tc>
                <w:tcPr>
                  <w:tcW w:w="1080" w:type="dxa"/>
                  <w:vAlign w:val="bottom"/>
                </w:tcPr>
                <w:p w14:paraId="56C1673C" w14:textId="4A907799" w:rsidR="005C4BD1" w:rsidRDefault="004E6070" w:rsidP="005C4BD1">
                  <w:pPr>
                    <w:rPr>
                      <w:sz w:val="16"/>
                      <w:szCs w:val="16"/>
                    </w:rPr>
                  </w:pPr>
                  <w:r>
                    <w:rPr>
                      <w:sz w:val="16"/>
                      <w:szCs w:val="16"/>
                    </w:rPr>
                    <w:t>7.28</w:t>
                  </w:r>
                </w:p>
              </w:tc>
              <w:tc>
                <w:tcPr>
                  <w:tcW w:w="990" w:type="dxa"/>
                  <w:vAlign w:val="bottom"/>
                </w:tcPr>
                <w:p w14:paraId="54A2481B" w14:textId="2348F28A" w:rsidR="005C4BD1" w:rsidRDefault="004E6070" w:rsidP="005C4BD1">
                  <w:pPr>
                    <w:rPr>
                      <w:sz w:val="16"/>
                      <w:szCs w:val="16"/>
                    </w:rPr>
                  </w:pPr>
                  <w:r>
                    <w:rPr>
                      <w:sz w:val="16"/>
                      <w:szCs w:val="16"/>
                    </w:rPr>
                    <w:t>7.82</w:t>
                  </w:r>
                </w:p>
              </w:tc>
              <w:tc>
                <w:tcPr>
                  <w:tcW w:w="970" w:type="dxa"/>
                  <w:vAlign w:val="bottom"/>
                </w:tcPr>
                <w:p w14:paraId="70B50F71" w14:textId="408D5653" w:rsidR="005C4BD1" w:rsidRDefault="004E6070" w:rsidP="005C4BD1">
                  <w:pPr>
                    <w:rPr>
                      <w:sz w:val="16"/>
                      <w:szCs w:val="16"/>
                    </w:rPr>
                  </w:pPr>
                  <w:r>
                    <w:rPr>
                      <w:sz w:val="16"/>
                      <w:szCs w:val="16"/>
                    </w:rPr>
                    <w:t>7.70</w:t>
                  </w:r>
                </w:p>
              </w:tc>
              <w:tc>
                <w:tcPr>
                  <w:tcW w:w="869" w:type="dxa"/>
                  <w:vAlign w:val="bottom"/>
                </w:tcPr>
                <w:p w14:paraId="6D1E67DF" w14:textId="09357EDB" w:rsidR="005C4BD1" w:rsidRDefault="004E6070" w:rsidP="005C4BD1">
                  <w:pPr>
                    <w:rPr>
                      <w:sz w:val="16"/>
                      <w:szCs w:val="16"/>
                    </w:rPr>
                  </w:pPr>
                  <w:r>
                    <w:rPr>
                      <w:sz w:val="16"/>
                      <w:szCs w:val="16"/>
                    </w:rPr>
                    <w:t>7.22</w:t>
                  </w:r>
                </w:p>
              </w:tc>
              <w:tc>
                <w:tcPr>
                  <w:tcW w:w="869" w:type="dxa"/>
                  <w:vAlign w:val="bottom"/>
                </w:tcPr>
                <w:p w14:paraId="4283BFBC" w14:textId="64503CB9" w:rsidR="005C4BD1" w:rsidRDefault="004E6070" w:rsidP="005C4BD1">
                  <w:pPr>
                    <w:rPr>
                      <w:sz w:val="16"/>
                      <w:szCs w:val="16"/>
                    </w:rPr>
                  </w:pPr>
                  <w:r>
                    <w:rPr>
                      <w:sz w:val="16"/>
                      <w:szCs w:val="16"/>
                    </w:rPr>
                    <w:t>7.40</w:t>
                  </w:r>
                </w:p>
              </w:tc>
              <w:tc>
                <w:tcPr>
                  <w:tcW w:w="869" w:type="dxa"/>
                  <w:vAlign w:val="bottom"/>
                </w:tcPr>
                <w:p w14:paraId="535F7486" w14:textId="753662A4" w:rsidR="005C4BD1" w:rsidRDefault="004E6070" w:rsidP="004E6070">
                  <w:pPr>
                    <w:rPr>
                      <w:sz w:val="16"/>
                      <w:szCs w:val="16"/>
                    </w:rPr>
                  </w:pPr>
                  <w:r>
                    <w:rPr>
                      <w:sz w:val="16"/>
                      <w:szCs w:val="16"/>
                    </w:rPr>
                    <w:t>7.41</w:t>
                  </w:r>
                </w:p>
              </w:tc>
            </w:tr>
            <w:tr w:rsidR="00B4630A" w14:paraId="3CD7B755" w14:textId="77777777" w:rsidTr="00B4630A">
              <w:tc>
                <w:tcPr>
                  <w:tcW w:w="1592" w:type="dxa"/>
                </w:tcPr>
                <w:p w14:paraId="5648CFBC" w14:textId="77777777" w:rsidR="005C4BD1" w:rsidRDefault="005C4BD1" w:rsidP="005C4BD1">
                  <w:pPr>
                    <w:rPr>
                      <w:sz w:val="16"/>
                      <w:szCs w:val="16"/>
                    </w:rPr>
                  </w:pPr>
                  <w:r>
                    <w:rPr>
                      <w:sz w:val="16"/>
                      <w:szCs w:val="16"/>
                    </w:rPr>
                    <w:t>Operating Profit %</w:t>
                  </w:r>
                </w:p>
              </w:tc>
              <w:tc>
                <w:tcPr>
                  <w:tcW w:w="1080" w:type="dxa"/>
                  <w:vAlign w:val="bottom"/>
                </w:tcPr>
                <w:p w14:paraId="4256401B" w14:textId="4DB05C9E" w:rsidR="005C4BD1" w:rsidRDefault="005C4BD1" w:rsidP="005C4BD1">
                  <w:pPr>
                    <w:rPr>
                      <w:sz w:val="16"/>
                      <w:szCs w:val="16"/>
                    </w:rPr>
                  </w:pPr>
                  <w:r w:rsidRPr="00B4630A">
                    <w:rPr>
                      <w:sz w:val="16"/>
                      <w:szCs w:val="16"/>
                    </w:rPr>
                    <w:t>5.86</w:t>
                  </w:r>
                </w:p>
              </w:tc>
              <w:tc>
                <w:tcPr>
                  <w:tcW w:w="990" w:type="dxa"/>
                  <w:vAlign w:val="bottom"/>
                </w:tcPr>
                <w:p w14:paraId="01E6195D" w14:textId="48DACB2F" w:rsidR="005C4BD1" w:rsidRDefault="005C4BD1" w:rsidP="005C4BD1">
                  <w:pPr>
                    <w:rPr>
                      <w:sz w:val="16"/>
                      <w:szCs w:val="16"/>
                    </w:rPr>
                  </w:pPr>
                  <w:r w:rsidRPr="00B4630A">
                    <w:rPr>
                      <w:sz w:val="16"/>
                      <w:szCs w:val="16"/>
                    </w:rPr>
                    <w:t>6.34</w:t>
                  </w:r>
                </w:p>
              </w:tc>
              <w:tc>
                <w:tcPr>
                  <w:tcW w:w="970" w:type="dxa"/>
                  <w:vAlign w:val="bottom"/>
                </w:tcPr>
                <w:p w14:paraId="7367B82F" w14:textId="1A3BEFD0" w:rsidR="005C4BD1" w:rsidRDefault="005C4BD1" w:rsidP="005C4BD1">
                  <w:pPr>
                    <w:rPr>
                      <w:sz w:val="16"/>
                      <w:szCs w:val="16"/>
                    </w:rPr>
                  </w:pPr>
                  <w:r w:rsidRPr="00B4630A">
                    <w:rPr>
                      <w:sz w:val="16"/>
                      <w:szCs w:val="16"/>
                    </w:rPr>
                    <w:t>6.31</w:t>
                  </w:r>
                </w:p>
              </w:tc>
              <w:tc>
                <w:tcPr>
                  <w:tcW w:w="869" w:type="dxa"/>
                  <w:vAlign w:val="bottom"/>
                </w:tcPr>
                <w:p w14:paraId="6D11D424" w14:textId="36CA3B7E" w:rsidR="005C4BD1" w:rsidRDefault="005C4BD1" w:rsidP="005C4BD1">
                  <w:pPr>
                    <w:rPr>
                      <w:sz w:val="16"/>
                      <w:szCs w:val="16"/>
                    </w:rPr>
                  </w:pPr>
                  <w:r w:rsidRPr="00B4630A">
                    <w:rPr>
                      <w:sz w:val="16"/>
                      <w:szCs w:val="16"/>
                    </w:rPr>
                    <w:t>5.87</w:t>
                  </w:r>
                </w:p>
              </w:tc>
              <w:tc>
                <w:tcPr>
                  <w:tcW w:w="869" w:type="dxa"/>
                  <w:vAlign w:val="bottom"/>
                </w:tcPr>
                <w:p w14:paraId="60045D97" w14:textId="5CAD6384" w:rsidR="005C4BD1" w:rsidRDefault="005C4BD1" w:rsidP="005C4BD1">
                  <w:pPr>
                    <w:rPr>
                      <w:sz w:val="16"/>
                      <w:szCs w:val="16"/>
                    </w:rPr>
                  </w:pPr>
                  <w:r w:rsidRPr="00B4630A">
                    <w:rPr>
                      <w:sz w:val="16"/>
                      <w:szCs w:val="16"/>
                    </w:rPr>
                    <w:t>6.09</w:t>
                  </w:r>
                </w:p>
              </w:tc>
              <w:tc>
                <w:tcPr>
                  <w:tcW w:w="869" w:type="dxa"/>
                  <w:vAlign w:val="bottom"/>
                </w:tcPr>
                <w:p w14:paraId="22875514" w14:textId="0CF0B000" w:rsidR="005C4BD1" w:rsidRDefault="005C4BD1" w:rsidP="005C4BD1">
                  <w:pPr>
                    <w:rPr>
                      <w:sz w:val="16"/>
                      <w:szCs w:val="16"/>
                    </w:rPr>
                  </w:pPr>
                  <w:r w:rsidRPr="00B4630A">
                    <w:rPr>
                      <w:sz w:val="16"/>
                      <w:szCs w:val="16"/>
                    </w:rPr>
                    <w:t>6.03</w:t>
                  </w:r>
                </w:p>
              </w:tc>
            </w:tr>
            <w:tr w:rsidR="00B4630A" w14:paraId="17F9D92A" w14:textId="77777777" w:rsidTr="00B4630A">
              <w:tc>
                <w:tcPr>
                  <w:tcW w:w="1592" w:type="dxa"/>
                </w:tcPr>
                <w:p w14:paraId="3AA11444" w14:textId="6FAB085E" w:rsidR="005C4BD1" w:rsidRDefault="005C4BD1" w:rsidP="005C4BD1">
                  <w:pPr>
                    <w:rPr>
                      <w:sz w:val="16"/>
                      <w:szCs w:val="16"/>
                    </w:rPr>
                  </w:pPr>
                  <w:r>
                    <w:rPr>
                      <w:sz w:val="16"/>
                      <w:szCs w:val="16"/>
                    </w:rPr>
                    <w:t>Net Income Margin</w:t>
                  </w:r>
                </w:p>
              </w:tc>
              <w:tc>
                <w:tcPr>
                  <w:tcW w:w="1080" w:type="dxa"/>
                  <w:vAlign w:val="bottom"/>
                </w:tcPr>
                <w:p w14:paraId="50934D1E" w14:textId="3C5BAABA" w:rsidR="005C4BD1" w:rsidRDefault="005C4BD1" w:rsidP="005C4BD1">
                  <w:pPr>
                    <w:rPr>
                      <w:sz w:val="16"/>
                      <w:szCs w:val="16"/>
                    </w:rPr>
                  </w:pPr>
                  <w:r w:rsidRPr="00B4630A">
                    <w:rPr>
                      <w:sz w:val="16"/>
                      <w:szCs w:val="16"/>
                    </w:rPr>
                    <w:t>3.14</w:t>
                  </w:r>
                </w:p>
              </w:tc>
              <w:tc>
                <w:tcPr>
                  <w:tcW w:w="990" w:type="dxa"/>
                  <w:vAlign w:val="bottom"/>
                </w:tcPr>
                <w:p w14:paraId="3E025EA0" w14:textId="168272D4" w:rsidR="005C4BD1" w:rsidRDefault="005C4BD1" w:rsidP="005C4BD1">
                  <w:pPr>
                    <w:rPr>
                      <w:sz w:val="16"/>
                      <w:szCs w:val="16"/>
                    </w:rPr>
                  </w:pPr>
                  <w:r w:rsidRPr="00B4630A">
                    <w:rPr>
                      <w:sz w:val="16"/>
                      <w:szCs w:val="16"/>
                    </w:rPr>
                    <w:t>3.62</w:t>
                  </w:r>
                </w:p>
              </w:tc>
              <w:tc>
                <w:tcPr>
                  <w:tcW w:w="970" w:type="dxa"/>
                  <w:vAlign w:val="bottom"/>
                </w:tcPr>
                <w:p w14:paraId="7BF4FB16" w14:textId="2A2C122E" w:rsidR="005C4BD1" w:rsidRDefault="005C4BD1" w:rsidP="005C4BD1">
                  <w:pPr>
                    <w:rPr>
                      <w:sz w:val="16"/>
                      <w:szCs w:val="16"/>
                    </w:rPr>
                  </w:pPr>
                  <w:r w:rsidRPr="00B4630A">
                    <w:rPr>
                      <w:sz w:val="16"/>
                      <w:szCs w:val="16"/>
                    </w:rPr>
                    <w:t>3.33</w:t>
                  </w:r>
                </w:p>
              </w:tc>
              <w:tc>
                <w:tcPr>
                  <w:tcW w:w="869" w:type="dxa"/>
                  <w:vAlign w:val="bottom"/>
                </w:tcPr>
                <w:p w14:paraId="00516877" w14:textId="7FB6BDE1" w:rsidR="005C4BD1" w:rsidRDefault="005C4BD1" w:rsidP="005C4BD1">
                  <w:pPr>
                    <w:rPr>
                      <w:sz w:val="16"/>
                      <w:szCs w:val="16"/>
                    </w:rPr>
                  </w:pPr>
                  <w:r w:rsidRPr="00B4630A">
                    <w:rPr>
                      <w:sz w:val="16"/>
                      <w:szCs w:val="16"/>
                    </w:rPr>
                    <w:t>3.36</w:t>
                  </w:r>
                </w:p>
              </w:tc>
              <w:tc>
                <w:tcPr>
                  <w:tcW w:w="869" w:type="dxa"/>
                  <w:vAlign w:val="bottom"/>
                </w:tcPr>
                <w:p w14:paraId="4E215F3E" w14:textId="72590794" w:rsidR="005C4BD1" w:rsidRDefault="005C4BD1" w:rsidP="005C4BD1">
                  <w:pPr>
                    <w:rPr>
                      <w:sz w:val="16"/>
                      <w:szCs w:val="16"/>
                    </w:rPr>
                  </w:pPr>
                  <w:r w:rsidRPr="00B4630A">
                    <w:rPr>
                      <w:sz w:val="16"/>
                      <w:szCs w:val="16"/>
                    </w:rPr>
                    <w:t>3.42</w:t>
                  </w:r>
                </w:p>
              </w:tc>
              <w:tc>
                <w:tcPr>
                  <w:tcW w:w="869" w:type="dxa"/>
                  <w:vAlign w:val="bottom"/>
                </w:tcPr>
                <w:p w14:paraId="714FA856" w14:textId="7D0FE74A" w:rsidR="005C4BD1" w:rsidRDefault="005C4BD1" w:rsidP="005C4BD1">
                  <w:pPr>
                    <w:rPr>
                      <w:sz w:val="16"/>
                      <w:szCs w:val="16"/>
                    </w:rPr>
                  </w:pPr>
                  <w:r w:rsidRPr="00B4630A">
                    <w:rPr>
                      <w:sz w:val="16"/>
                      <w:szCs w:val="16"/>
                    </w:rPr>
                    <w:t>3.22</w:t>
                  </w:r>
                </w:p>
              </w:tc>
            </w:tr>
            <w:tr w:rsidR="00B4630A" w14:paraId="22A784BE" w14:textId="77777777" w:rsidTr="00B4630A">
              <w:tc>
                <w:tcPr>
                  <w:tcW w:w="1592" w:type="dxa"/>
                </w:tcPr>
                <w:p w14:paraId="670CE5B7" w14:textId="3F6AD1FA" w:rsidR="005C4BD1" w:rsidRDefault="005C4BD1" w:rsidP="005C4BD1">
                  <w:pPr>
                    <w:rPr>
                      <w:sz w:val="16"/>
                      <w:szCs w:val="16"/>
                    </w:rPr>
                  </w:pPr>
                  <w:r>
                    <w:rPr>
                      <w:sz w:val="16"/>
                      <w:szCs w:val="16"/>
                    </w:rPr>
                    <w:t>D/E</w:t>
                  </w:r>
                </w:p>
              </w:tc>
              <w:tc>
                <w:tcPr>
                  <w:tcW w:w="1080" w:type="dxa"/>
                  <w:vAlign w:val="bottom"/>
                </w:tcPr>
                <w:p w14:paraId="74D585ED" w14:textId="6A8D972E" w:rsidR="005C4BD1" w:rsidRDefault="005C4BD1" w:rsidP="005C4BD1">
                  <w:pPr>
                    <w:rPr>
                      <w:sz w:val="16"/>
                      <w:szCs w:val="16"/>
                    </w:rPr>
                  </w:pPr>
                  <w:r w:rsidRPr="00B4630A">
                    <w:rPr>
                      <w:sz w:val="16"/>
                      <w:szCs w:val="16"/>
                    </w:rPr>
                    <w:t>26.10</w:t>
                  </w:r>
                </w:p>
              </w:tc>
              <w:tc>
                <w:tcPr>
                  <w:tcW w:w="990" w:type="dxa"/>
                  <w:vAlign w:val="bottom"/>
                </w:tcPr>
                <w:p w14:paraId="3E7FDD3E" w14:textId="1E5ED9EB" w:rsidR="005C4BD1" w:rsidRDefault="005C4BD1" w:rsidP="005C4BD1">
                  <w:pPr>
                    <w:rPr>
                      <w:sz w:val="16"/>
                      <w:szCs w:val="16"/>
                    </w:rPr>
                  </w:pPr>
                  <w:r w:rsidRPr="00B4630A">
                    <w:rPr>
                      <w:sz w:val="16"/>
                      <w:szCs w:val="16"/>
                    </w:rPr>
                    <w:t>35.33</w:t>
                  </w:r>
                </w:p>
              </w:tc>
              <w:tc>
                <w:tcPr>
                  <w:tcW w:w="970" w:type="dxa"/>
                  <w:vAlign w:val="bottom"/>
                </w:tcPr>
                <w:p w14:paraId="4A576F03" w14:textId="72692646" w:rsidR="005C4BD1" w:rsidRDefault="005C4BD1" w:rsidP="005C4BD1">
                  <w:pPr>
                    <w:rPr>
                      <w:sz w:val="16"/>
                      <w:szCs w:val="16"/>
                    </w:rPr>
                  </w:pPr>
                  <w:r w:rsidRPr="00B4630A">
                    <w:rPr>
                      <w:sz w:val="16"/>
                      <w:szCs w:val="16"/>
                    </w:rPr>
                    <w:t>34.13</w:t>
                  </w:r>
                </w:p>
              </w:tc>
              <w:tc>
                <w:tcPr>
                  <w:tcW w:w="869" w:type="dxa"/>
                  <w:vAlign w:val="bottom"/>
                </w:tcPr>
                <w:p w14:paraId="174A979D" w14:textId="1E878197" w:rsidR="005C4BD1" w:rsidRDefault="005C4BD1" w:rsidP="005C4BD1">
                  <w:pPr>
                    <w:rPr>
                      <w:sz w:val="16"/>
                      <w:szCs w:val="16"/>
                    </w:rPr>
                  </w:pPr>
                  <w:r w:rsidRPr="00B4630A">
                    <w:rPr>
                      <w:sz w:val="16"/>
                      <w:szCs w:val="16"/>
                    </w:rPr>
                    <w:t>34.50</w:t>
                  </w:r>
                </w:p>
              </w:tc>
              <w:tc>
                <w:tcPr>
                  <w:tcW w:w="869" w:type="dxa"/>
                  <w:vAlign w:val="bottom"/>
                </w:tcPr>
                <w:p w14:paraId="23A72D7D" w14:textId="67D06C56" w:rsidR="005C4BD1" w:rsidRDefault="005C4BD1" w:rsidP="005C4BD1">
                  <w:pPr>
                    <w:rPr>
                      <w:sz w:val="16"/>
                      <w:szCs w:val="16"/>
                    </w:rPr>
                  </w:pPr>
                  <w:r w:rsidRPr="00B4630A">
                    <w:rPr>
                      <w:sz w:val="16"/>
                      <w:szCs w:val="16"/>
                    </w:rPr>
                    <w:t>35.40</w:t>
                  </w:r>
                </w:p>
              </w:tc>
              <w:tc>
                <w:tcPr>
                  <w:tcW w:w="869" w:type="dxa"/>
                  <w:vAlign w:val="bottom"/>
                </w:tcPr>
                <w:p w14:paraId="5F88EAE0" w14:textId="4DDD3C31" w:rsidR="005C4BD1" w:rsidRDefault="005C4BD1" w:rsidP="005C4BD1">
                  <w:pPr>
                    <w:rPr>
                      <w:sz w:val="16"/>
                      <w:szCs w:val="16"/>
                    </w:rPr>
                  </w:pPr>
                  <w:r w:rsidRPr="00B4630A">
                    <w:rPr>
                      <w:sz w:val="16"/>
                      <w:szCs w:val="16"/>
                    </w:rPr>
                    <w:t>73.22</w:t>
                  </w:r>
                </w:p>
              </w:tc>
            </w:tr>
            <w:tr w:rsidR="00B4630A" w14:paraId="111BB78D" w14:textId="77777777" w:rsidTr="00B4630A">
              <w:tc>
                <w:tcPr>
                  <w:tcW w:w="1592" w:type="dxa"/>
                </w:tcPr>
                <w:p w14:paraId="0F9C400C" w14:textId="000635B9" w:rsidR="005C4BD1" w:rsidRDefault="005C4BD1" w:rsidP="005C4BD1">
                  <w:pPr>
                    <w:rPr>
                      <w:sz w:val="16"/>
                      <w:szCs w:val="16"/>
                    </w:rPr>
                  </w:pPr>
                  <w:r>
                    <w:rPr>
                      <w:sz w:val="16"/>
                      <w:szCs w:val="16"/>
                    </w:rPr>
                    <w:t xml:space="preserve">Interest Coverage </w:t>
                  </w:r>
                </w:p>
              </w:tc>
              <w:tc>
                <w:tcPr>
                  <w:tcW w:w="1080" w:type="dxa"/>
                  <w:vAlign w:val="bottom"/>
                </w:tcPr>
                <w:p w14:paraId="7851C9B9" w14:textId="3D4A83D0" w:rsidR="005C4BD1" w:rsidRDefault="005C4BD1" w:rsidP="005C4BD1">
                  <w:pPr>
                    <w:rPr>
                      <w:sz w:val="16"/>
                      <w:szCs w:val="16"/>
                    </w:rPr>
                  </w:pPr>
                  <w:r w:rsidRPr="00B4630A">
                    <w:rPr>
                      <w:sz w:val="16"/>
                      <w:szCs w:val="16"/>
                    </w:rPr>
                    <w:t>11.75</w:t>
                  </w:r>
                </w:p>
              </w:tc>
              <w:tc>
                <w:tcPr>
                  <w:tcW w:w="990" w:type="dxa"/>
                  <w:vAlign w:val="bottom"/>
                </w:tcPr>
                <w:p w14:paraId="74B4B557" w14:textId="626866AD" w:rsidR="005C4BD1" w:rsidRDefault="005C4BD1" w:rsidP="005C4BD1">
                  <w:pPr>
                    <w:rPr>
                      <w:sz w:val="16"/>
                      <w:szCs w:val="16"/>
                    </w:rPr>
                  </w:pPr>
                  <w:r w:rsidRPr="00B4630A">
                    <w:rPr>
                      <w:sz w:val="16"/>
                      <w:szCs w:val="16"/>
                    </w:rPr>
                    <w:t>15.07</w:t>
                  </w:r>
                </w:p>
              </w:tc>
              <w:tc>
                <w:tcPr>
                  <w:tcW w:w="970" w:type="dxa"/>
                  <w:vAlign w:val="bottom"/>
                </w:tcPr>
                <w:p w14:paraId="539DC39D" w14:textId="3BA7FC54" w:rsidR="005C4BD1" w:rsidRDefault="005C4BD1" w:rsidP="005C4BD1">
                  <w:pPr>
                    <w:rPr>
                      <w:sz w:val="16"/>
                      <w:szCs w:val="16"/>
                    </w:rPr>
                  </w:pPr>
                  <w:r w:rsidRPr="00B4630A">
                    <w:rPr>
                      <w:sz w:val="16"/>
                      <w:szCs w:val="16"/>
                    </w:rPr>
                    <w:t>13.40</w:t>
                  </w:r>
                </w:p>
              </w:tc>
              <w:tc>
                <w:tcPr>
                  <w:tcW w:w="869" w:type="dxa"/>
                  <w:vAlign w:val="bottom"/>
                </w:tcPr>
                <w:p w14:paraId="6666455C" w14:textId="7B8907B0" w:rsidR="005C4BD1" w:rsidRDefault="005C4BD1" w:rsidP="005C4BD1">
                  <w:pPr>
                    <w:rPr>
                      <w:sz w:val="16"/>
                      <w:szCs w:val="16"/>
                    </w:rPr>
                  </w:pPr>
                  <w:r w:rsidRPr="00B4630A">
                    <w:rPr>
                      <w:sz w:val="16"/>
                      <w:szCs w:val="16"/>
                    </w:rPr>
                    <w:t>15.91</w:t>
                  </w:r>
                </w:p>
              </w:tc>
              <w:tc>
                <w:tcPr>
                  <w:tcW w:w="869" w:type="dxa"/>
                  <w:vAlign w:val="bottom"/>
                </w:tcPr>
                <w:p w14:paraId="7C7FC6C4" w14:textId="4030DA40" w:rsidR="005C4BD1" w:rsidRDefault="005C4BD1" w:rsidP="005C4BD1">
                  <w:pPr>
                    <w:rPr>
                      <w:sz w:val="16"/>
                      <w:szCs w:val="16"/>
                    </w:rPr>
                  </w:pPr>
                  <w:r w:rsidRPr="00B4630A">
                    <w:rPr>
                      <w:sz w:val="16"/>
                      <w:szCs w:val="16"/>
                    </w:rPr>
                    <w:t>13.63</w:t>
                  </w:r>
                </w:p>
              </w:tc>
              <w:tc>
                <w:tcPr>
                  <w:tcW w:w="869" w:type="dxa"/>
                  <w:vAlign w:val="bottom"/>
                </w:tcPr>
                <w:p w14:paraId="4CF94011" w14:textId="2B4E7EEF" w:rsidR="005C4BD1" w:rsidRDefault="005C4BD1" w:rsidP="005C4BD1">
                  <w:pPr>
                    <w:rPr>
                      <w:sz w:val="16"/>
                      <w:szCs w:val="16"/>
                    </w:rPr>
                  </w:pPr>
                  <w:r w:rsidRPr="00B4630A">
                    <w:rPr>
                      <w:sz w:val="16"/>
                      <w:szCs w:val="16"/>
                    </w:rPr>
                    <w:t>8.99</w:t>
                  </w:r>
                </w:p>
              </w:tc>
            </w:tr>
            <w:tr w:rsidR="00B4630A" w14:paraId="4BD993C7" w14:textId="77777777" w:rsidTr="00B4630A">
              <w:tc>
                <w:tcPr>
                  <w:tcW w:w="1592" w:type="dxa"/>
                </w:tcPr>
                <w:p w14:paraId="6F5D5ADC" w14:textId="09479BC7" w:rsidR="005C4BD1" w:rsidRDefault="005C4BD1" w:rsidP="005C4BD1">
                  <w:pPr>
                    <w:rPr>
                      <w:sz w:val="16"/>
                      <w:szCs w:val="16"/>
                    </w:rPr>
                  </w:pPr>
                  <w:r>
                    <w:rPr>
                      <w:sz w:val="16"/>
                      <w:szCs w:val="16"/>
                    </w:rPr>
                    <w:t>EPS</w:t>
                  </w:r>
                </w:p>
              </w:tc>
              <w:tc>
                <w:tcPr>
                  <w:tcW w:w="1080" w:type="dxa"/>
                  <w:vAlign w:val="bottom"/>
                </w:tcPr>
                <w:p w14:paraId="6B73A46D" w14:textId="6229CBED" w:rsidR="005C4BD1" w:rsidRDefault="005C4BD1" w:rsidP="005C4BD1">
                  <w:pPr>
                    <w:rPr>
                      <w:sz w:val="16"/>
                      <w:szCs w:val="16"/>
                    </w:rPr>
                  </w:pPr>
                  <w:r w:rsidRPr="00B4630A">
                    <w:rPr>
                      <w:sz w:val="16"/>
                      <w:szCs w:val="16"/>
                    </w:rPr>
                    <w:t>3.04</w:t>
                  </w:r>
                </w:p>
              </w:tc>
              <w:tc>
                <w:tcPr>
                  <w:tcW w:w="990" w:type="dxa"/>
                  <w:vAlign w:val="bottom"/>
                </w:tcPr>
                <w:p w14:paraId="4E77E933" w14:textId="2F56A287" w:rsidR="005C4BD1" w:rsidRDefault="005C4BD1" w:rsidP="005C4BD1">
                  <w:pPr>
                    <w:rPr>
                      <w:sz w:val="16"/>
                      <w:szCs w:val="16"/>
                    </w:rPr>
                  </w:pPr>
                  <w:r w:rsidRPr="00B4630A">
                    <w:rPr>
                      <w:sz w:val="16"/>
                      <w:szCs w:val="16"/>
                    </w:rPr>
                    <w:t>3.77</w:t>
                  </w:r>
                </w:p>
              </w:tc>
              <w:tc>
                <w:tcPr>
                  <w:tcW w:w="970" w:type="dxa"/>
                  <w:vAlign w:val="bottom"/>
                </w:tcPr>
                <w:p w14:paraId="693A3040" w14:textId="180EB612" w:rsidR="005C4BD1" w:rsidRDefault="005C4BD1" w:rsidP="005C4BD1">
                  <w:pPr>
                    <w:rPr>
                      <w:sz w:val="16"/>
                      <w:szCs w:val="16"/>
                    </w:rPr>
                  </w:pPr>
                  <w:r w:rsidRPr="00B4630A">
                    <w:rPr>
                      <w:sz w:val="16"/>
                      <w:szCs w:val="16"/>
                    </w:rPr>
                    <w:t>3.98</w:t>
                  </w:r>
                </w:p>
              </w:tc>
              <w:tc>
                <w:tcPr>
                  <w:tcW w:w="869" w:type="dxa"/>
                  <w:vAlign w:val="bottom"/>
                </w:tcPr>
                <w:p w14:paraId="785A0893" w14:textId="31E03BB8" w:rsidR="005C4BD1" w:rsidRDefault="005C4BD1" w:rsidP="005C4BD1">
                  <w:pPr>
                    <w:rPr>
                      <w:sz w:val="16"/>
                      <w:szCs w:val="16"/>
                    </w:rPr>
                  </w:pPr>
                  <w:r w:rsidRPr="00B4630A">
                    <w:rPr>
                      <w:sz w:val="16"/>
                      <w:szCs w:val="16"/>
                    </w:rPr>
                    <w:t>1.08</w:t>
                  </w:r>
                </w:p>
              </w:tc>
              <w:tc>
                <w:tcPr>
                  <w:tcW w:w="869" w:type="dxa"/>
                  <w:vAlign w:val="bottom"/>
                </w:tcPr>
                <w:p w14:paraId="3107DCE0" w14:textId="66AEBF7B" w:rsidR="005C4BD1" w:rsidRDefault="005C4BD1" w:rsidP="005C4BD1">
                  <w:pPr>
                    <w:rPr>
                      <w:sz w:val="16"/>
                      <w:szCs w:val="16"/>
                    </w:rPr>
                  </w:pPr>
                  <w:r w:rsidRPr="00B4630A">
                    <w:rPr>
                      <w:sz w:val="16"/>
                      <w:szCs w:val="16"/>
                    </w:rPr>
                    <w:t>1.13</w:t>
                  </w:r>
                </w:p>
              </w:tc>
              <w:tc>
                <w:tcPr>
                  <w:tcW w:w="869" w:type="dxa"/>
                  <w:vAlign w:val="bottom"/>
                </w:tcPr>
                <w:p w14:paraId="15B13F64" w14:textId="29D3E5A6" w:rsidR="005C4BD1" w:rsidRDefault="005C4BD1" w:rsidP="005C4BD1">
                  <w:pPr>
                    <w:rPr>
                      <w:sz w:val="16"/>
                      <w:szCs w:val="16"/>
                    </w:rPr>
                  </w:pPr>
                  <w:r w:rsidRPr="00B4630A">
                    <w:rPr>
                      <w:sz w:val="16"/>
                      <w:szCs w:val="16"/>
                    </w:rPr>
                    <w:t>1.11</w:t>
                  </w:r>
                </w:p>
              </w:tc>
            </w:tr>
            <w:tr w:rsidR="00B4630A" w14:paraId="3EBC0A0A" w14:textId="77777777" w:rsidTr="00B4630A">
              <w:tc>
                <w:tcPr>
                  <w:tcW w:w="1592" w:type="dxa"/>
                </w:tcPr>
                <w:p w14:paraId="61AE1051" w14:textId="1B2FE329" w:rsidR="005C4BD1" w:rsidRDefault="005C4BD1" w:rsidP="005C4BD1">
                  <w:pPr>
                    <w:rPr>
                      <w:sz w:val="16"/>
                      <w:szCs w:val="16"/>
                    </w:rPr>
                  </w:pPr>
                  <w:r>
                    <w:rPr>
                      <w:sz w:val="16"/>
                      <w:szCs w:val="16"/>
                    </w:rPr>
                    <w:t xml:space="preserve">PE Ratio </w:t>
                  </w:r>
                </w:p>
              </w:tc>
              <w:tc>
                <w:tcPr>
                  <w:tcW w:w="1080" w:type="dxa"/>
                  <w:vAlign w:val="bottom"/>
                </w:tcPr>
                <w:p w14:paraId="6DB4D0DC" w14:textId="0C627350" w:rsidR="005C4BD1" w:rsidRDefault="005C4BD1" w:rsidP="005C4BD1">
                  <w:pPr>
                    <w:rPr>
                      <w:sz w:val="16"/>
                      <w:szCs w:val="16"/>
                    </w:rPr>
                  </w:pPr>
                  <w:r w:rsidRPr="00B4630A">
                    <w:rPr>
                      <w:sz w:val="16"/>
                      <w:szCs w:val="16"/>
                    </w:rPr>
                    <w:t>15.16</w:t>
                  </w:r>
                </w:p>
              </w:tc>
              <w:tc>
                <w:tcPr>
                  <w:tcW w:w="990" w:type="dxa"/>
                  <w:vAlign w:val="bottom"/>
                </w:tcPr>
                <w:p w14:paraId="4CBD752B" w14:textId="5B3DA321" w:rsidR="005C4BD1" w:rsidRDefault="005C4BD1" w:rsidP="005C4BD1">
                  <w:pPr>
                    <w:rPr>
                      <w:sz w:val="16"/>
                      <w:szCs w:val="16"/>
                    </w:rPr>
                  </w:pPr>
                  <w:r w:rsidRPr="00B4630A">
                    <w:rPr>
                      <w:sz w:val="16"/>
                      <w:szCs w:val="16"/>
                    </w:rPr>
                    <w:t>19.29</w:t>
                  </w:r>
                </w:p>
              </w:tc>
              <w:tc>
                <w:tcPr>
                  <w:tcW w:w="970" w:type="dxa"/>
                  <w:vAlign w:val="bottom"/>
                </w:tcPr>
                <w:p w14:paraId="1B44C62B" w14:textId="46CD8FEC" w:rsidR="005C4BD1" w:rsidRDefault="005C4BD1" w:rsidP="005C4BD1">
                  <w:pPr>
                    <w:rPr>
                      <w:sz w:val="16"/>
                      <w:szCs w:val="16"/>
                    </w:rPr>
                  </w:pPr>
                  <w:r w:rsidRPr="00B4630A">
                    <w:rPr>
                      <w:sz w:val="16"/>
                      <w:szCs w:val="16"/>
                    </w:rPr>
                    <w:t>22.79</w:t>
                  </w:r>
                </w:p>
              </w:tc>
              <w:tc>
                <w:tcPr>
                  <w:tcW w:w="869" w:type="dxa"/>
                  <w:vAlign w:val="bottom"/>
                </w:tcPr>
                <w:p w14:paraId="38732767" w14:textId="338CADF6" w:rsidR="005C4BD1" w:rsidRDefault="005C4BD1" w:rsidP="005C4BD1">
                  <w:pPr>
                    <w:rPr>
                      <w:sz w:val="16"/>
                      <w:szCs w:val="16"/>
                    </w:rPr>
                  </w:pPr>
                  <w:r w:rsidRPr="00B4630A">
                    <w:rPr>
                      <w:sz w:val="16"/>
                      <w:szCs w:val="16"/>
                    </w:rPr>
                    <w:t>23.73</w:t>
                  </w:r>
                </w:p>
              </w:tc>
              <w:tc>
                <w:tcPr>
                  <w:tcW w:w="869" w:type="dxa"/>
                  <w:vAlign w:val="bottom"/>
                </w:tcPr>
                <w:p w14:paraId="34BB74B5" w14:textId="3E031E3D" w:rsidR="005C4BD1" w:rsidRDefault="005C4BD1" w:rsidP="005C4BD1">
                  <w:pPr>
                    <w:rPr>
                      <w:sz w:val="16"/>
                      <w:szCs w:val="16"/>
                    </w:rPr>
                  </w:pPr>
                  <w:r w:rsidRPr="00B4630A">
                    <w:rPr>
                      <w:sz w:val="16"/>
                      <w:szCs w:val="16"/>
                    </w:rPr>
                    <w:t>23.62</w:t>
                  </w:r>
                </w:p>
              </w:tc>
              <w:tc>
                <w:tcPr>
                  <w:tcW w:w="869" w:type="dxa"/>
                  <w:vAlign w:val="bottom"/>
                </w:tcPr>
                <w:p w14:paraId="167918E0" w14:textId="30D05EC6" w:rsidR="005C4BD1" w:rsidRDefault="005C4BD1" w:rsidP="005C4BD1">
                  <w:pPr>
                    <w:rPr>
                      <w:sz w:val="16"/>
                      <w:szCs w:val="16"/>
                    </w:rPr>
                  </w:pPr>
                  <w:r w:rsidRPr="00B4630A">
                    <w:rPr>
                      <w:sz w:val="16"/>
                      <w:szCs w:val="16"/>
                    </w:rPr>
                    <w:t>21.16</w:t>
                  </w:r>
                </w:p>
              </w:tc>
            </w:tr>
            <w:tr w:rsidR="00B4630A" w14:paraId="235E2086" w14:textId="77777777" w:rsidTr="00B4630A">
              <w:tc>
                <w:tcPr>
                  <w:tcW w:w="1592" w:type="dxa"/>
                </w:tcPr>
                <w:p w14:paraId="64A6EBFE" w14:textId="172A5011" w:rsidR="005C4BD1" w:rsidRDefault="005C4BD1" w:rsidP="005C4BD1">
                  <w:pPr>
                    <w:rPr>
                      <w:sz w:val="16"/>
                      <w:szCs w:val="16"/>
                    </w:rPr>
                  </w:pPr>
                  <w:r>
                    <w:rPr>
                      <w:sz w:val="16"/>
                      <w:szCs w:val="16"/>
                    </w:rPr>
                    <w:t>Current Ratio</w:t>
                  </w:r>
                </w:p>
              </w:tc>
              <w:tc>
                <w:tcPr>
                  <w:tcW w:w="1080" w:type="dxa"/>
                  <w:vAlign w:val="bottom"/>
                </w:tcPr>
                <w:p w14:paraId="72B86E80" w14:textId="50B7CE76" w:rsidR="005C4BD1" w:rsidRDefault="005C4BD1" w:rsidP="005C4BD1">
                  <w:pPr>
                    <w:rPr>
                      <w:sz w:val="16"/>
                      <w:szCs w:val="16"/>
                    </w:rPr>
                  </w:pPr>
                  <w:r w:rsidRPr="00B4630A">
                    <w:rPr>
                      <w:sz w:val="16"/>
                      <w:szCs w:val="16"/>
                    </w:rPr>
                    <w:t>1.42</w:t>
                  </w:r>
                </w:p>
              </w:tc>
              <w:tc>
                <w:tcPr>
                  <w:tcW w:w="990" w:type="dxa"/>
                  <w:vAlign w:val="bottom"/>
                </w:tcPr>
                <w:p w14:paraId="28740EAD" w14:textId="58A657FC" w:rsidR="005C4BD1" w:rsidRDefault="005C4BD1" w:rsidP="005C4BD1">
                  <w:pPr>
                    <w:rPr>
                      <w:sz w:val="16"/>
                      <w:szCs w:val="16"/>
                    </w:rPr>
                  </w:pPr>
                  <w:r w:rsidRPr="00B4630A">
                    <w:rPr>
                      <w:sz w:val="16"/>
                      <w:szCs w:val="16"/>
                    </w:rPr>
                    <w:t>1.64</w:t>
                  </w:r>
                </w:p>
              </w:tc>
              <w:tc>
                <w:tcPr>
                  <w:tcW w:w="970" w:type="dxa"/>
                  <w:vAlign w:val="bottom"/>
                </w:tcPr>
                <w:p w14:paraId="0763C52A" w14:textId="2D8449B1" w:rsidR="005C4BD1" w:rsidRDefault="005C4BD1" w:rsidP="005C4BD1">
                  <w:pPr>
                    <w:rPr>
                      <w:sz w:val="16"/>
                      <w:szCs w:val="16"/>
                    </w:rPr>
                  </w:pPr>
                  <w:r w:rsidRPr="00B4630A">
                    <w:rPr>
                      <w:sz w:val="16"/>
                      <w:szCs w:val="16"/>
                    </w:rPr>
                    <w:t>1.37</w:t>
                  </w:r>
                </w:p>
              </w:tc>
              <w:tc>
                <w:tcPr>
                  <w:tcW w:w="869" w:type="dxa"/>
                  <w:vAlign w:val="bottom"/>
                </w:tcPr>
                <w:p w14:paraId="198F8638" w14:textId="443C1849" w:rsidR="005C4BD1" w:rsidRDefault="005C4BD1" w:rsidP="005C4BD1">
                  <w:pPr>
                    <w:rPr>
                      <w:sz w:val="16"/>
                      <w:szCs w:val="16"/>
                    </w:rPr>
                  </w:pPr>
                  <w:r w:rsidRPr="00B4630A">
                    <w:rPr>
                      <w:sz w:val="16"/>
                      <w:szCs w:val="16"/>
                    </w:rPr>
                    <w:t>1.30</w:t>
                  </w:r>
                </w:p>
              </w:tc>
              <w:tc>
                <w:tcPr>
                  <w:tcW w:w="869" w:type="dxa"/>
                  <w:vAlign w:val="bottom"/>
                </w:tcPr>
                <w:p w14:paraId="321CE165" w14:textId="15CC805F" w:rsidR="005C4BD1" w:rsidRDefault="005C4BD1" w:rsidP="005C4BD1">
                  <w:pPr>
                    <w:rPr>
                      <w:sz w:val="16"/>
                      <w:szCs w:val="16"/>
                    </w:rPr>
                  </w:pPr>
                  <w:r w:rsidRPr="00B4630A">
                    <w:rPr>
                      <w:sz w:val="16"/>
                      <w:szCs w:val="16"/>
                    </w:rPr>
                    <w:t>1.30</w:t>
                  </w:r>
                </w:p>
              </w:tc>
              <w:tc>
                <w:tcPr>
                  <w:tcW w:w="869" w:type="dxa"/>
                  <w:vAlign w:val="bottom"/>
                </w:tcPr>
                <w:p w14:paraId="18FFAB5F" w14:textId="1312C4FC" w:rsidR="005C4BD1" w:rsidRDefault="005C4BD1" w:rsidP="005C4BD1">
                  <w:pPr>
                    <w:rPr>
                      <w:sz w:val="16"/>
                      <w:szCs w:val="16"/>
                    </w:rPr>
                  </w:pPr>
                  <w:r w:rsidRPr="00B4630A">
                    <w:rPr>
                      <w:sz w:val="16"/>
                      <w:szCs w:val="16"/>
                    </w:rPr>
                    <w:t>1.43</w:t>
                  </w:r>
                </w:p>
              </w:tc>
            </w:tr>
            <w:tr w:rsidR="00B4630A" w14:paraId="6A512B42" w14:textId="77777777" w:rsidTr="00B4630A">
              <w:tc>
                <w:tcPr>
                  <w:tcW w:w="1592" w:type="dxa"/>
                </w:tcPr>
                <w:p w14:paraId="30EB3D41" w14:textId="4D4E57F8" w:rsidR="005C4BD1" w:rsidRDefault="005C4BD1" w:rsidP="005C4BD1">
                  <w:pPr>
                    <w:rPr>
                      <w:sz w:val="16"/>
                      <w:szCs w:val="16"/>
                    </w:rPr>
                  </w:pPr>
                  <w:r>
                    <w:rPr>
                      <w:sz w:val="16"/>
                      <w:szCs w:val="16"/>
                    </w:rPr>
                    <w:t>ROE</w:t>
                  </w:r>
                </w:p>
              </w:tc>
              <w:tc>
                <w:tcPr>
                  <w:tcW w:w="1080" w:type="dxa"/>
                  <w:vAlign w:val="bottom"/>
                </w:tcPr>
                <w:p w14:paraId="4B99ACE5" w14:textId="44A7C27A" w:rsidR="005C4BD1" w:rsidRDefault="005C4BD1" w:rsidP="005C4BD1">
                  <w:pPr>
                    <w:rPr>
                      <w:sz w:val="16"/>
                      <w:szCs w:val="16"/>
                    </w:rPr>
                  </w:pPr>
                  <w:r w:rsidRPr="00B4630A">
                    <w:rPr>
                      <w:sz w:val="16"/>
                      <w:szCs w:val="16"/>
                    </w:rPr>
                    <w:t>10.21</w:t>
                  </w:r>
                </w:p>
              </w:tc>
              <w:tc>
                <w:tcPr>
                  <w:tcW w:w="990" w:type="dxa"/>
                  <w:vAlign w:val="bottom"/>
                </w:tcPr>
                <w:p w14:paraId="618AB591" w14:textId="5456C078" w:rsidR="005C4BD1" w:rsidRDefault="005C4BD1" w:rsidP="005C4BD1">
                  <w:pPr>
                    <w:rPr>
                      <w:sz w:val="16"/>
                      <w:szCs w:val="16"/>
                    </w:rPr>
                  </w:pPr>
                  <w:r w:rsidRPr="00B4630A">
                    <w:rPr>
                      <w:sz w:val="16"/>
                      <w:szCs w:val="16"/>
                    </w:rPr>
                    <w:t>12.15</w:t>
                  </w:r>
                </w:p>
              </w:tc>
              <w:tc>
                <w:tcPr>
                  <w:tcW w:w="970" w:type="dxa"/>
                  <w:vAlign w:val="bottom"/>
                </w:tcPr>
                <w:p w14:paraId="2164567E" w14:textId="295D818F" w:rsidR="005C4BD1" w:rsidRDefault="005C4BD1" w:rsidP="005C4BD1">
                  <w:pPr>
                    <w:rPr>
                      <w:sz w:val="16"/>
                      <w:szCs w:val="16"/>
                    </w:rPr>
                  </w:pPr>
                  <w:r w:rsidRPr="00B4630A">
                    <w:rPr>
                      <w:sz w:val="16"/>
                      <w:szCs w:val="16"/>
                    </w:rPr>
                    <w:t>12.19</w:t>
                  </w:r>
                </w:p>
              </w:tc>
              <w:tc>
                <w:tcPr>
                  <w:tcW w:w="869" w:type="dxa"/>
                  <w:vAlign w:val="bottom"/>
                </w:tcPr>
                <w:p w14:paraId="2156D8F2" w14:textId="51C4AA90" w:rsidR="005C4BD1" w:rsidRDefault="005C4BD1" w:rsidP="005C4BD1">
                  <w:pPr>
                    <w:rPr>
                      <w:sz w:val="16"/>
                      <w:szCs w:val="16"/>
                    </w:rPr>
                  </w:pPr>
                  <w:r w:rsidRPr="00B4630A">
                    <w:rPr>
                      <w:sz w:val="16"/>
                      <w:szCs w:val="16"/>
                    </w:rPr>
                    <w:t>12.60</w:t>
                  </w:r>
                </w:p>
              </w:tc>
              <w:tc>
                <w:tcPr>
                  <w:tcW w:w="869" w:type="dxa"/>
                  <w:vAlign w:val="bottom"/>
                </w:tcPr>
                <w:p w14:paraId="1BCD8618" w14:textId="0EE187EB" w:rsidR="005C4BD1" w:rsidRDefault="005C4BD1" w:rsidP="005C4BD1">
                  <w:pPr>
                    <w:rPr>
                      <w:sz w:val="16"/>
                      <w:szCs w:val="16"/>
                    </w:rPr>
                  </w:pPr>
                  <w:r w:rsidRPr="00B4630A">
                    <w:rPr>
                      <w:sz w:val="16"/>
                      <w:szCs w:val="16"/>
                    </w:rPr>
                    <w:t>12.66</w:t>
                  </w:r>
                </w:p>
              </w:tc>
              <w:tc>
                <w:tcPr>
                  <w:tcW w:w="869" w:type="dxa"/>
                  <w:vAlign w:val="bottom"/>
                </w:tcPr>
                <w:p w14:paraId="369E19D1" w14:textId="0BD5C756" w:rsidR="005C4BD1" w:rsidRDefault="005C4BD1" w:rsidP="005C4BD1">
                  <w:pPr>
                    <w:rPr>
                      <w:sz w:val="16"/>
                      <w:szCs w:val="16"/>
                    </w:rPr>
                  </w:pPr>
                  <w:r w:rsidRPr="00B4630A">
                    <w:rPr>
                      <w:sz w:val="16"/>
                      <w:szCs w:val="16"/>
                    </w:rPr>
                    <w:t>13.44</w:t>
                  </w:r>
                </w:p>
              </w:tc>
            </w:tr>
            <w:tr w:rsidR="00B4630A" w14:paraId="059E3A59" w14:textId="77777777" w:rsidTr="00B4630A">
              <w:tc>
                <w:tcPr>
                  <w:tcW w:w="1592" w:type="dxa"/>
                </w:tcPr>
                <w:p w14:paraId="49C83FCA" w14:textId="51919CFC" w:rsidR="005C4BD1" w:rsidRDefault="005C4BD1" w:rsidP="005C4BD1">
                  <w:pPr>
                    <w:rPr>
                      <w:sz w:val="16"/>
                      <w:szCs w:val="16"/>
                    </w:rPr>
                  </w:pPr>
                  <w:r>
                    <w:rPr>
                      <w:sz w:val="16"/>
                      <w:szCs w:val="16"/>
                    </w:rPr>
                    <w:t>ROA</w:t>
                  </w:r>
                </w:p>
              </w:tc>
              <w:tc>
                <w:tcPr>
                  <w:tcW w:w="1080" w:type="dxa"/>
                  <w:vAlign w:val="bottom"/>
                </w:tcPr>
                <w:p w14:paraId="2243F7CF" w14:textId="11FE3DFD" w:rsidR="005C4BD1" w:rsidRDefault="005C4BD1" w:rsidP="005C4BD1">
                  <w:pPr>
                    <w:rPr>
                      <w:sz w:val="16"/>
                      <w:szCs w:val="16"/>
                    </w:rPr>
                  </w:pPr>
                  <w:r w:rsidRPr="00B4630A">
                    <w:rPr>
                      <w:sz w:val="16"/>
                      <w:szCs w:val="16"/>
                    </w:rPr>
                    <w:t>5.91</w:t>
                  </w:r>
                </w:p>
              </w:tc>
              <w:tc>
                <w:tcPr>
                  <w:tcW w:w="990" w:type="dxa"/>
                  <w:vAlign w:val="bottom"/>
                </w:tcPr>
                <w:p w14:paraId="2486885B" w14:textId="0D5E39DE" w:rsidR="005C4BD1" w:rsidRDefault="005C4BD1" w:rsidP="005C4BD1">
                  <w:pPr>
                    <w:rPr>
                      <w:sz w:val="16"/>
                      <w:szCs w:val="16"/>
                    </w:rPr>
                  </w:pPr>
                  <w:r w:rsidRPr="00B4630A">
                    <w:rPr>
                      <w:sz w:val="16"/>
                      <w:szCs w:val="16"/>
                    </w:rPr>
                    <w:t>6.67</w:t>
                  </w:r>
                </w:p>
              </w:tc>
              <w:tc>
                <w:tcPr>
                  <w:tcW w:w="970" w:type="dxa"/>
                  <w:vAlign w:val="bottom"/>
                </w:tcPr>
                <w:p w14:paraId="5829E1D3" w14:textId="4ED8CAAB" w:rsidR="005C4BD1" w:rsidRDefault="005C4BD1" w:rsidP="005C4BD1">
                  <w:pPr>
                    <w:rPr>
                      <w:sz w:val="16"/>
                      <w:szCs w:val="16"/>
                    </w:rPr>
                  </w:pPr>
                  <w:r w:rsidRPr="00B4630A">
                    <w:rPr>
                      <w:sz w:val="16"/>
                      <w:szCs w:val="16"/>
                    </w:rPr>
                    <w:t>6.37</w:t>
                  </w:r>
                </w:p>
              </w:tc>
              <w:tc>
                <w:tcPr>
                  <w:tcW w:w="869" w:type="dxa"/>
                  <w:vAlign w:val="bottom"/>
                </w:tcPr>
                <w:p w14:paraId="59C94287" w14:textId="4CCBA5BD" w:rsidR="005C4BD1" w:rsidRDefault="005C4BD1" w:rsidP="005C4BD1">
                  <w:pPr>
                    <w:rPr>
                      <w:sz w:val="16"/>
                      <w:szCs w:val="16"/>
                    </w:rPr>
                  </w:pPr>
                  <w:r w:rsidRPr="00B4630A">
                    <w:rPr>
                      <w:sz w:val="16"/>
                      <w:szCs w:val="16"/>
                    </w:rPr>
                    <w:t>6.45</w:t>
                  </w:r>
                </w:p>
              </w:tc>
              <w:tc>
                <w:tcPr>
                  <w:tcW w:w="869" w:type="dxa"/>
                  <w:vAlign w:val="bottom"/>
                </w:tcPr>
                <w:p w14:paraId="190A1DF2" w14:textId="004EC02C" w:rsidR="005C4BD1" w:rsidRDefault="005C4BD1" w:rsidP="005C4BD1">
                  <w:pPr>
                    <w:rPr>
                      <w:sz w:val="16"/>
                      <w:szCs w:val="16"/>
                    </w:rPr>
                  </w:pPr>
                  <w:r w:rsidRPr="00B4630A">
                    <w:rPr>
                      <w:sz w:val="16"/>
                      <w:szCs w:val="16"/>
                    </w:rPr>
                    <w:t>6.47</w:t>
                  </w:r>
                </w:p>
              </w:tc>
              <w:tc>
                <w:tcPr>
                  <w:tcW w:w="869" w:type="dxa"/>
                  <w:vAlign w:val="bottom"/>
                </w:tcPr>
                <w:p w14:paraId="342B8BC8" w14:textId="580BDB0C" w:rsidR="005C4BD1" w:rsidRDefault="005C4BD1" w:rsidP="005C4BD1">
                  <w:pPr>
                    <w:rPr>
                      <w:sz w:val="16"/>
                      <w:szCs w:val="16"/>
                    </w:rPr>
                  </w:pPr>
                  <w:r w:rsidRPr="00B4630A">
                    <w:rPr>
                      <w:sz w:val="16"/>
                      <w:szCs w:val="16"/>
                    </w:rPr>
                    <w:t>6.10</w:t>
                  </w:r>
                </w:p>
              </w:tc>
            </w:tr>
            <w:tr w:rsidR="00B4630A" w14:paraId="3DD5E939" w14:textId="77777777" w:rsidTr="00B4630A">
              <w:tc>
                <w:tcPr>
                  <w:tcW w:w="1592" w:type="dxa"/>
                </w:tcPr>
                <w:p w14:paraId="5964CDC4" w14:textId="5A404BDB" w:rsidR="005C4BD1" w:rsidRDefault="005C4BD1" w:rsidP="005C4BD1">
                  <w:pPr>
                    <w:rPr>
                      <w:sz w:val="16"/>
                      <w:szCs w:val="16"/>
                    </w:rPr>
                  </w:pPr>
                  <w:r>
                    <w:rPr>
                      <w:sz w:val="16"/>
                      <w:szCs w:val="16"/>
                    </w:rPr>
                    <w:t xml:space="preserve">Dividend Per share </w:t>
                  </w:r>
                </w:p>
              </w:tc>
              <w:tc>
                <w:tcPr>
                  <w:tcW w:w="1080" w:type="dxa"/>
                  <w:vAlign w:val="bottom"/>
                </w:tcPr>
                <w:p w14:paraId="0B36B8CA" w14:textId="551AA528" w:rsidR="005C4BD1" w:rsidRDefault="005C4BD1" w:rsidP="005C4BD1">
                  <w:pPr>
                    <w:rPr>
                      <w:sz w:val="16"/>
                      <w:szCs w:val="16"/>
                    </w:rPr>
                  </w:pPr>
                  <w:r w:rsidRPr="00B4630A">
                    <w:rPr>
                      <w:sz w:val="16"/>
                      <w:szCs w:val="16"/>
                    </w:rPr>
                    <w:t>0.65</w:t>
                  </w:r>
                </w:p>
              </w:tc>
              <w:tc>
                <w:tcPr>
                  <w:tcW w:w="990" w:type="dxa"/>
                  <w:vAlign w:val="bottom"/>
                </w:tcPr>
                <w:p w14:paraId="4D5BD607" w14:textId="655F2261" w:rsidR="005C4BD1" w:rsidRDefault="005C4BD1" w:rsidP="005C4BD1">
                  <w:pPr>
                    <w:rPr>
                      <w:sz w:val="16"/>
                      <w:szCs w:val="16"/>
                    </w:rPr>
                  </w:pPr>
                  <w:r w:rsidRPr="00B4630A">
                    <w:rPr>
                      <w:sz w:val="16"/>
                      <w:szCs w:val="16"/>
                    </w:rPr>
                    <w:t>0.90</w:t>
                  </w:r>
                </w:p>
              </w:tc>
              <w:tc>
                <w:tcPr>
                  <w:tcW w:w="970" w:type="dxa"/>
                  <w:vAlign w:val="bottom"/>
                </w:tcPr>
                <w:p w14:paraId="572EB0AB" w14:textId="578ECB28" w:rsidR="005C4BD1" w:rsidRDefault="005C4BD1" w:rsidP="005C4BD1">
                  <w:pPr>
                    <w:rPr>
                      <w:sz w:val="16"/>
                      <w:szCs w:val="16"/>
                    </w:rPr>
                  </w:pPr>
                  <w:r w:rsidRPr="00B4630A">
                    <w:rPr>
                      <w:sz w:val="16"/>
                      <w:szCs w:val="16"/>
                    </w:rPr>
                    <w:t>1.10</w:t>
                  </w:r>
                </w:p>
              </w:tc>
              <w:tc>
                <w:tcPr>
                  <w:tcW w:w="869" w:type="dxa"/>
                  <w:vAlign w:val="bottom"/>
                </w:tcPr>
                <w:p w14:paraId="353C8011" w14:textId="5494DD2C" w:rsidR="005C4BD1" w:rsidRDefault="005C4BD1" w:rsidP="005C4BD1">
                  <w:pPr>
                    <w:rPr>
                      <w:sz w:val="16"/>
                      <w:szCs w:val="16"/>
                    </w:rPr>
                  </w:pPr>
                  <w:r w:rsidRPr="00B4630A">
                    <w:rPr>
                      <w:sz w:val="16"/>
                      <w:szCs w:val="16"/>
                    </w:rPr>
                    <w:t>0.35</w:t>
                  </w:r>
                </w:p>
              </w:tc>
              <w:tc>
                <w:tcPr>
                  <w:tcW w:w="869" w:type="dxa"/>
                  <w:vAlign w:val="bottom"/>
                </w:tcPr>
                <w:p w14:paraId="6D09CDE3" w14:textId="70EB731F" w:rsidR="005C4BD1" w:rsidRDefault="005C4BD1" w:rsidP="005C4BD1">
                  <w:pPr>
                    <w:rPr>
                      <w:sz w:val="16"/>
                      <w:szCs w:val="16"/>
                    </w:rPr>
                  </w:pPr>
                  <w:r w:rsidRPr="00B4630A">
                    <w:rPr>
                      <w:sz w:val="16"/>
                      <w:szCs w:val="16"/>
                    </w:rPr>
                    <w:t>0.35</w:t>
                  </w:r>
                </w:p>
              </w:tc>
              <w:tc>
                <w:tcPr>
                  <w:tcW w:w="869" w:type="dxa"/>
                  <w:vAlign w:val="bottom"/>
                </w:tcPr>
                <w:p w14:paraId="2C2C62C5" w14:textId="66950E55" w:rsidR="005C4BD1" w:rsidRDefault="005C4BD1" w:rsidP="005C4BD1">
                  <w:pPr>
                    <w:rPr>
                      <w:sz w:val="16"/>
                      <w:szCs w:val="16"/>
                    </w:rPr>
                  </w:pPr>
                  <w:r w:rsidRPr="00B4630A">
                    <w:rPr>
                      <w:sz w:val="16"/>
                      <w:szCs w:val="16"/>
                    </w:rPr>
                    <w:t>0.35</w:t>
                  </w:r>
                </w:p>
              </w:tc>
            </w:tr>
            <w:tr w:rsidR="00B4630A" w14:paraId="4FFA8179" w14:textId="77777777" w:rsidTr="00B4630A">
              <w:tc>
                <w:tcPr>
                  <w:tcW w:w="1592" w:type="dxa"/>
                  <w:shd w:val="clear" w:color="auto" w:fill="FFFF00"/>
                </w:tcPr>
                <w:p w14:paraId="1AD27A81" w14:textId="138D2714" w:rsidR="008E6D26" w:rsidRDefault="008E6D26" w:rsidP="008E6D26">
                  <w:pPr>
                    <w:rPr>
                      <w:sz w:val="16"/>
                      <w:szCs w:val="16"/>
                    </w:rPr>
                  </w:pPr>
                  <w:r>
                    <w:rPr>
                      <w:sz w:val="16"/>
                      <w:szCs w:val="16"/>
                    </w:rPr>
                    <w:t xml:space="preserve">Industry relevant </w:t>
                  </w:r>
                </w:p>
              </w:tc>
              <w:tc>
                <w:tcPr>
                  <w:tcW w:w="1080" w:type="dxa"/>
                </w:tcPr>
                <w:p w14:paraId="17B255D9" w14:textId="77777777" w:rsidR="008E6D26" w:rsidRDefault="008E6D26" w:rsidP="008E6D26">
                  <w:pPr>
                    <w:rPr>
                      <w:sz w:val="16"/>
                      <w:szCs w:val="16"/>
                    </w:rPr>
                  </w:pPr>
                </w:p>
              </w:tc>
              <w:tc>
                <w:tcPr>
                  <w:tcW w:w="990" w:type="dxa"/>
                </w:tcPr>
                <w:p w14:paraId="2F94150A" w14:textId="77777777" w:rsidR="008E6D26" w:rsidRDefault="008E6D26" w:rsidP="008E6D26">
                  <w:pPr>
                    <w:rPr>
                      <w:sz w:val="16"/>
                      <w:szCs w:val="16"/>
                    </w:rPr>
                  </w:pPr>
                </w:p>
              </w:tc>
              <w:tc>
                <w:tcPr>
                  <w:tcW w:w="970" w:type="dxa"/>
                </w:tcPr>
                <w:p w14:paraId="5EF7E4BE" w14:textId="77777777" w:rsidR="008E6D26" w:rsidRDefault="008E6D26" w:rsidP="008E6D26">
                  <w:pPr>
                    <w:rPr>
                      <w:sz w:val="16"/>
                      <w:szCs w:val="16"/>
                    </w:rPr>
                  </w:pPr>
                </w:p>
              </w:tc>
              <w:tc>
                <w:tcPr>
                  <w:tcW w:w="869" w:type="dxa"/>
                </w:tcPr>
                <w:p w14:paraId="670F2B22" w14:textId="77777777" w:rsidR="008E6D26" w:rsidRDefault="008E6D26" w:rsidP="008E6D26">
                  <w:pPr>
                    <w:rPr>
                      <w:sz w:val="16"/>
                      <w:szCs w:val="16"/>
                    </w:rPr>
                  </w:pPr>
                </w:p>
              </w:tc>
              <w:tc>
                <w:tcPr>
                  <w:tcW w:w="869" w:type="dxa"/>
                </w:tcPr>
                <w:p w14:paraId="4BF69696" w14:textId="77777777" w:rsidR="008E6D26" w:rsidRDefault="008E6D26" w:rsidP="008E6D26">
                  <w:pPr>
                    <w:rPr>
                      <w:sz w:val="16"/>
                      <w:szCs w:val="16"/>
                    </w:rPr>
                  </w:pPr>
                </w:p>
              </w:tc>
              <w:tc>
                <w:tcPr>
                  <w:tcW w:w="869" w:type="dxa"/>
                </w:tcPr>
                <w:p w14:paraId="4DFBCD29" w14:textId="77777777" w:rsidR="008E6D26" w:rsidRDefault="008E6D26" w:rsidP="008E6D26">
                  <w:pPr>
                    <w:rPr>
                      <w:sz w:val="16"/>
                      <w:szCs w:val="16"/>
                    </w:rPr>
                  </w:pPr>
                </w:p>
              </w:tc>
            </w:tr>
            <w:tr w:rsidR="00B4630A" w14:paraId="509468AC" w14:textId="77777777" w:rsidTr="00B4630A">
              <w:tc>
                <w:tcPr>
                  <w:tcW w:w="1592" w:type="dxa"/>
                  <w:shd w:val="clear" w:color="auto" w:fill="FFFF00"/>
                </w:tcPr>
                <w:p w14:paraId="56313530" w14:textId="2920EF34" w:rsidR="008E6D26" w:rsidRDefault="008E6D26" w:rsidP="008E6D26">
                  <w:pPr>
                    <w:rPr>
                      <w:sz w:val="16"/>
                      <w:szCs w:val="16"/>
                    </w:rPr>
                  </w:pPr>
                  <w:r>
                    <w:rPr>
                      <w:sz w:val="16"/>
                      <w:szCs w:val="16"/>
                    </w:rPr>
                    <w:t>ratio</w:t>
                  </w:r>
                </w:p>
              </w:tc>
              <w:tc>
                <w:tcPr>
                  <w:tcW w:w="1080" w:type="dxa"/>
                </w:tcPr>
                <w:p w14:paraId="38D24DED" w14:textId="77777777" w:rsidR="008E6D26" w:rsidRDefault="008E6D26" w:rsidP="008E6D26">
                  <w:pPr>
                    <w:rPr>
                      <w:sz w:val="16"/>
                      <w:szCs w:val="16"/>
                    </w:rPr>
                  </w:pPr>
                </w:p>
              </w:tc>
              <w:tc>
                <w:tcPr>
                  <w:tcW w:w="990" w:type="dxa"/>
                </w:tcPr>
                <w:p w14:paraId="77044E9E" w14:textId="77777777" w:rsidR="008E6D26" w:rsidRDefault="008E6D26" w:rsidP="008E6D26">
                  <w:pPr>
                    <w:rPr>
                      <w:sz w:val="16"/>
                      <w:szCs w:val="16"/>
                    </w:rPr>
                  </w:pPr>
                </w:p>
              </w:tc>
              <w:tc>
                <w:tcPr>
                  <w:tcW w:w="970" w:type="dxa"/>
                </w:tcPr>
                <w:p w14:paraId="7B48F536" w14:textId="77777777" w:rsidR="008E6D26" w:rsidRDefault="008E6D26" w:rsidP="008E6D26">
                  <w:pPr>
                    <w:rPr>
                      <w:sz w:val="16"/>
                      <w:szCs w:val="16"/>
                    </w:rPr>
                  </w:pPr>
                </w:p>
              </w:tc>
              <w:tc>
                <w:tcPr>
                  <w:tcW w:w="869" w:type="dxa"/>
                </w:tcPr>
                <w:p w14:paraId="38F41586" w14:textId="77777777" w:rsidR="008E6D26" w:rsidRDefault="008E6D26" w:rsidP="008E6D26">
                  <w:pPr>
                    <w:rPr>
                      <w:sz w:val="16"/>
                      <w:szCs w:val="16"/>
                    </w:rPr>
                  </w:pPr>
                </w:p>
              </w:tc>
              <w:tc>
                <w:tcPr>
                  <w:tcW w:w="869" w:type="dxa"/>
                </w:tcPr>
                <w:p w14:paraId="06EA87BB" w14:textId="77777777" w:rsidR="008E6D26" w:rsidRDefault="008E6D26" w:rsidP="008E6D26">
                  <w:pPr>
                    <w:rPr>
                      <w:sz w:val="16"/>
                      <w:szCs w:val="16"/>
                    </w:rPr>
                  </w:pPr>
                </w:p>
              </w:tc>
              <w:tc>
                <w:tcPr>
                  <w:tcW w:w="869" w:type="dxa"/>
                </w:tcPr>
                <w:p w14:paraId="6E65C070" w14:textId="77777777" w:rsidR="008E6D26" w:rsidRDefault="008E6D26" w:rsidP="008E6D26">
                  <w:pPr>
                    <w:rPr>
                      <w:sz w:val="16"/>
                      <w:szCs w:val="16"/>
                    </w:rPr>
                  </w:pPr>
                </w:p>
              </w:tc>
            </w:tr>
          </w:tbl>
          <w:p w14:paraId="6F98E45C" w14:textId="77777777" w:rsidR="00830F06" w:rsidRDefault="00830F06" w:rsidP="00443ED9">
            <w:pPr>
              <w:jc w:val="both"/>
              <w:rPr>
                <w:b/>
                <w:sz w:val="16"/>
                <w:szCs w:val="16"/>
              </w:rPr>
            </w:pPr>
          </w:p>
        </w:tc>
        <w:tc>
          <w:tcPr>
            <w:tcW w:w="4320" w:type="dxa"/>
          </w:tcPr>
          <w:p w14:paraId="3276E349" w14:textId="77777777" w:rsidR="00830F06" w:rsidRDefault="00830F06" w:rsidP="00443ED9">
            <w:pPr>
              <w:jc w:val="both"/>
              <w:rPr>
                <w:b/>
                <w:sz w:val="16"/>
                <w:szCs w:val="16"/>
              </w:rPr>
            </w:pPr>
          </w:p>
          <w:tbl>
            <w:tblPr>
              <w:tblStyle w:val="TableGrid"/>
              <w:tblW w:w="0" w:type="auto"/>
              <w:tblLook w:val="04A0" w:firstRow="1" w:lastRow="0" w:firstColumn="1" w:lastColumn="0" w:noHBand="0" w:noVBand="1"/>
            </w:tblPr>
            <w:tblGrid>
              <w:gridCol w:w="1908"/>
              <w:gridCol w:w="1129"/>
              <w:gridCol w:w="1080"/>
            </w:tblGrid>
            <w:tr w:rsidR="0060598F" w14:paraId="4C54BF94" w14:textId="77777777" w:rsidTr="0060598F">
              <w:tc>
                <w:tcPr>
                  <w:tcW w:w="1908" w:type="dxa"/>
                  <w:shd w:val="clear" w:color="auto" w:fill="DBE5F1" w:themeFill="accent1" w:themeFillTint="33"/>
                </w:tcPr>
                <w:p w14:paraId="15FA463B" w14:textId="77777777" w:rsidR="00830F06" w:rsidRDefault="00830F06" w:rsidP="00830F06">
                  <w:pPr>
                    <w:rPr>
                      <w:sz w:val="16"/>
                      <w:szCs w:val="16"/>
                    </w:rPr>
                  </w:pPr>
                </w:p>
              </w:tc>
              <w:tc>
                <w:tcPr>
                  <w:tcW w:w="1129" w:type="dxa"/>
                  <w:shd w:val="clear" w:color="auto" w:fill="DBE5F1" w:themeFill="accent1" w:themeFillTint="33"/>
                </w:tcPr>
                <w:p w14:paraId="3D650FB0" w14:textId="77777777" w:rsidR="00830F06" w:rsidRDefault="00830F06" w:rsidP="00830F06">
                  <w:pPr>
                    <w:rPr>
                      <w:sz w:val="16"/>
                      <w:szCs w:val="16"/>
                    </w:rPr>
                  </w:pPr>
                  <w:r>
                    <w:rPr>
                      <w:sz w:val="16"/>
                      <w:szCs w:val="16"/>
                    </w:rPr>
                    <w:t>2001-14</w:t>
                  </w:r>
                </w:p>
              </w:tc>
              <w:tc>
                <w:tcPr>
                  <w:tcW w:w="1080" w:type="dxa"/>
                  <w:shd w:val="clear" w:color="auto" w:fill="DBE5F1" w:themeFill="accent1" w:themeFillTint="33"/>
                </w:tcPr>
                <w:p w14:paraId="6917AD00" w14:textId="77777777" w:rsidR="00830F06" w:rsidRDefault="00830F06" w:rsidP="00830F06">
                  <w:pPr>
                    <w:rPr>
                      <w:sz w:val="16"/>
                      <w:szCs w:val="16"/>
                    </w:rPr>
                  </w:pPr>
                  <w:r>
                    <w:rPr>
                      <w:sz w:val="16"/>
                      <w:szCs w:val="16"/>
                    </w:rPr>
                    <w:t>2015-19</w:t>
                  </w:r>
                </w:p>
              </w:tc>
            </w:tr>
            <w:tr w:rsidR="0060598F" w14:paraId="5A9DD5F4" w14:textId="77777777" w:rsidTr="00D02AB2">
              <w:tc>
                <w:tcPr>
                  <w:tcW w:w="1908" w:type="dxa"/>
                </w:tcPr>
                <w:p w14:paraId="6A465DCA" w14:textId="77777777" w:rsidR="00830F06" w:rsidRDefault="00830F06" w:rsidP="00830F06">
                  <w:pPr>
                    <w:rPr>
                      <w:sz w:val="16"/>
                      <w:szCs w:val="16"/>
                    </w:rPr>
                  </w:pPr>
                  <w:proofErr w:type="spellStart"/>
                  <w:r>
                    <w:rPr>
                      <w:sz w:val="16"/>
                      <w:szCs w:val="16"/>
                    </w:rPr>
                    <w:t>Avg</w:t>
                  </w:r>
                  <w:proofErr w:type="spellEnd"/>
                  <w:r>
                    <w:rPr>
                      <w:sz w:val="16"/>
                      <w:szCs w:val="16"/>
                    </w:rPr>
                    <w:t xml:space="preserve">  Revenue growth </w:t>
                  </w:r>
                </w:p>
              </w:tc>
              <w:tc>
                <w:tcPr>
                  <w:tcW w:w="1129" w:type="dxa"/>
                </w:tcPr>
                <w:p w14:paraId="28890419" w14:textId="23F0A14E" w:rsidR="00830F06" w:rsidRDefault="00E41359" w:rsidP="00830F06">
                  <w:pPr>
                    <w:rPr>
                      <w:sz w:val="16"/>
                      <w:szCs w:val="16"/>
                    </w:rPr>
                  </w:pPr>
                  <w:r>
                    <w:rPr>
                      <w:sz w:val="16"/>
                      <w:szCs w:val="16"/>
                    </w:rPr>
                    <w:t>7</w:t>
                  </w:r>
                  <w:r w:rsidR="007478F5">
                    <w:rPr>
                      <w:sz w:val="16"/>
                      <w:szCs w:val="16"/>
                    </w:rPr>
                    <w:t>%</w:t>
                  </w:r>
                </w:p>
              </w:tc>
              <w:tc>
                <w:tcPr>
                  <w:tcW w:w="1080" w:type="dxa"/>
                </w:tcPr>
                <w:p w14:paraId="2B6EF445" w14:textId="0FE15919" w:rsidR="00830F06" w:rsidRDefault="00E41359" w:rsidP="00830F06">
                  <w:pPr>
                    <w:rPr>
                      <w:sz w:val="16"/>
                      <w:szCs w:val="16"/>
                    </w:rPr>
                  </w:pPr>
                  <w:r>
                    <w:rPr>
                      <w:sz w:val="16"/>
                      <w:szCs w:val="16"/>
                    </w:rPr>
                    <w:t>9</w:t>
                  </w:r>
                  <w:r w:rsidR="007478F5">
                    <w:rPr>
                      <w:sz w:val="16"/>
                      <w:szCs w:val="16"/>
                    </w:rPr>
                    <w:t>%</w:t>
                  </w:r>
                </w:p>
              </w:tc>
            </w:tr>
            <w:tr w:rsidR="0060598F" w14:paraId="49A71F37" w14:textId="77777777" w:rsidTr="00D02AB2">
              <w:tc>
                <w:tcPr>
                  <w:tcW w:w="1908" w:type="dxa"/>
                </w:tcPr>
                <w:p w14:paraId="7425D824" w14:textId="77777777" w:rsidR="00830F06" w:rsidRDefault="00830F06" w:rsidP="00830F06">
                  <w:pPr>
                    <w:rPr>
                      <w:sz w:val="16"/>
                      <w:szCs w:val="16"/>
                    </w:rPr>
                  </w:pPr>
                  <w:proofErr w:type="spellStart"/>
                  <w:r>
                    <w:rPr>
                      <w:sz w:val="16"/>
                      <w:szCs w:val="16"/>
                    </w:rPr>
                    <w:t>Avg</w:t>
                  </w:r>
                  <w:proofErr w:type="spellEnd"/>
                  <w:r>
                    <w:rPr>
                      <w:sz w:val="16"/>
                      <w:szCs w:val="16"/>
                    </w:rPr>
                    <w:t xml:space="preserve">  EBITDA Margin </w:t>
                  </w:r>
                </w:p>
              </w:tc>
              <w:tc>
                <w:tcPr>
                  <w:tcW w:w="1129" w:type="dxa"/>
                </w:tcPr>
                <w:p w14:paraId="6AE1C97F" w14:textId="21D62627" w:rsidR="00830F06" w:rsidRDefault="00E41359" w:rsidP="00830F06">
                  <w:pPr>
                    <w:rPr>
                      <w:sz w:val="16"/>
                      <w:szCs w:val="16"/>
                    </w:rPr>
                  </w:pPr>
                  <w:r>
                    <w:rPr>
                      <w:sz w:val="16"/>
                      <w:szCs w:val="16"/>
                    </w:rPr>
                    <w:t>8</w:t>
                  </w:r>
                  <w:r w:rsidR="007478F5">
                    <w:rPr>
                      <w:sz w:val="16"/>
                      <w:szCs w:val="16"/>
                    </w:rPr>
                    <w:t>%</w:t>
                  </w:r>
                </w:p>
              </w:tc>
              <w:tc>
                <w:tcPr>
                  <w:tcW w:w="1080" w:type="dxa"/>
                </w:tcPr>
                <w:p w14:paraId="72FC070B" w14:textId="3AB53293" w:rsidR="00830F06" w:rsidRDefault="00E41359" w:rsidP="00830F06">
                  <w:pPr>
                    <w:rPr>
                      <w:sz w:val="16"/>
                      <w:szCs w:val="16"/>
                    </w:rPr>
                  </w:pPr>
                  <w:r>
                    <w:rPr>
                      <w:sz w:val="16"/>
                      <w:szCs w:val="16"/>
                    </w:rPr>
                    <w:t>7</w:t>
                  </w:r>
                  <w:r w:rsidR="007478F5">
                    <w:rPr>
                      <w:sz w:val="16"/>
                      <w:szCs w:val="16"/>
                    </w:rPr>
                    <w:t>%</w:t>
                  </w:r>
                </w:p>
              </w:tc>
            </w:tr>
            <w:tr w:rsidR="0060598F" w14:paraId="5B01660D" w14:textId="77777777" w:rsidTr="00D02AB2">
              <w:tc>
                <w:tcPr>
                  <w:tcW w:w="1908" w:type="dxa"/>
                </w:tcPr>
                <w:p w14:paraId="2B656250" w14:textId="77777777" w:rsidR="00830F06" w:rsidRDefault="00830F06" w:rsidP="00830F06">
                  <w:pPr>
                    <w:rPr>
                      <w:sz w:val="16"/>
                      <w:szCs w:val="16"/>
                    </w:rPr>
                  </w:pPr>
                  <w:proofErr w:type="spellStart"/>
                  <w:r>
                    <w:rPr>
                      <w:sz w:val="16"/>
                      <w:szCs w:val="16"/>
                    </w:rPr>
                    <w:t>Avg</w:t>
                  </w:r>
                  <w:proofErr w:type="spellEnd"/>
                  <w:r>
                    <w:rPr>
                      <w:sz w:val="16"/>
                      <w:szCs w:val="16"/>
                    </w:rPr>
                    <w:t xml:space="preserve">  Net Income Margin </w:t>
                  </w:r>
                </w:p>
              </w:tc>
              <w:tc>
                <w:tcPr>
                  <w:tcW w:w="1129" w:type="dxa"/>
                </w:tcPr>
                <w:p w14:paraId="6B796F07" w14:textId="1A97EB92" w:rsidR="00830F06" w:rsidRDefault="009C1439" w:rsidP="00830F06">
                  <w:pPr>
                    <w:rPr>
                      <w:sz w:val="16"/>
                      <w:szCs w:val="16"/>
                    </w:rPr>
                  </w:pPr>
                  <w:r>
                    <w:rPr>
                      <w:sz w:val="16"/>
                      <w:szCs w:val="16"/>
                    </w:rPr>
                    <w:t>4</w:t>
                  </w:r>
                  <w:r w:rsidR="007478F5">
                    <w:rPr>
                      <w:sz w:val="16"/>
                      <w:szCs w:val="16"/>
                    </w:rPr>
                    <w:t>%</w:t>
                  </w:r>
                </w:p>
              </w:tc>
              <w:tc>
                <w:tcPr>
                  <w:tcW w:w="1080" w:type="dxa"/>
                </w:tcPr>
                <w:p w14:paraId="2CA542D3" w14:textId="767D6B7C" w:rsidR="00830F06" w:rsidRDefault="009C1439" w:rsidP="00830F06">
                  <w:pPr>
                    <w:rPr>
                      <w:sz w:val="16"/>
                      <w:szCs w:val="16"/>
                    </w:rPr>
                  </w:pPr>
                  <w:r>
                    <w:rPr>
                      <w:sz w:val="16"/>
                      <w:szCs w:val="16"/>
                    </w:rPr>
                    <w:t>4</w:t>
                  </w:r>
                  <w:r w:rsidR="007478F5">
                    <w:rPr>
                      <w:sz w:val="16"/>
                      <w:szCs w:val="16"/>
                    </w:rPr>
                    <w:t>%</w:t>
                  </w:r>
                </w:p>
              </w:tc>
            </w:tr>
            <w:tr w:rsidR="0060598F" w14:paraId="1407D251" w14:textId="77777777" w:rsidTr="00D02AB2">
              <w:tc>
                <w:tcPr>
                  <w:tcW w:w="1908" w:type="dxa"/>
                </w:tcPr>
                <w:p w14:paraId="5FB4F2E9" w14:textId="77777777" w:rsidR="00830F06" w:rsidRDefault="00830F06" w:rsidP="00830F06">
                  <w:pPr>
                    <w:rPr>
                      <w:sz w:val="16"/>
                      <w:szCs w:val="16"/>
                    </w:rPr>
                  </w:pPr>
                  <w:proofErr w:type="spellStart"/>
                  <w:r>
                    <w:rPr>
                      <w:sz w:val="16"/>
                      <w:szCs w:val="16"/>
                    </w:rPr>
                    <w:t>Avg</w:t>
                  </w:r>
                  <w:proofErr w:type="spellEnd"/>
                  <w:r>
                    <w:rPr>
                      <w:sz w:val="16"/>
                      <w:szCs w:val="16"/>
                    </w:rPr>
                    <w:t xml:space="preserve">  Debt/Equity </w:t>
                  </w:r>
                </w:p>
              </w:tc>
              <w:tc>
                <w:tcPr>
                  <w:tcW w:w="1129" w:type="dxa"/>
                </w:tcPr>
                <w:p w14:paraId="3BD7CDF4" w14:textId="02AF4940" w:rsidR="00830F06" w:rsidRDefault="00C4348E" w:rsidP="00830F06">
                  <w:pPr>
                    <w:rPr>
                      <w:sz w:val="16"/>
                      <w:szCs w:val="16"/>
                    </w:rPr>
                  </w:pPr>
                  <w:r>
                    <w:rPr>
                      <w:sz w:val="16"/>
                      <w:szCs w:val="16"/>
                    </w:rPr>
                    <w:t>35.33%</w:t>
                  </w:r>
                </w:p>
              </w:tc>
              <w:tc>
                <w:tcPr>
                  <w:tcW w:w="1080" w:type="dxa"/>
                </w:tcPr>
                <w:p w14:paraId="6104E666" w14:textId="7A50A3F8" w:rsidR="00830F06" w:rsidRDefault="00C4348E" w:rsidP="00830F06">
                  <w:pPr>
                    <w:rPr>
                      <w:sz w:val="16"/>
                      <w:szCs w:val="16"/>
                    </w:rPr>
                  </w:pPr>
                  <w:r>
                    <w:rPr>
                      <w:sz w:val="16"/>
                      <w:szCs w:val="16"/>
                    </w:rPr>
                    <w:t>73.22%</w:t>
                  </w:r>
                </w:p>
              </w:tc>
            </w:tr>
            <w:tr w:rsidR="0060598F" w14:paraId="261F133B" w14:textId="77777777" w:rsidTr="00D02AB2">
              <w:tc>
                <w:tcPr>
                  <w:tcW w:w="1908" w:type="dxa"/>
                </w:tcPr>
                <w:p w14:paraId="0B1C1930" w14:textId="77777777" w:rsidR="00830F06" w:rsidRDefault="00830F06" w:rsidP="00830F06">
                  <w:pPr>
                    <w:rPr>
                      <w:sz w:val="16"/>
                      <w:szCs w:val="16"/>
                    </w:rPr>
                  </w:pPr>
                  <w:proofErr w:type="spellStart"/>
                  <w:r>
                    <w:rPr>
                      <w:sz w:val="16"/>
                      <w:szCs w:val="16"/>
                    </w:rPr>
                    <w:t>Avg</w:t>
                  </w:r>
                  <w:proofErr w:type="spellEnd"/>
                  <w:r>
                    <w:rPr>
                      <w:sz w:val="16"/>
                      <w:szCs w:val="16"/>
                    </w:rPr>
                    <w:t xml:space="preserve">  Interest / EBITDA </w:t>
                  </w:r>
                </w:p>
              </w:tc>
              <w:tc>
                <w:tcPr>
                  <w:tcW w:w="1129" w:type="dxa"/>
                </w:tcPr>
                <w:p w14:paraId="4FFEFCE9" w14:textId="31D496D5" w:rsidR="00830F06" w:rsidRDefault="00C4348E" w:rsidP="00830F06">
                  <w:pPr>
                    <w:rPr>
                      <w:sz w:val="16"/>
                      <w:szCs w:val="16"/>
                    </w:rPr>
                  </w:pPr>
                  <w:r>
                    <w:rPr>
                      <w:sz w:val="16"/>
                      <w:szCs w:val="16"/>
                    </w:rPr>
                    <w:t>0.93</w:t>
                  </w:r>
                </w:p>
              </w:tc>
              <w:tc>
                <w:tcPr>
                  <w:tcW w:w="1080" w:type="dxa"/>
                </w:tcPr>
                <w:p w14:paraId="04395283" w14:textId="408646A3" w:rsidR="00830F06" w:rsidRDefault="00C4348E" w:rsidP="00C4348E">
                  <w:pPr>
                    <w:rPr>
                      <w:sz w:val="16"/>
                      <w:szCs w:val="16"/>
                    </w:rPr>
                  </w:pPr>
                  <w:r>
                    <w:rPr>
                      <w:sz w:val="16"/>
                      <w:szCs w:val="16"/>
                    </w:rPr>
                    <w:t>2.19</w:t>
                  </w:r>
                </w:p>
              </w:tc>
            </w:tr>
            <w:tr w:rsidR="00830F06" w14:paraId="42F79EE5" w14:textId="77777777" w:rsidTr="00D02AB2">
              <w:tc>
                <w:tcPr>
                  <w:tcW w:w="3037" w:type="dxa"/>
                  <w:gridSpan w:val="2"/>
                </w:tcPr>
                <w:p w14:paraId="11317549" w14:textId="77777777" w:rsidR="00830F06" w:rsidRDefault="00830F06" w:rsidP="00830F06">
                  <w:pPr>
                    <w:rPr>
                      <w:sz w:val="16"/>
                      <w:szCs w:val="16"/>
                    </w:rPr>
                  </w:pPr>
                  <w:r>
                    <w:rPr>
                      <w:sz w:val="16"/>
                      <w:szCs w:val="16"/>
                    </w:rPr>
                    <w:t>Cost of Debt</w:t>
                  </w:r>
                </w:p>
              </w:tc>
              <w:tc>
                <w:tcPr>
                  <w:tcW w:w="1080" w:type="dxa"/>
                </w:tcPr>
                <w:p w14:paraId="316D237F" w14:textId="732BE9B4" w:rsidR="00830F06" w:rsidRDefault="00C4348E" w:rsidP="00830F06">
                  <w:pPr>
                    <w:rPr>
                      <w:sz w:val="16"/>
                      <w:szCs w:val="16"/>
                    </w:rPr>
                  </w:pPr>
                  <w:r>
                    <w:rPr>
                      <w:sz w:val="16"/>
                      <w:szCs w:val="16"/>
                    </w:rPr>
                    <w:t>1.84%%</w:t>
                  </w:r>
                </w:p>
              </w:tc>
            </w:tr>
            <w:tr w:rsidR="00830F06" w14:paraId="67214880" w14:textId="77777777" w:rsidTr="00D02AB2">
              <w:tc>
                <w:tcPr>
                  <w:tcW w:w="3037" w:type="dxa"/>
                  <w:gridSpan w:val="2"/>
                </w:tcPr>
                <w:p w14:paraId="30979647" w14:textId="77777777" w:rsidR="00830F06" w:rsidRDefault="00830F06" w:rsidP="00830F06">
                  <w:pPr>
                    <w:rPr>
                      <w:sz w:val="16"/>
                      <w:szCs w:val="16"/>
                    </w:rPr>
                  </w:pPr>
                  <w:r>
                    <w:rPr>
                      <w:sz w:val="16"/>
                      <w:szCs w:val="16"/>
                    </w:rPr>
                    <w:t>Tax Rate</w:t>
                  </w:r>
                </w:p>
              </w:tc>
              <w:tc>
                <w:tcPr>
                  <w:tcW w:w="1080" w:type="dxa"/>
                </w:tcPr>
                <w:p w14:paraId="426CE887" w14:textId="3C0FC3A6" w:rsidR="00830F06" w:rsidRDefault="004243F9" w:rsidP="00830F06">
                  <w:pPr>
                    <w:rPr>
                      <w:sz w:val="16"/>
                      <w:szCs w:val="16"/>
                    </w:rPr>
                  </w:pPr>
                  <w:r>
                    <w:rPr>
                      <w:sz w:val="16"/>
                      <w:szCs w:val="16"/>
                    </w:rPr>
                    <w:t>39</w:t>
                  </w:r>
                  <w:r w:rsidR="00175CFE">
                    <w:rPr>
                      <w:sz w:val="16"/>
                      <w:szCs w:val="16"/>
                    </w:rPr>
                    <w:t>%</w:t>
                  </w:r>
                </w:p>
              </w:tc>
            </w:tr>
            <w:tr w:rsidR="00830F06" w14:paraId="0F9564DE" w14:textId="77777777" w:rsidTr="00D02AB2">
              <w:tc>
                <w:tcPr>
                  <w:tcW w:w="3037" w:type="dxa"/>
                  <w:gridSpan w:val="2"/>
                </w:tcPr>
                <w:p w14:paraId="02E73EF4" w14:textId="77777777" w:rsidR="00830F06" w:rsidRDefault="00830F06" w:rsidP="00830F06">
                  <w:pPr>
                    <w:rPr>
                      <w:sz w:val="16"/>
                      <w:szCs w:val="16"/>
                    </w:rPr>
                  </w:pPr>
                  <w:r>
                    <w:rPr>
                      <w:sz w:val="16"/>
                      <w:szCs w:val="16"/>
                    </w:rPr>
                    <w:t xml:space="preserve">Cost of Equity </w:t>
                  </w:r>
                </w:p>
              </w:tc>
              <w:tc>
                <w:tcPr>
                  <w:tcW w:w="1080" w:type="dxa"/>
                </w:tcPr>
                <w:p w14:paraId="7C66D20E" w14:textId="76B19F6A" w:rsidR="00830F06" w:rsidRDefault="00C4348E" w:rsidP="00830F06">
                  <w:pPr>
                    <w:rPr>
                      <w:sz w:val="16"/>
                      <w:szCs w:val="16"/>
                    </w:rPr>
                  </w:pPr>
                  <w:r>
                    <w:rPr>
                      <w:sz w:val="16"/>
                      <w:szCs w:val="16"/>
                    </w:rPr>
                    <w:t>8.62%</w:t>
                  </w:r>
                </w:p>
              </w:tc>
            </w:tr>
            <w:tr w:rsidR="00830F06" w14:paraId="19A1F6C8" w14:textId="77777777" w:rsidTr="00D02AB2">
              <w:tc>
                <w:tcPr>
                  <w:tcW w:w="3037" w:type="dxa"/>
                  <w:gridSpan w:val="2"/>
                </w:tcPr>
                <w:p w14:paraId="714B53EA" w14:textId="77777777" w:rsidR="00830F06" w:rsidRDefault="00830F06" w:rsidP="00830F06">
                  <w:pPr>
                    <w:rPr>
                      <w:sz w:val="16"/>
                      <w:szCs w:val="16"/>
                    </w:rPr>
                  </w:pPr>
                  <w:r>
                    <w:rPr>
                      <w:sz w:val="16"/>
                      <w:szCs w:val="16"/>
                    </w:rPr>
                    <w:t>WACC</w:t>
                  </w:r>
                </w:p>
              </w:tc>
              <w:tc>
                <w:tcPr>
                  <w:tcW w:w="1080" w:type="dxa"/>
                </w:tcPr>
                <w:p w14:paraId="71DF2BD8" w14:textId="5480EB6D" w:rsidR="00830F06" w:rsidRDefault="00E41359" w:rsidP="00830F06">
                  <w:pPr>
                    <w:rPr>
                      <w:sz w:val="16"/>
                      <w:szCs w:val="16"/>
                    </w:rPr>
                  </w:pPr>
                  <w:r>
                    <w:rPr>
                      <w:sz w:val="16"/>
                      <w:szCs w:val="16"/>
                    </w:rPr>
                    <w:t>7.2</w:t>
                  </w:r>
                  <w:r w:rsidR="007A1075">
                    <w:rPr>
                      <w:sz w:val="16"/>
                      <w:szCs w:val="16"/>
                    </w:rPr>
                    <w:t>%</w:t>
                  </w:r>
                </w:p>
              </w:tc>
            </w:tr>
            <w:tr w:rsidR="00830F06" w14:paraId="48232758" w14:textId="77777777" w:rsidTr="002D3CFC">
              <w:trPr>
                <w:trHeight w:val="197"/>
              </w:trPr>
              <w:tc>
                <w:tcPr>
                  <w:tcW w:w="3037" w:type="dxa"/>
                  <w:gridSpan w:val="2"/>
                </w:tcPr>
                <w:p w14:paraId="75850D20" w14:textId="0C27CA3A" w:rsidR="00830F06" w:rsidRDefault="0012425D" w:rsidP="0012425D">
                  <w:pPr>
                    <w:rPr>
                      <w:sz w:val="16"/>
                      <w:szCs w:val="16"/>
                    </w:rPr>
                  </w:pPr>
                  <w:r>
                    <w:rPr>
                      <w:sz w:val="16"/>
                      <w:szCs w:val="16"/>
                    </w:rPr>
                    <w:t>Perpetuity Growth Rate (Terminal)</w:t>
                  </w:r>
                </w:p>
              </w:tc>
              <w:tc>
                <w:tcPr>
                  <w:tcW w:w="1080" w:type="dxa"/>
                </w:tcPr>
                <w:p w14:paraId="0C5586DB" w14:textId="5868A405" w:rsidR="00830F06" w:rsidRDefault="007478F5" w:rsidP="00830F06">
                  <w:pPr>
                    <w:rPr>
                      <w:sz w:val="16"/>
                      <w:szCs w:val="16"/>
                    </w:rPr>
                  </w:pPr>
                  <w:r>
                    <w:rPr>
                      <w:sz w:val="16"/>
                      <w:szCs w:val="16"/>
                    </w:rPr>
                    <w:t>2%</w:t>
                  </w:r>
                </w:p>
              </w:tc>
            </w:tr>
          </w:tbl>
          <w:p w14:paraId="4363BD08" w14:textId="77777777" w:rsidR="009F0D12" w:rsidRDefault="009F0D12" w:rsidP="009F0D12">
            <w:pPr>
              <w:jc w:val="both"/>
              <w:rPr>
                <w:b/>
                <w:sz w:val="16"/>
                <w:szCs w:val="16"/>
              </w:rPr>
            </w:pPr>
            <w:r>
              <w:rPr>
                <w:b/>
                <w:sz w:val="16"/>
                <w:szCs w:val="16"/>
              </w:rPr>
              <w:t xml:space="preserve">Analyst Opinion </w:t>
            </w:r>
          </w:p>
          <w:tbl>
            <w:tblPr>
              <w:tblStyle w:val="TableGrid"/>
              <w:tblW w:w="0" w:type="auto"/>
              <w:tblLook w:val="04A0" w:firstRow="1" w:lastRow="0" w:firstColumn="1" w:lastColumn="0" w:noHBand="0" w:noVBand="1"/>
            </w:tblPr>
            <w:tblGrid>
              <w:gridCol w:w="1363"/>
              <w:gridCol w:w="1363"/>
              <w:gridCol w:w="1363"/>
            </w:tblGrid>
            <w:tr w:rsidR="009F0D12" w14:paraId="2502AA66" w14:textId="77777777" w:rsidTr="00D02AB2">
              <w:tc>
                <w:tcPr>
                  <w:tcW w:w="1363" w:type="dxa"/>
                  <w:shd w:val="clear" w:color="auto" w:fill="DBE5F1" w:themeFill="accent1" w:themeFillTint="33"/>
                </w:tcPr>
                <w:p w14:paraId="6457A1D0" w14:textId="6208EEDB" w:rsidR="009F0D12" w:rsidRPr="009D7A72" w:rsidRDefault="009F0D12" w:rsidP="005C4BD1">
                  <w:pPr>
                    <w:jc w:val="both"/>
                    <w:rPr>
                      <w:sz w:val="16"/>
                      <w:szCs w:val="16"/>
                    </w:rPr>
                  </w:pPr>
                  <w:r w:rsidRPr="009D7A72">
                    <w:rPr>
                      <w:sz w:val="16"/>
                      <w:szCs w:val="16"/>
                    </w:rPr>
                    <w:t xml:space="preserve">Buy: </w:t>
                  </w:r>
                  <w:r w:rsidR="005C4BD1">
                    <w:rPr>
                      <w:sz w:val="16"/>
                      <w:szCs w:val="16"/>
                    </w:rPr>
                    <w:t>23</w:t>
                  </w:r>
                </w:p>
              </w:tc>
              <w:tc>
                <w:tcPr>
                  <w:tcW w:w="1363" w:type="dxa"/>
                  <w:shd w:val="clear" w:color="auto" w:fill="DBE5F1" w:themeFill="accent1" w:themeFillTint="33"/>
                </w:tcPr>
                <w:p w14:paraId="10E79476" w14:textId="7AF6957F" w:rsidR="009F0D12" w:rsidRPr="009D7A72" w:rsidRDefault="009F0D12" w:rsidP="009F0D12">
                  <w:pPr>
                    <w:jc w:val="both"/>
                    <w:rPr>
                      <w:sz w:val="16"/>
                      <w:szCs w:val="16"/>
                    </w:rPr>
                  </w:pPr>
                  <w:r w:rsidRPr="009D7A72">
                    <w:rPr>
                      <w:sz w:val="16"/>
                      <w:szCs w:val="16"/>
                    </w:rPr>
                    <w:t xml:space="preserve">Hold: </w:t>
                  </w:r>
                  <w:r w:rsidR="007A1075">
                    <w:rPr>
                      <w:sz w:val="16"/>
                      <w:szCs w:val="16"/>
                    </w:rPr>
                    <w:t>3</w:t>
                  </w:r>
                </w:p>
              </w:tc>
              <w:tc>
                <w:tcPr>
                  <w:tcW w:w="1363" w:type="dxa"/>
                  <w:shd w:val="clear" w:color="auto" w:fill="DBE5F1" w:themeFill="accent1" w:themeFillTint="33"/>
                </w:tcPr>
                <w:p w14:paraId="1F373BED" w14:textId="60D23494" w:rsidR="009F0D12" w:rsidRPr="009D7A72" w:rsidRDefault="009F0D12" w:rsidP="009F0D12">
                  <w:pPr>
                    <w:jc w:val="both"/>
                    <w:rPr>
                      <w:sz w:val="16"/>
                      <w:szCs w:val="16"/>
                    </w:rPr>
                  </w:pPr>
                  <w:r w:rsidRPr="009D7A72">
                    <w:rPr>
                      <w:sz w:val="16"/>
                      <w:szCs w:val="16"/>
                    </w:rPr>
                    <w:t xml:space="preserve">Sell: </w:t>
                  </w:r>
                  <w:r w:rsidR="007A1075">
                    <w:rPr>
                      <w:sz w:val="16"/>
                      <w:szCs w:val="16"/>
                    </w:rPr>
                    <w:t>0</w:t>
                  </w:r>
                </w:p>
              </w:tc>
            </w:tr>
          </w:tbl>
          <w:p w14:paraId="724FC07A" w14:textId="77777777" w:rsidR="009F0D12" w:rsidRDefault="009F0D12" w:rsidP="009F0D12">
            <w:pPr>
              <w:jc w:val="both"/>
              <w:rPr>
                <w:b/>
                <w:sz w:val="16"/>
                <w:szCs w:val="16"/>
              </w:rPr>
            </w:pPr>
          </w:p>
          <w:tbl>
            <w:tblPr>
              <w:tblStyle w:val="TableGrid"/>
              <w:tblW w:w="4117" w:type="dxa"/>
              <w:tblLook w:val="04A0" w:firstRow="1" w:lastRow="0" w:firstColumn="1" w:lastColumn="0" w:noHBand="0" w:noVBand="1"/>
            </w:tblPr>
            <w:tblGrid>
              <w:gridCol w:w="1800"/>
              <w:gridCol w:w="900"/>
              <w:gridCol w:w="1417"/>
            </w:tblGrid>
            <w:tr w:rsidR="009F0D12" w14:paraId="0A705346" w14:textId="77777777" w:rsidTr="00D363A8">
              <w:tc>
                <w:tcPr>
                  <w:tcW w:w="1800" w:type="dxa"/>
                  <w:shd w:val="clear" w:color="auto" w:fill="DBE5F1" w:themeFill="accent1" w:themeFillTint="33"/>
                </w:tcPr>
                <w:p w14:paraId="7897F5B6" w14:textId="77777777" w:rsidR="009F0D12" w:rsidRPr="009D7A72" w:rsidRDefault="009F0D12" w:rsidP="009F0D12">
                  <w:pPr>
                    <w:jc w:val="both"/>
                    <w:rPr>
                      <w:sz w:val="16"/>
                      <w:szCs w:val="16"/>
                    </w:rPr>
                  </w:pPr>
                </w:p>
              </w:tc>
              <w:tc>
                <w:tcPr>
                  <w:tcW w:w="900" w:type="dxa"/>
                  <w:shd w:val="clear" w:color="auto" w:fill="DBE5F1" w:themeFill="accent1" w:themeFillTint="33"/>
                </w:tcPr>
                <w:p w14:paraId="78BA4ECF" w14:textId="77777777" w:rsidR="009F0D12" w:rsidRPr="009D7A72" w:rsidRDefault="009F0D12" w:rsidP="009F0D12">
                  <w:pPr>
                    <w:jc w:val="both"/>
                    <w:rPr>
                      <w:sz w:val="16"/>
                      <w:szCs w:val="16"/>
                    </w:rPr>
                  </w:pPr>
                  <w:r w:rsidRPr="009D7A72">
                    <w:rPr>
                      <w:sz w:val="16"/>
                      <w:szCs w:val="16"/>
                    </w:rPr>
                    <w:t xml:space="preserve">Rating </w:t>
                  </w:r>
                </w:p>
              </w:tc>
              <w:tc>
                <w:tcPr>
                  <w:tcW w:w="1417" w:type="dxa"/>
                  <w:shd w:val="clear" w:color="auto" w:fill="DBE5F1" w:themeFill="accent1" w:themeFillTint="33"/>
                </w:tcPr>
                <w:p w14:paraId="1E6E599B" w14:textId="77777777" w:rsidR="009F0D12" w:rsidRPr="009D7A72" w:rsidRDefault="009F0D12" w:rsidP="009F0D12">
                  <w:pPr>
                    <w:jc w:val="both"/>
                    <w:rPr>
                      <w:sz w:val="16"/>
                      <w:szCs w:val="16"/>
                    </w:rPr>
                  </w:pPr>
                  <w:r w:rsidRPr="009D7A72">
                    <w:rPr>
                      <w:sz w:val="16"/>
                      <w:szCs w:val="16"/>
                    </w:rPr>
                    <w:t xml:space="preserve">Target </w:t>
                  </w:r>
                </w:p>
              </w:tc>
            </w:tr>
            <w:tr w:rsidR="009F0D12" w14:paraId="18B2C8FA" w14:textId="77777777" w:rsidTr="00D363A8">
              <w:tc>
                <w:tcPr>
                  <w:tcW w:w="1800" w:type="dxa"/>
                </w:tcPr>
                <w:p w14:paraId="12374E3E" w14:textId="77777777" w:rsidR="009F0D12" w:rsidRPr="009D7A72" w:rsidRDefault="009F0D12" w:rsidP="009F0D12">
                  <w:pPr>
                    <w:jc w:val="both"/>
                    <w:rPr>
                      <w:sz w:val="16"/>
                      <w:szCs w:val="16"/>
                    </w:rPr>
                  </w:pPr>
                  <w:r w:rsidRPr="009D7A72">
                    <w:rPr>
                      <w:sz w:val="16"/>
                      <w:szCs w:val="16"/>
                    </w:rPr>
                    <w:t xml:space="preserve">S&amp;P Net Advantage </w:t>
                  </w:r>
                </w:p>
              </w:tc>
              <w:tc>
                <w:tcPr>
                  <w:tcW w:w="900" w:type="dxa"/>
                </w:tcPr>
                <w:p w14:paraId="6EC161A2" w14:textId="68AAC19F" w:rsidR="009F0D12" w:rsidRPr="009D7A72" w:rsidRDefault="006C4DBF" w:rsidP="009F0D12">
                  <w:pPr>
                    <w:jc w:val="both"/>
                    <w:rPr>
                      <w:sz w:val="16"/>
                      <w:szCs w:val="16"/>
                    </w:rPr>
                  </w:pPr>
                  <w:r>
                    <w:rPr>
                      <w:sz w:val="16"/>
                      <w:szCs w:val="16"/>
                    </w:rPr>
                    <w:t>5 star</w:t>
                  </w:r>
                </w:p>
              </w:tc>
              <w:tc>
                <w:tcPr>
                  <w:tcW w:w="1417" w:type="dxa"/>
                </w:tcPr>
                <w:p w14:paraId="0BCB7E23" w14:textId="79D2D28A" w:rsidR="009F0D12" w:rsidRPr="009D7A72" w:rsidRDefault="006C4DBF" w:rsidP="009F0D12">
                  <w:pPr>
                    <w:jc w:val="both"/>
                    <w:rPr>
                      <w:sz w:val="16"/>
                      <w:szCs w:val="16"/>
                    </w:rPr>
                  </w:pPr>
                  <w:r>
                    <w:rPr>
                      <w:sz w:val="16"/>
                      <w:szCs w:val="16"/>
                    </w:rPr>
                    <w:t>$112</w:t>
                  </w:r>
                </w:p>
              </w:tc>
            </w:tr>
            <w:tr w:rsidR="009F0D12" w14:paraId="35B4D85C" w14:textId="77777777" w:rsidTr="00D363A8">
              <w:trPr>
                <w:trHeight w:val="215"/>
              </w:trPr>
              <w:tc>
                <w:tcPr>
                  <w:tcW w:w="1800" w:type="dxa"/>
                </w:tcPr>
                <w:p w14:paraId="1DD4E482" w14:textId="4558A51F" w:rsidR="009F0D12" w:rsidRPr="009D7A72" w:rsidRDefault="0029559F" w:rsidP="009F0D12">
                  <w:pPr>
                    <w:jc w:val="both"/>
                    <w:rPr>
                      <w:sz w:val="16"/>
                      <w:szCs w:val="16"/>
                    </w:rPr>
                  </w:pPr>
                  <w:r>
                    <w:rPr>
                      <w:sz w:val="16"/>
                      <w:szCs w:val="16"/>
                    </w:rPr>
                    <w:t>Morning Star</w:t>
                  </w:r>
                </w:p>
              </w:tc>
              <w:tc>
                <w:tcPr>
                  <w:tcW w:w="900" w:type="dxa"/>
                </w:tcPr>
                <w:p w14:paraId="0B4EFFDC" w14:textId="6FF72A32" w:rsidR="009F0D12" w:rsidRPr="009D7A72" w:rsidRDefault="006C4DBF" w:rsidP="009F0D12">
                  <w:pPr>
                    <w:jc w:val="both"/>
                    <w:rPr>
                      <w:sz w:val="16"/>
                      <w:szCs w:val="16"/>
                    </w:rPr>
                  </w:pPr>
                  <w:r>
                    <w:rPr>
                      <w:sz w:val="16"/>
                      <w:szCs w:val="16"/>
                    </w:rPr>
                    <w:t>3 star</w:t>
                  </w:r>
                </w:p>
              </w:tc>
              <w:tc>
                <w:tcPr>
                  <w:tcW w:w="1417" w:type="dxa"/>
                </w:tcPr>
                <w:p w14:paraId="70BA49F9" w14:textId="651CF62F" w:rsidR="009F0D12" w:rsidRPr="009D7A72" w:rsidRDefault="006C4DBF" w:rsidP="009F0D12">
                  <w:pPr>
                    <w:jc w:val="both"/>
                    <w:rPr>
                      <w:sz w:val="16"/>
                      <w:szCs w:val="16"/>
                    </w:rPr>
                  </w:pPr>
                  <w:r>
                    <w:rPr>
                      <w:sz w:val="16"/>
                      <w:szCs w:val="16"/>
                    </w:rPr>
                    <w:t>NA</w:t>
                  </w:r>
                </w:p>
              </w:tc>
            </w:tr>
            <w:tr w:rsidR="009F0D12" w14:paraId="0BBF9B66" w14:textId="77777777" w:rsidTr="00D363A8">
              <w:trPr>
                <w:trHeight w:val="215"/>
              </w:trPr>
              <w:tc>
                <w:tcPr>
                  <w:tcW w:w="1800" w:type="dxa"/>
                </w:tcPr>
                <w:p w14:paraId="0E7E15E7" w14:textId="50B93F2B" w:rsidR="009F0D12" w:rsidRPr="009D7A72" w:rsidRDefault="009F0D12" w:rsidP="009F0D12">
                  <w:pPr>
                    <w:jc w:val="both"/>
                    <w:rPr>
                      <w:sz w:val="16"/>
                      <w:szCs w:val="16"/>
                    </w:rPr>
                  </w:pPr>
                  <w:r>
                    <w:rPr>
                      <w:sz w:val="16"/>
                      <w:szCs w:val="16"/>
                    </w:rPr>
                    <w:t xml:space="preserve">Value Line </w:t>
                  </w:r>
                </w:p>
              </w:tc>
              <w:tc>
                <w:tcPr>
                  <w:tcW w:w="900" w:type="dxa"/>
                </w:tcPr>
                <w:p w14:paraId="161AF23F" w14:textId="282772D4" w:rsidR="009F0D12" w:rsidRPr="009D7A72" w:rsidRDefault="002C3BE0" w:rsidP="009F0D12">
                  <w:pPr>
                    <w:jc w:val="both"/>
                    <w:rPr>
                      <w:sz w:val="16"/>
                      <w:szCs w:val="16"/>
                    </w:rPr>
                  </w:pPr>
                  <w:r>
                    <w:rPr>
                      <w:sz w:val="16"/>
                      <w:szCs w:val="16"/>
                    </w:rPr>
                    <w:t xml:space="preserve">   1, 1, A+</w:t>
                  </w:r>
                </w:p>
              </w:tc>
              <w:tc>
                <w:tcPr>
                  <w:tcW w:w="1417" w:type="dxa"/>
                </w:tcPr>
                <w:p w14:paraId="22CC1EA0" w14:textId="773BBEAD" w:rsidR="009F0D12" w:rsidRPr="009D7A72" w:rsidRDefault="002C3BE0" w:rsidP="009F0D12">
                  <w:pPr>
                    <w:jc w:val="both"/>
                    <w:rPr>
                      <w:sz w:val="16"/>
                      <w:szCs w:val="16"/>
                    </w:rPr>
                  </w:pPr>
                  <w:r>
                    <w:rPr>
                      <w:sz w:val="16"/>
                      <w:szCs w:val="16"/>
                    </w:rPr>
                    <w:t>$130-160</w:t>
                  </w:r>
                </w:p>
              </w:tc>
            </w:tr>
          </w:tbl>
          <w:p w14:paraId="577D83D9" w14:textId="02F4DB0A" w:rsidR="002D3CFC" w:rsidRDefault="006075F5" w:rsidP="00443ED9">
            <w:pPr>
              <w:jc w:val="both"/>
              <w:rPr>
                <w:b/>
                <w:sz w:val="16"/>
                <w:szCs w:val="16"/>
              </w:rPr>
            </w:pPr>
            <w:r>
              <w:rPr>
                <w:b/>
                <w:sz w:val="16"/>
                <w:szCs w:val="16"/>
              </w:rPr>
              <w:t>cv</w:t>
            </w:r>
          </w:p>
        </w:tc>
      </w:tr>
    </w:tbl>
    <w:p w14:paraId="2B589A9D" w14:textId="77777777" w:rsidR="00830F06" w:rsidRDefault="00830F06" w:rsidP="00443ED9">
      <w:pPr>
        <w:ind w:left="-1440"/>
        <w:jc w:val="both"/>
        <w:rPr>
          <w:b/>
          <w:sz w:val="16"/>
          <w:szCs w:val="16"/>
        </w:rPr>
      </w:pPr>
    </w:p>
    <w:tbl>
      <w:tblPr>
        <w:tblStyle w:val="TableGrid"/>
        <w:tblW w:w="11808" w:type="dxa"/>
        <w:tblInd w:w="-1440" w:type="dxa"/>
        <w:tblLook w:val="04A0" w:firstRow="1" w:lastRow="0" w:firstColumn="1" w:lastColumn="0" w:noHBand="0" w:noVBand="1"/>
      </w:tblPr>
      <w:tblGrid>
        <w:gridCol w:w="7483"/>
        <w:gridCol w:w="4392"/>
      </w:tblGrid>
      <w:tr w:rsidR="004F2EAA" w14:paraId="660DEC2C" w14:textId="77777777" w:rsidTr="00034A52">
        <w:tc>
          <w:tcPr>
            <w:tcW w:w="7488" w:type="dxa"/>
            <w:shd w:val="clear" w:color="auto" w:fill="365F91" w:themeFill="accent1" w:themeFillShade="BF"/>
          </w:tcPr>
          <w:p w14:paraId="1BAF6900" w14:textId="27A2E398" w:rsidR="004F2EAA" w:rsidRPr="00900789" w:rsidRDefault="004F2EAA" w:rsidP="004F2EAA">
            <w:pPr>
              <w:rPr>
                <w:b/>
                <w:color w:val="FFFFFF" w:themeColor="background1"/>
                <w:sz w:val="16"/>
                <w:szCs w:val="16"/>
              </w:rPr>
            </w:pPr>
            <w:r w:rsidRPr="00900789">
              <w:rPr>
                <w:b/>
                <w:color w:val="FFFFFF" w:themeColor="background1"/>
                <w:sz w:val="16"/>
                <w:szCs w:val="16"/>
              </w:rPr>
              <w:t>Relative Valuation</w:t>
            </w:r>
          </w:p>
        </w:tc>
        <w:tc>
          <w:tcPr>
            <w:tcW w:w="4320" w:type="dxa"/>
            <w:shd w:val="clear" w:color="auto" w:fill="365F91" w:themeFill="accent1" w:themeFillShade="BF"/>
          </w:tcPr>
          <w:p w14:paraId="335BDBD9" w14:textId="160EB620" w:rsidR="004F2EAA" w:rsidRPr="00034A52" w:rsidRDefault="000E0407" w:rsidP="00D02AB2">
            <w:pPr>
              <w:jc w:val="both"/>
              <w:rPr>
                <w:b/>
                <w:color w:val="FFFFFF" w:themeColor="background1"/>
                <w:sz w:val="16"/>
                <w:szCs w:val="16"/>
              </w:rPr>
            </w:pPr>
            <w:r w:rsidRPr="000E0407">
              <w:rPr>
                <w:b/>
                <w:color w:val="FFFFFF" w:themeColor="background1"/>
                <w:sz w:val="16"/>
                <w:szCs w:val="16"/>
              </w:rPr>
              <w:t>Total Return</w:t>
            </w:r>
          </w:p>
        </w:tc>
      </w:tr>
      <w:tr w:rsidR="004F2EAA" w14:paraId="2AA141CB" w14:textId="77777777" w:rsidTr="00D02AB2">
        <w:tc>
          <w:tcPr>
            <w:tcW w:w="7488" w:type="dxa"/>
          </w:tcPr>
          <w:p w14:paraId="3F2A33BE" w14:textId="77777777" w:rsidR="004F2EAA" w:rsidRDefault="004F2EAA" w:rsidP="00D02AB2">
            <w:pPr>
              <w:jc w:val="both"/>
              <w:rPr>
                <w:b/>
                <w:sz w:val="16"/>
                <w:szCs w:val="16"/>
              </w:rPr>
            </w:pPr>
          </w:p>
          <w:tbl>
            <w:tblPr>
              <w:tblStyle w:val="TableGrid"/>
              <w:tblW w:w="7257" w:type="dxa"/>
              <w:tblLook w:val="04A0" w:firstRow="1" w:lastRow="0" w:firstColumn="1" w:lastColumn="0" w:noHBand="0" w:noVBand="1"/>
            </w:tblPr>
            <w:tblGrid>
              <w:gridCol w:w="1592"/>
              <w:gridCol w:w="810"/>
              <w:gridCol w:w="911"/>
              <w:gridCol w:w="869"/>
              <w:gridCol w:w="822"/>
              <w:gridCol w:w="1295"/>
              <w:gridCol w:w="958"/>
            </w:tblGrid>
            <w:tr w:rsidR="00B4630A" w14:paraId="03A7F5D8" w14:textId="77777777" w:rsidTr="00B4630A">
              <w:tc>
                <w:tcPr>
                  <w:tcW w:w="1592" w:type="dxa"/>
                  <w:shd w:val="clear" w:color="auto" w:fill="DBE5F1" w:themeFill="accent1" w:themeFillTint="33"/>
                </w:tcPr>
                <w:p w14:paraId="18F981FE" w14:textId="77777777" w:rsidR="004F2EAA" w:rsidRDefault="004F2EAA" w:rsidP="004F2EAA">
                  <w:pPr>
                    <w:rPr>
                      <w:sz w:val="16"/>
                      <w:szCs w:val="16"/>
                    </w:rPr>
                  </w:pPr>
                  <w:r>
                    <w:rPr>
                      <w:sz w:val="16"/>
                      <w:szCs w:val="16"/>
                    </w:rPr>
                    <w:t>FY2014</w:t>
                  </w:r>
                </w:p>
              </w:tc>
              <w:tc>
                <w:tcPr>
                  <w:tcW w:w="810" w:type="dxa"/>
                  <w:shd w:val="clear" w:color="auto" w:fill="DBE5F1" w:themeFill="accent1" w:themeFillTint="33"/>
                </w:tcPr>
                <w:p w14:paraId="36FCBD39" w14:textId="103C2D1D" w:rsidR="004F2EAA" w:rsidRDefault="00B4630A" w:rsidP="004F2EAA">
                  <w:pPr>
                    <w:rPr>
                      <w:sz w:val="16"/>
                      <w:szCs w:val="16"/>
                    </w:rPr>
                  </w:pPr>
                  <w:r>
                    <w:rPr>
                      <w:sz w:val="16"/>
                      <w:szCs w:val="16"/>
                    </w:rPr>
                    <w:t>PJC</w:t>
                  </w:r>
                  <w:r w:rsidR="004F2EAA">
                    <w:rPr>
                      <w:sz w:val="16"/>
                      <w:szCs w:val="16"/>
                    </w:rPr>
                    <w:t xml:space="preserve"> </w:t>
                  </w:r>
                </w:p>
              </w:tc>
              <w:tc>
                <w:tcPr>
                  <w:tcW w:w="911" w:type="dxa"/>
                  <w:shd w:val="clear" w:color="auto" w:fill="DBE5F1" w:themeFill="accent1" w:themeFillTint="33"/>
                </w:tcPr>
                <w:p w14:paraId="18F40648" w14:textId="2B4F9251" w:rsidR="004F2EAA" w:rsidRDefault="00B4630A" w:rsidP="004F2EAA">
                  <w:pPr>
                    <w:rPr>
                      <w:sz w:val="16"/>
                      <w:szCs w:val="16"/>
                    </w:rPr>
                  </w:pPr>
                  <w:r>
                    <w:rPr>
                      <w:sz w:val="16"/>
                      <w:szCs w:val="16"/>
                    </w:rPr>
                    <w:t>FRAGUAB</w:t>
                  </w:r>
                </w:p>
              </w:tc>
              <w:tc>
                <w:tcPr>
                  <w:tcW w:w="869" w:type="dxa"/>
                  <w:shd w:val="clear" w:color="auto" w:fill="DBE5F1" w:themeFill="accent1" w:themeFillTint="33"/>
                </w:tcPr>
                <w:p w14:paraId="64A1B213" w14:textId="6B939469" w:rsidR="004F2EAA" w:rsidRDefault="00B4630A" w:rsidP="004F2EAA">
                  <w:pPr>
                    <w:rPr>
                      <w:sz w:val="16"/>
                      <w:szCs w:val="16"/>
                    </w:rPr>
                  </w:pPr>
                  <w:r>
                    <w:rPr>
                      <w:sz w:val="16"/>
                      <w:szCs w:val="16"/>
                    </w:rPr>
                    <w:t>WBA</w:t>
                  </w:r>
                </w:p>
              </w:tc>
              <w:tc>
                <w:tcPr>
                  <w:tcW w:w="822" w:type="dxa"/>
                  <w:shd w:val="clear" w:color="auto" w:fill="DBE5F1" w:themeFill="accent1" w:themeFillTint="33"/>
                </w:tcPr>
                <w:p w14:paraId="2A396C67" w14:textId="7977D9E0" w:rsidR="004F2EAA" w:rsidRDefault="00B4630A" w:rsidP="004F2EAA">
                  <w:pPr>
                    <w:rPr>
                      <w:sz w:val="16"/>
                      <w:szCs w:val="16"/>
                    </w:rPr>
                  </w:pPr>
                  <w:r>
                    <w:rPr>
                      <w:sz w:val="16"/>
                      <w:szCs w:val="16"/>
                    </w:rPr>
                    <w:t>RAD</w:t>
                  </w:r>
                </w:p>
              </w:tc>
              <w:tc>
                <w:tcPr>
                  <w:tcW w:w="1295" w:type="dxa"/>
                  <w:shd w:val="clear" w:color="auto" w:fill="DBE5F1" w:themeFill="accent1" w:themeFillTint="33"/>
                </w:tcPr>
                <w:p w14:paraId="78007BAA" w14:textId="786231B3" w:rsidR="004F2EAA" w:rsidRDefault="00462682" w:rsidP="004F2EAA">
                  <w:pPr>
                    <w:rPr>
                      <w:sz w:val="16"/>
                      <w:szCs w:val="16"/>
                    </w:rPr>
                  </w:pPr>
                  <w:proofErr w:type="spellStart"/>
                  <w:r>
                    <w:rPr>
                      <w:sz w:val="16"/>
                      <w:szCs w:val="16"/>
                    </w:rPr>
                    <w:t>Inds</w:t>
                  </w:r>
                  <w:proofErr w:type="spellEnd"/>
                  <w:r w:rsidR="004F2EAA">
                    <w:rPr>
                      <w:sz w:val="16"/>
                      <w:szCs w:val="16"/>
                    </w:rPr>
                    <w:t xml:space="preserve"> Average </w:t>
                  </w:r>
                </w:p>
              </w:tc>
              <w:tc>
                <w:tcPr>
                  <w:tcW w:w="958" w:type="dxa"/>
                  <w:shd w:val="clear" w:color="auto" w:fill="DBE5F1" w:themeFill="accent1" w:themeFillTint="33"/>
                </w:tcPr>
                <w:p w14:paraId="45951734" w14:textId="6AC0F77A" w:rsidR="004F2EAA" w:rsidRDefault="00B4630A" w:rsidP="00B4630A">
                  <w:pPr>
                    <w:rPr>
                      <w:sz w:val="16"/>
                      <w:szCs w:val="16"/>
                    </w:rPr>
                  </w:pPr>
                  <w:r>
                    <w:rPr>
                      <w:sz w:val="16"/>
                      <w:szCs w:val="16"/>
                    </w:rPr>
                    <w:t>CVS</w:t>
                  </w:r>
                  <w:r w:rsidR="004F2EAA">
                    <w:rPr>
                      <w:sz w:val="16"/>
                      <w:szCs w:val="16"/>
                    </w:rPr>
                    <w:t xml:space="preserve"> </w:t>
                  </w:r>
                </w:p>
              </w:tc>
            </w:tr>
            <w:tr w:rsidR="00B4630A" w14:paraId="5DA42BF7" w14:textId="77777777" w:rsidTr="00B4630A">
              <w:tc>
                <w:tcPr>
                  <w:tcW w:w="1592" w:type="dxa"/>
                </w:tcPr>
                <w:p w14:paraId="5D8F0BAD" w14:textId="77777777" w:rsidR="00B4630A" w:rsidRDefault="00B4630A" w:rsidP="00B4630A">
                  <w:pPr>
                    <w:rPr>
                      <w:sz w:val="16"/>
                      <w:szCs w:val="16"/>
                    </w:rPr>
                  </w:pPr>
                  <w:r>
                    <w:rPr>
                      <w:sz w:val="16"/>
                      <w:szCs w:val="16"/>
                    </w:rPr>
                    <w:t>P/E</w:t>
                  </w:r>
                </w:p>
              </w:tc>
              <w:tc>
                <w:tcPr>
                  <w:tcW w:w="810" w:type="dxa"/>
                  <w:vAlign w:val="bottom"/>
                </w:tcPr>
                <w:p w14:paraId="53BFCC21" w14:textId="764083C9" w:rsidR="00B4630A" w:rsidRDefault="00B4630A" w:rsidP="00B4630A">
                  <w:pPr>
                    <w:rPr>
                      <w:sz w:val="16"/>
                      <w:szCs w:val="16"/>
                    </w:rPr>
                  </w:pPr>
                  <w:r w:rsidRPr="00B4630A">
                    <w:rPr>
                      <w:sz w:val="16"/>
                      <w:szCs w:val="16"/>
                    </w:rPr>
                    <w:t>16.99</w:t>
                  </w:r>
                </w:p>
              </w:tc>
              <w:tc>
                <w:tcPr>
                  <w:tcW w:w="911" w:type="dxa"/>
                  <w:vAlign w:val="bottom"/>
                </w:tcPr>
                <w:p w14:paraId="0006F77E" w14:textId="6F06469D" w:rsidR="00B4630A" w:rsidRDefault="00B4630A" w:rsidP="00B4630A">
                  <w:pPr>
                    <w:rPr>
                      <w:sz w:val="16"/>
                      <w:szCs w:val="16"/>
                    </w:rPr>
                  </w:pPr>
                  <w:r w:rsidRPr="00B4630A">
                    <w:rPr>
                      <w:sz w:val="16"/>
                      <w:szCs w:val="16"/>
                    </w:rPr>
                    <w:t>25.03</w:t>
                  </w:r>
                </w:p>
              </w:tc>
              <w:tc>
                <w:tcPr>
                  <w:tcW w:w="869" w:type="dxa"/>
                  <w:vAlign w:val="bottom"/>
                </w:tcPr>
                <w:p w14:paraId="265146A9" w14:textId="6132047A" w:rsidR="00B4630A" w:rsidRDefault="00B4630A" w:rsidP="00B4630A">
                  <w:pPr>
                    <w:rPr>
                      <w:sz w:val="16"/>
                      <w:szCs w:val="16"/>
                    </w:rPr>
                  </w:pPr>
                  <w:r w:rsidRPr="00B4630A">
                    <w:rPr>
                      <w:sz w:val="16"/>
                      <w:szCs w:val="16"/>
                    </w:rPr>
                    <w:t>18.74</w:t>
                  </w:r>
                </w:p>
              </w:tc>
              <w:tc>
                <w:tcPr>
                  <w:tcW w:w="822" w:type="dxa"/>
                  <w:vAlign w:val="bottom"/>
                </w:tcPr>
                <w:p w14:paraId="1710897B" w14:textId="04F3FF4A" w:rsidR="00B4630A" w:rsidRDefault="00B4630A" w:rsidP="00B4630A">
                  <w:pPr>
                    <w:rPr>
                      <w:sz w:val="16"/>
                      <w:szCs w:val="16"/>
                    </w:rPr>
                  </w:pPr>
                  <w:r w:rsidRPr="00B4630A">
                    <w:rPr>
                      <w:sz w:val="16"/>
                      <w:szCs w:val="16"/>
                    </w:rPr>
                    <w:t>41.34</w:t>
                  </w:r>
                </w:p>
              </w:tc>
              <w:tc>
                <w:tcPr>
                  <w:tcW w:w="1295" w:type="dxa"/>
                  <w:vAlign w:val="bottom"/>
                </w:tcPr>
                <w:p w14:paraId="7076EAC1" w14:textId="526985DF" w:rsidR="00B4630A" w:rsidRDefault="00B4630A" w:rsidP="00B4630A">
                  <w:pPr>
                    <w:rPr>
                      <w:sz w:val="16"/>
                      <w:szCs w:val="16"/>
                    </w:rPr>
                  </w:pPr>
                  <w:r w:rsidRPr="00B4630A">
                    <w:rPr>
                      <w:sz w:val="16"/>
                      <w:szCs w:val="16"/>
                    </w:rPr>
                    <w:t>24.82</w:t>
                  </w:r>
                </w:p>
              </w:tc>
              <w:tc>
                <w:tcPr>
                  <w:tcW w:w="958" w:type="dxa"/>
                  <w:vAlign w:val="bottom"/>
                </w:tcPr>
                <w:p w14:paraId="1D18DB5C" w14:textId="4CB3EF60" w:rsidR="00B4630A" w:rsidRDefault="00B4630A" w:rsidP="00B4630A">
                  <w:pPr>
                    <w:rPr>
                      <w:sz w:val="16"/>
                      <w:szCs w:val="16"/>
                    </w:rPr>
                  </w:pPr>
                  <w:r w:rsidRPr="00B4630A">
                    <w:rPr>
                      <w:sz w:val="16"/>
                      <w:szCs w:val="16"/>
                    </w:rPr>
                    <w:t>22.01</w:t>
                  </w:r>
                </w:p>
              </w:tc>
            </w:tr>
            <w:tr w:rsidR="00B4630A" w14:paraId="3CF28431" w14:textId="77777777" w:rsidTr="00B4630A">
              <w:tc>
                <w:tcPr>
                  <w:tcW w:w="1592" w:type="dxa"/>
                </w:tcPr>
                <w:p w14:paraId="7E3790DF" w14:textId="77777777" w:rsidR="00B4630A" w:rsidRDefault="00B4630A" w:rsidP="00B4630A">
                  <w:pPr>
                    <w:rPr>
                      <w:sz w:val="16"/>
                      <w:szCs w:val="16"/>
                    </w:rPr>
                  </w:pPr>
                  <w:r>
                    <w:rPr>
                      <w:sz w:val="16"/>
                      <w:szCs w:val="16"/>
                    </w:rPr>
                    <w:t>P/B</w:t>
                  </w:r>
                </w:p>
              </w:tc>
              <w:tc>
                <w:tcPr>
                  <w:tcW w:w="810" w:type="dxa"/>
                  <w:vAlign w:val="bottom"/>
                </w:tcPr>
                <w:p w14:paraId="34BDBBAA" w14:textId="17EB0CB2" w:rsidR="00B4630A" w:rsidRDefault="00B4630A" w:rsidP="00B4630A">
                  <w:pPr>
                    <w:rPr>
                      <w:sz w:val="16"/>
                      <w:szCs w:val="16"/>
                    </w:rPr>
                  </w:pPr>
                  <w:r w:rsidRPr="00B4630A">
                    <w:rPr>
                      <w:sz w:val="16"/>
                      <w:szCs w:val="16"/>
                    </w:rPr>
                    <w:t>3.38</w:t>
                  </w:r>
                </w:p>
              </w:tc>
              <w:tc>
                <w:tcPr>
                  <w:tcW w:w="911" w:type="dxa"/>
                  <w:vAlign w:val="bottom"/>
                </w:tcPr>
                <w:p w14:paraId="6DD53DF3" w14:textId="69E083D6" w:rsidR="00B4630A" w:rsidRDefault="00B4630A" w:rsidP="00B4630A">
                  <w:pPr>
                    <w:rPr>
                      <w:sz w:val="16"/>
                      <w:szCs w:val="16"/>
                    </w:rPr>
                  </w:pPr>
                  <w:r w:rsidRPr="00B4630A">
                    <w:rPr>
                      <w:sz w:val="16"/>
                      <w:szCs w:val="16"/>
                    </w:rPr>
                    <w:t>2.70</w:t>
                  </w:r>
                </w:p>
              </w:tc>
              <w:tc>
                <w:tcPr>
                  <w:tcW w:w="869" w:type="dxa"/>
                  <w:vAlign w:val="bottom"/>
                </w:tcPr>
                <w:p w14:paraId="28B68146" w14:textId="52533EC4" w:rsidR="00B4630A" w:rsidRDefault="00B4630A" w:rsidP="00B4630A">
                  <w:pPr>
                    <w:rPr>
                      <w:sz w:val="16"/>
                      <w:szCs w:val="16"/>
                    </w:rPr>
                  </w:pPr>
                  <w:r w:rsidRPr="00B4630A">
                    <w:rPr>
                      <w:sz w:val="16"/>
                      <w:szCs w:val="16"/>
                    </w:rPr>
                    <w:t>3.06</w:t>
                  </w:r>
                </w:p>
              </w:tc>
              <w:tc>
                <w:tcPr>
                  <w:tcW w:w="822" w:type="dxa"/>
                  <w:vAlign w:val="bottom"/>
                </w:tcPr>
                <w:p w14:paraId="7C8A26C7" w14:textId="4004B173" w:rsidR="00B4630A" w:rsidRDefault="00B4630A" w:rsidP="00B4630A">
                  <w:pPr>
                    <w:rPr>
                      <w:sz w:val="16"/>
                      <w:szCs w:val="16"/>
                    </w:rPr>
                  </w:pPr>
                  <w:r w:rsidRPr="00B4630A">
                    <w:rPr>
                      <w:sz w:val="16"/>
                      <w:szCs w:val="16"/>
                    </w:rPr>
                    <w:t>19.30</w:t>
                  </w:r>
                </w:p>
              </w:tc>
              <w:tc>
                <w:tcPr>
                  <w:tcW w:w="1295" w:type="dxa"/>
                  <w:vAlign w:val="bottom"/>
                </w:tcPr>
                <w:p w14:paraId="5AFEA404" w14:textId="2E8F0FD8" w:rsidR="00B4630A" w:rsidRDefault="00B4630A" w:rsidP="00B4630A">
                  <w:pPr>
                    <w:rPr>
                      <w:sz w:val="16"/>
                      <w:szCs w:val="16"/>
                    </w:rPr>
                  </w:pPr>
                  <w:r w:rsidRPr="00B4630A">
                    <w:rPr>
                      <w:sz w:val="16"/>
                      <w:szCs w:val="16"/>
                    </w:rPr>
                    <w:t>6.29</w:t>
                  </w:r>
                </w:p>
              </w:tc>
              <w:tc>
                <w:tcPr>
                  <w:tcW w:w="958" w:type="dxa"/>
                  <w:vAlign w:val="bottom"/>
                </w:tcPr>
                <w:p w14:paraId="75E713E1" w14:textId="6097B22F" w:rsidR="00B4630A" w:rsidRDefault="00B4630A" w:rsidP="00B4630A">
                  <w:pPr>
                    <w:rPr>
                      <w:sz w:val="16"/>
                      <w:szCs w:val="16"/>
                    </w:rPr>
                  </w:pPr>
                  <w:r w:rsidRPr="00B4630A">
                    <w:rPr>
                      <w:sz w:val="16"/>
                      <w:szCs w:val="16"/>
                    </w:rPr>
                    <w:t>3.00</w:t>
                  </w:r>
                </w:p>
              </w:tc>
            </w:tr>
            <w:tr w:rsidR="00B4630A" w14:paraId="0617F604" w14:textId="77777777" w:rsidTr="00B4630A">
              <w:tc>
                <w:tcPr>
                  <w:tcW w:w="1592" w:type="dxa"/>
                </w:tcPr>
                <w:p w14:paraId="3EC6238B" w14:textId="77777777" w:rsidR="00B4630A" w:rsidRDefault="00B4630A" w:rsidP="00B4630A">
                  <w:pPr>
                    <w:rPr>
                      <w:sz w:val="16"/>
                      <w:szCs w:val="16"/>
                    </w:rPr>
                  </w:pPr>
                  <w:r>
                    <w:rPr>
                      <w:sz w:val="16"/>
                      <w:szCs w:val="16"/>
                    </w:rPr>
                    <w:t xml:space="preserve">Dividend Yield </w:t>
                  </w:r>
                </w:p>
              </w:tc>
              <w:tc>
                <w:tcPr>
                  <w:tcW w:w="810" w:type="dxa"/>
                  <w:vAlign w:val="bottom"/>
                </w:tcPr>
                <w:p w14:paraId="524E59DF" w14:textId="1336AC32" w:rsidR="00B4630A" w:rsidRDefault="00B4630A" w:rsidP="00B4630A">
                  <w:pPr>
                    <w:rPr>
                      <w:sz w:val="16"/>
                      <w:szCs w:val="16"/>
                    </w:rPr>
                  </w:pPr>
                  <w:r w:rsidRPr="00B4630A">
                    <w:rPr>
                      <w:sz w:val="16"/>
                      <w:szCs w:val="16"/>
                    </w:rPr>
                    <w:t>2.13</w:t>
                  </w:r>
                </w:p>
              </w:tc>
              <w:tc>
                <w:tcPr>
                  <w:tcW w:w="911" w:type="dxa"/>
                  <w:vAlign w:val="bottom"/>
                </w:tcPr>
                <w:p w14:paraId="22DA99B4" w14:textId="79191DF5" w:rsidR="00B4630A" w:rsidRDefault="00AA5357" w:rsidP="00B4630A">
                  <w:pPr>
                    <w:rPr>
                      <w:sz w:val="16"/>
                      <w:szCs w:val="16"/>
                    </w:rPr>
                  </w:pPr>
                  <w:r>
                    <w:rPr>
                      <w:sz w:val="16"/>
                      <w:szCs w:val="16"/>
                    </w:rPr>
                    <w:t>NA</w:t>
                  </w:r>
                </w:p>
              </w:tc>
              <w:tc>
                <w:tcPr>
                  <w:tcW w:w="869" w:type="dxa"/>
                  <w:vAlign w:val="bottom"/>
                </w:tcPr>
                <w:p w14:paraId="37475220" w14:textId="19B786C1" w:rsidR="00B4630A" w:rsidRDefault="00B4630A" w:rsidP="00B4630A">
                  <w:pPr>
                    <w:rPr>
                      <w:sz w:val="16"/>
                      <w:szCs w:val="16"/>
                    </w:rPr>
                  </w:pPr>
                  <w:r w:rsidRPr="00B4630A">
                    <w:rPr>
                      <w:sz w:val="16"/>
                      <w:szCs w:val="16"/>
                    </w:rPr>
                    <w:t>1.59</w:t>
                  </w:r>
                </w:p>
              </w:tc>
              <w:tc>
                <w:tcPr>
                  <w:tcW w:w="822" w:type="dxa"/>
                  <w:vAlign w:val="bottom"/>
                </w:tcPr>
                <w:p w14:paraId="46267742" w14:textId="37B1205F" w:rsidR="00B4630A" w:rsidRDefault="00B4630A" w:rsidP="00B4630A">
                  <w:pPr>
                    <w:rPr>
                      <w:sz w:val="16"/>
                      <w:szCs w:val="16"/>
                    </w:rPr>
                  </w:pPr>
                  <w:r w:rsidRPr="00B4630A">
                    <w:rPr>
                      <w:sz w:val="16"/>
                      <w:szCs w:val="16"/>
                    </w:rPr>
                    <w:t>0.00</w:t>
                  </w:r>
                </w:p>
              </w:tc>
              <w:tc>
                <w:tcPr>
                  <w:tcW w:w="1295" w:type="dxa"/>
                  <w:vAlign w:val="bottom"/>
                </w:tcPr>
                <w:p w14:paraId="4CB9EC74" w14:textId="0DC5ECAD" w:rsidR="00B4630A" w:rsidRDefault="00B4630A" w:rsidP="00B4630A">
                  <w:pPr>
                    <w:rPr>
                      <w:sz w:val="16"/>
                      <w:szCs w:val="16"/>
                    </w:rPr>
                  </w:pPr>
                  <w:r w:rsidRPr="00B4630A">
                    <w:rPr>
                      <w:sz w:val="16"/>
                      <w:szCs w:val="16"/>
                    </w:rPr>
                    <w:t>1.26</w:t>
                  </w:r>
                </w:p>
              </w:tc>
              <w:tc>
                <w:tcPr>
                  <w:tcW w:w="958" w:type="dxa"/>
                  <w:vAlign w:val="bottom"/>
                </w:tcPr>
                <w:p w14:paraId="13B0F0F0" w14:textId="0DA6008E" w:rsidR="00B4630A" w:rsidRDefault="00B4630A" w:rsidP="00B4630A">
                  <w:pPr>
                    <w:rPr>
                      <w:sz w:val="16"/>
                      <w:szCs w:val="16"/>
                    </w:rPr>
                  </w:pPr>
                  <w:r w:rsidRPr="00B4630A">
                    <w:rPr>
                      <w:sz w:val="16"/>
                      <w:szCs w:val="16"/>
                    </w:rPr>
                    <w:t>1.32</w:t>
                  </w:r>
                </w:p>
              </w:tc>
            </w:tr>
            <w:tr w:rsidR="00B4630A" w14:paraId="4505851E" w14:textId="77777777" w:rsidTr="00B4630A">
              <w:tc>
                <w:tcPr>
                  <w:tcW w:w="1592" w:type="dxa"/>
                </w:tcPr>
                <w:p w14:paraId="6045AE39" w14:textId="77777777" w:rsidR="00B4630A" w:rsidRDefault="00B4630A" w:rsidP="00B4630A">
                  <w:pPr>
                    <w:rPr>
                      <w:sz w:val="16"/>
                      <w:szCs w:val="16"/>
                    </w:rPr>
                  </w:pPr>
                  <w:r>
                    <w:rPr>
                      <w:sz w:val="16"/>
                      <w:szCs w:val="16"/>
                    </w:rPr>
                    <w:t xml:space="preserve">PEG Ratio </w:t>
                  </w:r>
                </w:p>
              </w:tc>
              <w:tc>
                <w:tcPr>
                  <w:tcW w:w="810" w:type="dxa"/>
                  <w:vAlign w:val="bottom"/>
                </w:tcPr>
                <w:p w14:paraId="6C39B871" w14:textId="36B02981" w:rsidR="00B4630A" w:rsidRDefault="00B4630A" w:rsidP="00B4630A">
                  <w:pPr>
                    <w:rPr>
                      <w:sz w:val="16"/>
                      <w:szCs w:val="16"/>
                    </w:rPr>
                  </w:pPr>
                  <w:r w:rsidRPr="00B4630A">
                    <w:rPr>
                      <w:sz w:val="16"/>
                      <w:szCs w:val="16"/>
                    </w:rPr>
                    <w:t>4.72</w:t>
                  </w:r>
                </w:p>
              </w:tc>
              <w:tc>
                <w:tcPr>
                  <w:tcW w:w="911" w:type="dxa"/>
                  <w:vAlign w:val="bottom"/>
                </w:tcPr>
                <w:p w14:paraId="7D65AAED" w14:textId="539F484C" w:rsidR="00B4630A" w:rsidRDefault="00AA5357" w:rsidP="00B4630A">
                  <w:pPr>
                    <w:rPr>
                      <w:sz w:val="16"/>
                      <w:szCs w:val="16"/>
                    </w:rPr>
                  </w:pPr>
                  <w:r>
                    <w:rPr>
                      <w:sz w:val="16"/>
                      <w:szCs w:val="16"/>
                    </w:rPr>
                    <w:t>NA</w:t>
                  </w:r>
                </w:p>
              </w:tc>
              <w:tc>
                <w:tcPr>
                  <w:tcW w:w="869" w:type="dxa"/>
                  <w:vAlign w:val="bottom"/>
                </w:tcPr>
                <w:p w14:paraId="405B4B3F" w14:textId="5271CE0A" w:rsidR="00B4630A" w:rsidRDefault="00B4630A" w:rsidP="00B4630A">
                  <w:pPr>
                    <w:rPr>
                      <w:sz w:val="16"/>
                      <w:szCs w:val="16"/>
                    </w:rPr>
                  </w:pPr>
                  <w:r w:rsidRPr="00B4630A">
                    <w:rPr>
                      <w:sz w:val="16"/>
                      <w:szCs w:val="16"/>
                    </w:rPr>
                    <w:t>1.24</w:t>
                  </w:r>
                </w:p>
              </w:tc>
              <w:tc>
                <w:tcPr>
                  <w:tcW w:w="822" w:type="dxa"/>
                  <w:vAlign w:val="bottom"/>
                </w:tcPr>
                <w:p w14:paraId="09628130" w14:textId="20A57509" w:rsidR="00B4630A" w:rsidRDefault="00AA5357" w:rsidP="00B4630A">
                  <w:pPr>
                    <w:rPr>
                      <w:sz w:val="16"/>
                      <w:szCs w:val="16"/>
                    </w:rPr>
                  </w:pPr>
                  <w:r>
                    <w:rPr>
                      <w:sz w:val="16"/>
                      <w:szCs w:val="16"/>
                    </w:rPr>
                    <w:t>NA</w:t>
                  </w:r>
                </w:p>
              </w:tc>
              <w:tc>
                <w:tcPr>
                  <w:tcW w:w="1295" w:type="dxa"/>
                  <w:vAlign w:val="bottom"/>
                </w:tcPr>
                <w:p w14:paraId="2302C4FD" w14:textId="39C573D5" w:rsidR="00B4630A" w:rsidRDefault="00B4630A" w:rsidP="00B4630A">
                  <w:pPr>
                    <w:rPr>
                      <w:sz w:val="16"/>
                      <w:szCs w:val="16"/>
                    </w:rPr>
                  </w:pPr>
                  <w:r w:rsidRPr="00B4630A">
                    <w:rPr>
                      <w:sz w:val="16"/>
                      <w:szCs w:val="16"/>
                    </w:rPr>
                    <w:t>2.43</w:t>
                  </w:r>
                </w:p>
              </w:tc>
              <w:tc>
                <w:tcPr>
                  <w:tcW w:w="958" w:type="dxa"/>
                  <w:vAlign w:val="bottom"/>
                </w:tcPr>
                <w:p w14:paraId="3C4BDA61" w14:textId="491BCE2C" w:rsidR="00B4630A" w:rsidRDefault="00B4630A" w:rsidP="00B4630A">
                  <w:pPr>
                    <w:rPr>
                      <w:sz w:val="16"/>
                      <w:szCs w:val="16"/>
                    </w:rPr>
                  </w:pPr>
                  <w:r w:rsidRPr="00B4630A">
                    <w:rPr>
                      <w:sz w:val="16"/>
                      <w:szCs w:val="16"/>
                    </w:rPr>
                    <w:t>1.32</w:t>
                  </w:r>
                </w:p>
              </w:tc>
            </w:tr>
            <w:tr w:rsidR="00B4630A" w14:paraId="06FF3325" w14:textId="77777777" w:rsidTr="00B4630A">
              <w:tc>
                <w:tcPr>
                  <w:tcW w:w="1592" w:type="dxa"/>
                </w:tcPr>
                <w:p w14:paraId="7FD0AD7B" w14:textId="77777777" w:rsidR="00B4630A" w:rsidRDefault="00B4630A" w:rsidP="00B4630A">
                  <w:pPr>
                    <w:rPr>
                      <w:sz w:val="16"/>
                      <w:szCs w:val="16"/>
                    </w:rPr>
                  </w:pPr>
                  <w:r>
                    <w:rPr>
                      <w:sz w:val="16"/>
                      <w:szCs w:val="16"/>
                    </w:rPr>
                    <w:t>EPS</w:t>
                  </w:r>
                </w:p>
              </w:tc>
              <w:tc>
                <w:tcPr>
                  <w:tcW w:w="810" w:type="dxa"/>
                  <w:vAlign w:val="bottom"/>
                </w:tcPr>
                <w:p w14:paraId="039C42DF" w14:textId="4E6D7E29" w:rsidR="00B4630A" w:rsidRDefault="00B4630A" w:rsidP="00B4630A">
                  <w:pPr>
                    <w:rPr>
                      <w:sz w:val="16"/>
                      <w:szCs w:val="16"/>
                    </w:rPr>
                  </w:pPr>
                  <w:r w:rsidRPr="00B4630A">
                    <w:rPr>
                      <w:sz w:val="16"/>
                      <w:szCs w:val="16"/>
                    </w:rPr>
                    <w:t>1.04</w:t>
                  </w:r>
                </w:p>
              </w:tc>
              <w:tc>
                <w:tcPr>
                  <w:tcW w:w="911" w:type="dxa"/>
                  <w:vAlign w:val="bottom"/>
                </w:tcPr>
                <w:p w14:paraId="1CBE09CE" w14:textId="1E5FBEAA" w:rsidR="00B4630A" w:rsidRDefault="00B4630A" w:rsidP="00B4630A">
                  <w:pPr>
                    <w:rPr>
                      <w:sz w:val="16"/>
                      <w:szCs w:val="16"/>
                    </w:rPr>
                  </w:pPr>
                  <w:r w:rsidRPr="00B4630A">
                    <w:rPr>
                      <w:sz w:val="16"/>
                      <w:szCs w:val="16"/>
                    </w:rPr>
                    <w:t>0.74</w:t>
                  </w:r>
                </w:p>
              </w:tc>
              <w:tc>
                <w:tcPr>
                  <w:tcW w:w="869" w:type="dxa"/>
                  <w:vAlign w:val="bottom"/>
                </w:tcPr>
                <w:p w14:paraId="418ADE6E" w14:textId="05D625C9" w:rsidR="00B4630A" w:rsidRDefault="00B4630A" w:rsidP="00B4630A">
                  <w:pPr>
                    <w:rPr>
                      <w:sz w:val="16"/>
                      <w:szCs w:val="16"/>
                    </w:rPr>
                  </w:pPr>
                  <w:r w:rsidRPr="00B4630A">
                    <w:rPr>
                      <w:sz w:val="16"/>
                      <w:szCs w:val="16"/>
                    </w:rPr>
                    <w:t>4.05</w:t>
                  </w:r>
                </w:p>
              </w:tc>
              <w:tc>
                <w:tcPr>
                  <w:tcW w:w="822" w:type="dxa"/>
                  <w:vAlign w:val="bottom"/>
                </w:tcPr>
                <w:p w14:paraId="0783FD74" w14:textId="690B3468" w:rsidR="00B4630A" w:rsidRDefault="00B4630A" w:rsidP="00B4630A">
                  <w:pPr>
                    <w:rPr>
                      <w:sz w:val="16"/>
                      <w:szCs w:val="16"/>
                    </w:rPr>
                  </w:pPr>
                  <w:r w:rsidRPr="00B4630A">
                    <w:rPr>
                      <w:sz w:val="16"/>
                      <w:szCs w:val="16"/>
                    </w:rPr>
                    <w:t>2.17</w:t>
                  </w:r>
                </w:p>
              </w:tc>
              <w:tc>
                <w:tcPr>
                  <w:tcW w:w="1295" w:type="dxa"/>
                  <w:vAlign w:val="bottom"/>
                </w:tcPr>
                <w:p w14:paraId="6D9EF64C" w14:textId="0B0FB9DA" w:rsidR="00B4630A" w:rsidRDefault="00B4630A" w:rsidP="00B4630A">
                  <w:pPr>
                    <w:rPr>
                      <w:sz w:val="16"/>
                      <w:szCs w:val="16"/>
                    </w:rPr>
                  </w:pPr>
                  <w:r w:rsidRPr="00B4630A">
                    <w:rPr>
                      <w:sz w:val="16"/>
                      <w:szCs w:val="16"/>
                    </w:rPr>
                    <w:t>2.40</w:t>
                  </w:r>
                </w:p>
              </w:tc>
              <w:tc>
                <w:tcPr>
                  <w:tcW w:w="958" w:type="dxa"/>
                  <w:vAlign w:val="bottom"/>
                </w:tcPr>
                <w:p w14:paraId="065BB36E" w14:textId="72BC8908" w:rsidR="00B4630A" w:rsidRDefault="00B4630A" w:rsidP="00B4630A">
                  <w:pPr>
                    <w:rPr>
                      <w:sz w:val="16"/>
                      <w:szCs w:val="16"/>
                    </w:rPr>
                  </w:pPr>
                  <w:r w:rsidRPr="00B4630A">
                    <w:rPr>
                      <w:sz w:val="16"/>
                      <w:szCs w:val="16"/>
                    </w:rPr>
                    <w:t>3.98</w:t>
                  </w:r>
                </w:p>
              </w:tc>
            </w:tr>
            <w:tr w:rsidR="00B4630A" w14:paraId="777301C1" w14:textId="77777777" w:rsidTr="00B4630A">
              <w:tc>
                <w:tcPr>
                  <w:tcW w:w="1592" w:type="dxa"/>
                </w:tcPr>
                <w:p w14:paraId="0759BE0E" w14:textId="23997C2A" w:rsidR="00B4630A" w:rsidRDefault="00B4630A" w:rsidP="00B4630A">
                  <w:pPr>
                    <w:rPr>
                      <w:sz w:val="16"/>
                      <w:szCs w:val="16"/>
                    </w:rPr>
                  </w:pPr>
                  <w:r>
                    <w:rPr>
                      <w:sz w:val="16"/>
                      <w:szCs w:val="16"/>
                    </w:rPr>
                    <w:t xml:space="preserve">Rev Growth (3 </w:t>
                  </w:r>
                  <w:proofErr w:type="spellStart"/>
                  <w:r>
                    <w:rPr>
                      <w:sz w:val="16"/>
                      <w:szCs w:val="16"/>
                    </w:rPr>
                    <w:t>Yr</w:t>
                  </w:r>
                  <w:proofErr w:type="spellEnd"/>
                  <w:r>
                    <w:rPr>
                      <w:sz w:val="16"/>
                      <w:szCs w:val="16"/>
                    </w:rPr>
                    <w:t>)</w:t>
                  </w:r>
                </w:p>
              </w:tc>
              <w:tc>
                <w:tcPr>
                  <w:tcW w:w="810" w:type="dxa"/>
                  <w:vAlign w:val="bottom"/>
                </w:tcPr>
                <w:p w14:paraId="18DCC7A0" w14:textId="325068F9" w:rsidR="00B4630A" w:rsidRDefault="00B4630A" w:rsidP="00B4630A">
                  <w:pPr>
                    <w:rPr>
                      <w:sz w:val="16"/>
                      <w:szCs w:val="16"/>
                    </w:rPr>
                  </w:pPr>
                  <w:r w:rsidRPr="00B4630A">
                    <w:rPr>
                      <w:sz w:val="16"/>
                      <w:szCs w:val="16"/>
                    </w:rPr>
                    <w:t>4.60</w:t>
                  </w:r>
                </w:p>
              </w:tc>
              <w:tc>
                <w:tcPr>
                  <w:tcW w:w="911" w:type="dxa"/>
                  <w:vAlign w:val="bottom"/>
                </w:tcPr>
                <w:p w14:paraId="68E302DD" w14:textId="71BA60ED" w:rsidR="00B4630A" w:rsidRDefault="00B4630A" w:rsidP="00B4630A">
                  <w:pPr>
                    <w:rPr>
                      <w:sz w:val="16"/>
                      <w:szCs w:val="16"/>
                    </w:rPr>
                  </w:pPr>
                  <w:r w:rsidRPr="00B4630A">
                    <w:rPr>
                      <w:sz w:val="16"/>
                      <w:szCs w:val="16"/>
                    </w:rPr>
                    <w:t>10.44</w:t>
                  </w:r>
                </w:p>
              </w:tc>
              <w:tc>
                <w:tcPr>
                  <w:tcW w:w="869" w:type="dxa"/>
                  <w:vAlign w:val="bottom"/>
                </w:tcPr>
                <w:p w14:paraId="67F1CBE6" w14:textId="1C994478" w:rsidR="00B4630A" w:rsidRDefault="00B4630A" w:rsidP="00B4630A">
                  <w:pPr>
                    <w:rPr>
                      <w:sz w:val="16"/>
                      <w:szCs w:val="16"/>
                    </w:rPr>
                  </w:pPr>
                  <w:r w:rsidRPr="00B4630A">
                    <w:rPr>
                      <w:sz w:val="16"/>
                      <w:szCs w:val="16"/>
                    </w:rPr>
                    <w:t>-0.76</w:t>
                  </w:r>
                </w:p>
              </w:tc>
              <w:tc>
                <w:tcPr>
                  <w:tcW w:w="822" w:type="dxa"/>
                  <w:vAlign w:val="bottom"/>
                </w:tcPr>
                <w:p w14:paraId="42281ACF" w14:textId="3B110AAE" w:rsidR="00B4630A" w:rsidRDefault="00B4630A" w:rsidP="00B4630A">
                  <w:pPr>
                    <w:rPr>
                      <w:sz w:val="16"/>
                      <w:szCs w:val="16"/>
                    </w:rPr>
                  </w:pPr>
                  <w:r w:rsidRPr="00B4630A">
                    <w:rPr>
                      <w:sz w:val="16"/>
                      <w:szCs w:val="16"/>
                    </w:rPr>
                    <w:t>3.59</w:t>
                  </w:r>
                </w:p>
              </w:tc>
              <w:tc>
                <w:tcPr>
                  <w:tcW w:w="1295" w:type="dxa"/>
                  <w:vAlign w:val="bottom"/>
                </w:tcPr>
                <w:p w14:paraId="17995264" w14:textId="08F03A3F" w:rsidR="00B4630A" w:rsidRDefault="00B4630A" w:rsidP="00B4630A">
                  <w:pPr>
                    <w:rPr>
                      <w:sz w:val="16"/>
                      <w:szCs w:val="16"/>
                    </w:rPr>
                  </w:pPr>
                  <w:r w:rsidRPr="00B4630A">
                    <w:rPr>
                      <w:sz w:val="16"/>
                      <w:szCs w:val="16"/>
                    </w:rPr>
                    <w:t>5.94</w:t>
                  </w:r>
                </w:p>
              </w:tc>
              <w:tc>
                <w:tcPr>
                  <w:tcW w:w="958" w:type="dxa"/>
                  <w:vAlign w:val="bottom"/>
                </w:tcPr>
                <w:p w14:paraId="6FFA7BF9" w14:textId="0560454F" w:rsidR="00B4630A" w:rsidRDefault="00B4630A" w:rsidP="00B4630A">
                  <w:pPr>
                    <w:rPr>
                      <w:sz w:val="16"/>
                      <w:szCs w:val="16"/>
                    </w:rPr>
                  </w:pPr>
                  <w:r w:rsidRPr="00B4630A">
                    <w:rPr>
                      <w:sz w:val="16"/>
                      <w:szCs w:val="16"/>
                    </w:rPr>
                    <w:t>11.82</w:t>
                  </w:r>
                </w:p>
              </w:tc>
            </w:tr>
            <w:tr w:rsidR="00B4630A" w14:paraId="616F0554" w14:textId="77777777" w:rsidTr="00B4630A">
              <w:tc>
                <w:tcPr>
                  <w:tcW w:w="1592" w:type="dxa"/>
                </w:tcPr>
                <w:p w14:paraId="12174486" w14:textId="2A720D69" w:rsidR="00B4630A" w:rsidRDefault="00B4630A" w:rsidP="00B4630A">
                  <w:pPr>
                    <w:rPr>
                      <w:sz w:val="16"/>
                      <w:szCs w:val="16"/>
                    </w:rPr>
                  </w:pPr>
                  <w:r>
                    <w:rPr>
                      <w:sz w:val="16"/>
                      <w:szCs w:val="16"/>
                    </w:rPr>
                    <w:t xml:space="preserve">NI Growth (3 </w:t>
                  </w:r>
                  <w:proofErr w:type="spellStart"/>
                  <w:r>
                    <w:rPr>
                      <w:sz w:val="16"/>
                      <w:szCs w:val="16"/>
                    </w:rPr>
                    <w:t>Yrs</w:t>
                  </w:r>
                  <w:proofErr w:type="spellEnd"/>
                  <w:r>
                    <w:rPr>
                      <w:sz w:val="16"/>
                      <w:szCs w:val="16"/>
                    </w:rPr>
                    <w:t xml:space="preserve">) </w:t>
                  </w:r>
                </w:p>
              </w:tc>
              <w:tc>
                <w:tcPr>
                  <w:tcW w:w="810" w:type="dxa"/>
                  <w:vAlign w:val="bottom"/>
                </w:tcPr>
                <w:p w14:paraId="21AC8274" w14:textId="6418438C" w:rsidR="00B4630A" w:rsidRDefault="00B4630A" w:rsidP="00B4630A">
                  <w:pPr>
                    <w:rPr>
                      <w:sz w:val="16"/>
                      <w:szCs w:val="16"/>
                    </w:rPr>
                  </w:pPr>
                  <w:r w:rsidRPr="00B4630A">
                    <w:rPr>
                      <w:sz w:val="16"/>
                      <w:szCs w:val="16"/>
                    </w:rPr>
                    <w:t>0.37</w:t>
                  </w:r>
                </w:p>
              </w:tc>
              <w:tc>
                <w:tcPr>
                  <w:tcW w:w="911" w:type="dxa"/>
                  <w:vAlign w:val="bottom"/>
                </w:tcPr>
                <w:p w14:paraId="72155156" w14:textId="30BCCFCB" w:rsidR="00B4630A" w:rsidRDefault="00B4630A" w:rsidP="00B4630A">
                  <w:pPr>
                    <w:rPr>
                      <w:sz w:val="16"/>
                      <w:szCs w:val="16"/>
                    </w:rPr>
                  </w:pPr>
                  <w:r w:rsidRPr="00B4630A">
                    <w:rPr>
                      <w:sz w:val="16"/>
                      <w:szCs w:val="16"/>
                    </w:rPr>
                    <w:t>-7.09</w:t>
                  </w:r>
                </w:p>
              </w:tc>
              <w:tc>
                <w:tcPr>
                  <w:tcW w:w="869" w:type="dxa"/>
                  <w:vAlign w:val="bottom"/>
                </w:tcPr>
                <w:p w14:paraId="36DE4F19" w14:textId="0687A38E" w:rsidR="00B4630A" w:rsidRDefault="00AA5357" w:rsidP="00B4630A">
                  <w:pPr>
                    <w:rPr>
                      <w:sz w:val="16"/>
                      <w:szCs w:val="16"/>
                    </w:rPr>
                  </w:pPr>
                  <w:r>
                    <w:rPr>
                      <w:sz w:val="16"/>
                      <w:szCs w:val="16"/>
                    </w:rPr>
                    <w:t>NA</w:t>
                  </w:r>
                </w:p>
              </w:tc>
              <w:tc>
                <w:tcPr>
                  <w:tcW w:w="822" w:type="dxa"/>
                  <w:vAlign w:val="bottom"/>
                </w:tcPr>
                <w:p w14:paraId="098D397E" w14:textId="29DEBA80" w:rsidR="00B4630A" w:rsidRDefault="00B4630A" w:rsidP="00B4630A">
                  <w:pPr>
                    <w:rPr>
                      <w:sz w:val="16"/>
                      <w:szCs w:val="16"/>
                    </w:rPr>
                  </w:pPr>
                  <w:r w:rsidRPr="00B4630A">
                    <w:rPr>
                      <w:sz w:val="16"/>
                      <w:szCs w:val="16"/>
                    </w:rPr>
                    <w:t>-83.21</w:t>
                  </w:r>
                </w:p>
              </w:tc>
              <w:tc>
                <w:tcPr>
                  <w:tcW w:w="1295" w:type="dxa"/>
                  <w:vAlign w:val="bottom"/>
                </w:tcPr>
                <w:p w14:paraId="09E34E39" w14:textId="606365AA" w:rsidR="00B4630A" w:rsidRDefault="00B4630A" w:rsidP="00B4630A">
                  <w:pPr>
                    <w:rPr>
                      <w:sz w:val="16"/>
                      <w:szCs w:val="16"/>
                    </w:rPr>
                  </w:pPr>
                  <w:r w:rsidRPr="00B4630A">
                    <w:rPr>
                      <w:sz w:val="16"/>
                      <w:szCs w:val="16"/>
                    </w:rPr>
                    <w:t>-14.62</w:t>
                  </w:r>
                </w:p>
              </w:tc>
              <w:tc>
                <w:tcPr>
                  <w:tcW w:w="958" w:type="dxa"/>
                  <w:vAlign w:val="bottom"/>
                </w:tcPr>
                <w:p w14:paraId="703CA411" w14:textId="5B631D27" w:rsidR="00B4630A" w:rsidRDefault="00B4630A" w:rsidP="00B4630A">
                  <w:pPr>
                    <w:rPr>
                      <w:sz w:val="16"/>
                      <w:szCs w:val="16"/>
                    </w:rPr>
                  </w:pPr>
                  <w:r w:rsidRPr="00B4630A">
                    <w:rPr>
                      <w:sz w:val="16"/>
                      <w:szCs w:val="16"/>
                    </w:rPr>
                    <w:t>31.43</w:t>
                  </w:r>
                </w:p>
              </w:tc>
            </w:tr>
            <w:tr w:rsidR="00B4630A" w14:paraId="339AECB6" w14:textId="77777777" w:rsidTr="00B4630A">
              <w:tc>
                <w:tcPr>
                  <w:tcW w:w="1592" w:type="dxa"/>
                </w:tcPr>
                <w:p w14:paraId="7B2C49BE" w14:textId="77777777" w:rsidR="00B4630A" w:rsidRDefault="00B4630A" w:rsidP="00B4630A">
                  <w:pPr>
                    <w:rPr>
                      <w:sz w:val="16"/>
                      <w:szCs w:val="16"/>
                    </w:rPr>
                  </w:pPr>
                  <w:r>
                    <w:rPr>
                      <w:sz w:val="16"/>
                      <w:szCs w:val="16"/>
                    </w:rPr>
                    <w:t xml:space="preserve">Operating Margin </w:t>
                  </w:r>
                </w:p>
              </w:tc>
              <w:tc>
                <w:tcPr>
                  <w:tcW w:w="810" w:type="dxa"/>
                  <w:vAlign w:val="bottom"/>
                </w:tcPr>
                <w:p w14:paraId="6D16033E" w14:textId="7C7E0064" w:rsidR="00B4630A" w:rsidRDefault="00B4630A" w:rsidP="00B4630A">
                  <w:pPr>
                    <w:rPr>
                      <w:sz w:val="16"/>
                      <w:szCs w:val="16"/>
                    </w:rPr>
                  </w:pPr>
                  <w:r w:rsidRPr="00B4630A">
                    <w:rPr>
                      <w:sz w:val="16"/>
                      <w:szCs w:val="16"/>
                    </w:rPr>
                    <w:t>10.75</w:t>
                  </w:r>
                </w:p>
              </w:tc>
              <w:tc>
                <w:tcPr>
                  <w:tcW w:w="911" w:type="dxa"/>
                  <w:vAlign w:val="bottom"/>
                </w:tcPr>
                <w:p w14:paraId="0087603B" w14:textId="7F1410B5" w:rsidR="00B4630A" w:rsidRDefault="00B4630A" w:rsidP="00B4630A">
                  <w:pPr>
                    <w:rPr>
                      <w:sz w:val="16"/>
                      <w:szCs w:val="16"/>
                    </w:rPr>
                  </w:pPr>
                  <w:r w:rsidRPr="00B4630A">
                    <w:rPr>
                      <w:sz w:val="16"/>
                      <w:szCs w:val="16"/>
                    </w:rPr>
                    <w:t>4.32</w:t>
                  </w:r>
                </w:p>
              </w:tc>
              <w:tc>
                <w:tcPr>
                  <w:tcW w:w="869" w:type="dxa"/>
                  <w:vAlign w:val="bottom"/>
                </w:tcPr>
                <w:p w14:paraId="648370E7" w14:textId="6147A24B" w:rsidR="00B4630A" w:rsidRDefault="00B4630A" w:rsidP="00B4630A">
                  <w:pPr>
                    <w:rPr>
                      <w:sz w:val="16"/>
                      <w:szCs w:val="16"/>
                    </w:rPr>
                  </w:pPr>
                  <w:r w:rsidRPr="00B4630A">
                    <w:rPr>
                      <w:sz w:val="16"/>
                      <w:szCs w:val="16"/>
                    </w:rPr>
                    <w:t>2.93</w:t>
                  </w:r>
                </w:p>
              </w:tc>
              <w:tc>
                <w:tcPr>
                  <w:tcW w:w="822" w:type="dxa"/>
                  <w:vAlign w:val="bottom"/>
                </w:tcPr>
                <w:p w14:paraId="218F33F9" w14:textId="49A0A9FD" w:rsidR="00B4630A" w:rsidRDefault="00B4630A" w:rsidP="00B4630A">
                  <w:pPr>
                    <w:rPr>
                      <w:sz w:val="16"/>
                      <w:szCs w:val="16"/>
                    </w:rPr>
                  </w:pPr>
                  <w:r w:rsidRPr="00B4630A">
                    <w:rPr>
                      <w:sz w:val="16"/>
                      <w:szCs w:val="16"/>
                    </w:rPr>
                    <w:t>2.43</w:t>
                  </w:r>
                </w:p>
              </w:tc>
              <w:tc>
                <w:tcPr>
                  <w:tcW w:w="1295" w:type="dxa"/>
                  <w:vAlign w:val="bottom"/>
                </w:tcPr>
                <w:p w14:paraId="0DC9A589" w14:textId="13D200B1" w:rsidR="00B4630A" w:rsidRDefault="00B4630A" w:rsidP="00B4630A">
                  <w:pPr>
                    <w:rPr>
                      <w:sz w:val="16"/>
                      <w:szCs w:val="16"/>
                    </w:rPr>
                  </w:pPr>
                  <w:r w:rsidRPr="00B4630A">
                    <w:rPr>
                      <w:sz w:val="16"/>
                      <w:szCs w:val="16"/>
                    </w:rPr>
                    <w:t>5.29</w:t>
                  </w:r>
                </w:p>
              </w:tc>
              <w:tc>
                <w:tcPr>
                  <w:tcW w:w="958" w:type="dxa"/>
                  <w:vAlign w:val="bottom"/>
                </w:tcPr>
                <w:p w14:paraId="0BE03697" w14:textId="47986C3C" w:rsidR="00B4630A" w:rsidRDefault="00B4630A" w:rsidP="00B4630A">
                  <w:pPr>
                    <w:rPr>
                      <w:sz w:val="16"/>
                      <w:szCs w:val="16"/>
                    </w:rPr>
                  </w:pPr>
                  <w:r w:rsidRPr="00B4630A">
                    <w:rPr>
                      <w:sz w:val="16"/>
                      <w:szCs w:val="16"/>
                    </w:rPr>
                    <w:t>6.03</w:t>
                  </w:r>
                </w:p>
              </w:tc>
            </w:tr>
            <w:tr w:rsidR="00B4630A" w14:paraId="064AA80D" w14:textId="77777777" w:rsidTr="00B4630A">
              <w:tc>
                <w:tcPr>
                  <w:tcW w:w="1592" w:type="dxa"/>
                </w:tcPr>
                <w:p w14:paraId="5977E240" w14:textId="77777777" w:rsidR="00B4630A" w:rsidRDefault="00B4630A" w:rsidP="00B4630A">
                  <w:pPr>
                    <w:rPr>
                      <w:sz w:val="16"/>
                      <w:szCs w:val="16"/>
                    </w:rPr>
                  </w:pPr>
                  <w:r>
                    <w:rPr>
                      <w:sz w:val="16"/>
                      <w:szCs w:val="16"/>
                    </w:rPr>
                    <w:t xml:space="preserve">Debt / Equity </w:t>
                  </w:r>
                </w:p>
              </w:tc>
              <w:tc>
                <w:tcPr>
                  <w:tcW w:w="810" w:type="dxa"/>
                  <w:vAlign w:val="bottom"/>
                </w:tcPr>
                <w:p w14:paraId="672F8CCF" w14:textId="5EB0759A" w:rsidR="00B4630A" w:rsidRDefault="00B4630A" w:rsidP="00B4630A">
                  <w:pPr>
                    <w:rPr>
                      <w:sz w:val="16"/>
                      <w:szCs w:val="16"/>
                    </w:rPr>
                  </w:pPr>
                  <w:r w:rsidRPr="00B4630A">
                    <w:rPr>
                      <w:sz w:val="16"/>
                      <w:szCs w:val="16"/>
                    </w:rPr>
                    <w:t>0.00</w:t>
                  </w:r>
                </w:p>
              </w:tc>
              <w:tc>
                <w:tcPr>
                  <w:tcW w:w="911" w:type="dxa"/>
                  <w:vAlign w:val="bottom"/>
                </w:tcPr>
                <w:p w14:paraId="2639E00E" w14:textId="708862DC" w:rsidR="00B4630A" w:rsidRDefault="00B4630A" w:rsidP="00B4630A">
                  <w:pPr>
                    <w:rPr>
                      <w:sz w:val="16"/>
                      <w:szCs w:val="16"/>
                    </w:rPr>
                  </w:pPr>
                  <w:r w:rsidRPr="00B4630A">
                    <w:rPr>
                      <w:sz w:val="16"/>
                      <w:szCs w:val="16"/>
                    </w:rPr>
                    <w:t>0.00</w:t>
                  </w:r>
                </w:p>
              </w:tc>
              <w:tc>
                <w:tcPr>
                  <w:tcW w:w="869" w:type="dxa"/>
                  <w:vAlign w:val="bottom"/>
                </w:tcPr>
                <w:p w14:paraId="1555406C" w14:textId="29ADB82C" w:rsidR="00B4630A" w:rsidRDefault="00B4630A" w:rsidP="00B4630A">
                  <w:pPr>
                    <w:rPr>
                      <w:sz w:val="16"/>
                      <w:szCs w:val="16"/>
                    </w:rPr>
                  </w:pPr>
                  <w:r w:rsidRPr="00B4630A">
                    <w:rPr>
                      <w:sz w:val="16"/>
                      <w:szCs w:val="16"/>
                    </w:rPr>
                    <w:t>45.95</w:t>
                  </w:r>
                </w:p>
              </w:tc>
              <w:tc>
                <w:tcPr>
                  <w:tcW w:w="822" w:type="dxa"/>
                  <w:vAlign w:val="bottom"/>
                </w:tcPr>
                <w:p w14:paraId="02951FB8" w14:textId="0784AA4A" w:rsidR="00B4630A" w:rsidRDefault="00B4630A" w:rsidP="00B4630A">
                  <w:pPr>
                    <w:rPr>
                      <w:sz w:val="16"/>
                      <w:szCs w:val="16"/>
                    </w:rPr>
                  </w:pPr>
                  <w:r w:rsidRPr="00B4630A">
                    <w:rPr>
                      <w:sz w:val="16"/>
                      <w:szCs w:val="16"/>
                    </w:rPr>
                    <w:t>1732.43</w:t>
                  </w:r>
                </w:p>
              </w:tc>
              <w:tc>
                <w:tcPr>
                  <w:tcW w:w="1295" w:type="dxa"/>
                  <w:vAlign w:val="bottom"/>
                </w:tcPr>
                <w:p w14:paraId="2DEE76F7" w14:textId="63A00606" w:rsidR="00B4630A" w:rsidRDefault="00B4630A" w:rsidP="00B4630A">
                  <w:pPr>
                    <w:rPr>
                      <w:sz w:val="16"/>
                      <w:szCs w:val="16"/>
                    </w:rPr>
                  </w:pPr>
                  <w:r w:rsidRPr="00B4630A">
                    <w:rPr>
                      <w:sz w:val="16"/>
                      <w:szCs w:val="16"/>
                    </w:rPr>
                    <w:t>370.32</w:t>
                  </w:r>
                </w:p>
              </w:tc>
              <w:tc>
                <w:tcPr>
                  <w:tcW w:w="958" w:type="dxa"/>
                  <w:vAlign w:val="bottom"/>
                </w:tcPr>
                <w:p w14:paraId="3056A026" w14:textId="0286C478" w:rsidR="00B4630A" w:rsidRDefault="00B4630A" w:rsidP="00B4630A">
                  <w:pPr>
                    <w:rPr>
                      <w:sz w:val="16"/>
                      <w:szCs w:val="16"/>
                    </w:rPr>
                  </w:pPr>
                  <w:r w:rsidRPr="00B4630A">
                    <w:rPr>
                      <w:sz w:val="16"/>
                      <w:szCs w:val="16"/>
                    </w:rPr>
                    <w:t>73.22</w:t>
                  </w:r>
                </w:p>
              </w:tc>
            </w:tr>
            <w:tr w:rsidR="00B4630A" w14:paraId="36B329ED" w14:textId="77777777" w:rsidTr="00B4630A">
              <w:tc>
                <w:tcPr>
                  <w:tcW w:w="1592" w:type="dxa"/>
                </w:tcPr>
                <w:p w14:paraId="791DB0D1" w14:textId="77777777" w:rsidR="00B4630A" w:rsidRDefault="00B4630A" w:rsidP="00B4630A">
                  <w:pPr>
                    <w:rPr>
                      <w:sz w:val="16"/>
                      <w:szCs w:val="16"/>
                    </w:rPr>
                  </w:pPr>
                  <w:r>
                    <w:rPr>
                      <w:sz w:val="16"/>
                      <w:szCs w:val="16"/>
                    </w:rPr>
                    <w:t>Market Cap</w:t>
                  </w:r>
                </w:p>
              </w:tc>
              <w:tc>
                <w:tcPr>
                  <w:tcW w:w="810" w:type="dxa"/>
                  <w:vAlign w:val="bottom"/>
                </w:tcPr>
                <w:p w14:paraId="031547AD" w14:textId="35F40AF6" w:rsidR="00B4630A" w:rsidRDefault="00B4630A" w:rsidP="00B4630A">
                  <w:pPr>
                    <w:rPr>
                      <w:sz w:val="16"/>
                      <w:szCs w:val="16"/>
                    </w:rPr>
                  </w:pPr>
                  <w:r w:rsidRPr="00B4630A">
                    <w:rPr>
                      <w:sz w:val="16"/>
                      <w:szCs w:val="16"/>
                    </w:rPr>
                    <w:t>2822.29</w:t>
                  </w:r>
                </w:p>
              </w:tc>
              <w:tc>
                <w:tcPr>
                  <w:tcW w:w="911" w:type="dxa"/>
                  <w:vAlign w:val="bottom"/>
                </w:tcPr>
                <w:p w14:paraId="626B742A" w14:textId="745A6618" w:rsidR="00B4630A" w:rsidRDefault="00B4630A" w:rsidP="00B4630A">
                  <w:pPr>
                    <w:rPr>
                      <w:sz w:val="16"/>
                      <w:szCs w:val="16"/>
                    </w:rPr>
                  </w:pPr>
                  <w:r w:rsidRPr="00B4630A">
                    <w:rPr>
                      <w:sz w:val="16"/>
                      <w:szCs w:val="16"/>
                    </w:rPr>
                    <w:t>1447.22</w:t>
                  </w:r>
                </w:p>
              </w:tc>
              <w:tc>
                <w:tcPr>
                  <w:tcW w:w="869" w:type="dxa"/>
                  <w:vAlign w:val="bottom"/>
                </w:tcPr>
                <w:p w14:paraId="4F545191" w14:textId="141AEE07" w:rsidR="00B4630A" w:rsidRDefault="00B4630A" w:rsidP="00B4630A">
                  <w:pPr>
                    <w:rPr>
                      <w:sz w:val="16"/>
                      <w:szCs w:val="16"/>
                    </w:rPr>
                  </w:pPr>
                  <w:r w:rsidRPr="00B4630A">
                    <w:rPr>
                      <w:sz w:val="16"/>
                      <w:szCs w:val="16"/>
                    </w:rPr>
                    <w:t>94235.08</w:t>
                  </w:r>
                </w:p>
              </w:tc>
              <w:tc>
                <w:tcPr>
                  <w:tcW w:w="822" w:type="dxa"/>
                  <w:vAlign w:val="bottom"/>
                </w:tcPr>
                <w:p w14:paraId="70C9FE24" w14:textId="2977B652" w:rsidR="00B4630A" w:rsidRDefault="00B4630A" w:rsidP="00B4630A">
                  <w:pPr>
                    <w:rPr>
                      <w:sz w:val="16"/>
                      <w:szCs w:val="16"/>
                    </w:rPr>
                  </w:pPr>
                  <w:r w:rsidRPr="00B4630A">
                    <w:rPr>
                      <w:sz w:val="16"/>
                      <w:szCs w:val="16"/>
                    </w:rPr>
                    <w:t>8296.66</w:t>
                  </w:r>
                </w:p>
              </w:tc>
              <w:tc>
                <w:tcPr>
                  <w:tcW w:w="1295" w:type="dxa"/>
                  <w:vAlign w:val="bottom"/>
                </w:tcPr>
                <w:p w14:paraId="10279C73" w14:textId="55730FE1" w:rsidR="00B4630A" w:rsidRDefault="00B4630A" w:rsidP="00B4630A">
                  <w:pPr>
                    <w:rPr>
                      <w:sz w:val="16"/>
                      <w:szCs w:val="16"/>
                    </w:rPr>
                  </w:pPr>
                  <w:r w:rsidRPr="00B4630A">
                    <w:rPr>
                      <w:sz w:val="16"/>
                      <w:szCs w:val="16"/>
                    </w:rPr>
                    <w:t>43590.75</w:t>
                  </w:r>
                </w:p>
              </w:tc>
              <w:tc>
                <w:tcPr>
                  <w:tcW w:w="958" w:type="dxa"/>
                  <w:vAlign w:val="bottom"/>
                </w:tcPr>
                <w:p w14:paraId="5AA99482" w14:textId="38966804" w:rsidR="00B4630A" w:rsidRDefault="00B4630A" w:rsidP="00B4630A">
                  <w:pPr>
                    <w:rPr>
                      <w:sz w:val="16"/>
                      <w:szCs w:val="16"/>
                    </w:rPr>
                  </w:pPr>
                  <w:r w:rsidRPr="00B4630A">
                    <w:rPr>
                      <w:sz w:val="16"/>
                      <w:szCs w:val="16"/>
                    </w:rPr>
                    <w:t>111152.49</w:t>
                  </w:r>
                </w:p>
              </w:tc>
            </w:tr>
            <w:tr w:rsidR="00B4630A" w14:paraId="2803AFFF" w14:textId="77777777" w:rsidTr="00B4630A">
              <w:tc>
                <w:tcPr>
                  <w:tcW w:w="1592" w:type="dxa"/>
                  <w:shd w:val="clear" w:color="auto" w:fill="FFFF00"/>
                </w:tcPr>
                <w:p w14:paraId="125C35C1" w14:textId="0CA2255A" w:rsidR="004549E6" w:rsidRDefault="004549E6" w:rsidP="004549E6">
                  <w:pPr>
                    <w:rPr>
                      <w:sz w:val="16"/>
                      <w:szCs w:val="16"/>
                    </w:rPr>
                  </w:pPr>
                  <w:r>
                    <w:rPr>
                      <w:sz w:val="16"/>
                      <w:szCs w:val="16"/>
                    </w:rPr>
                    <w:t xml:space="preserve">Industry relevant </w:t>
                  </w:r>
                </w:p>
              </w:tc>
              <w:tc>
                <w:tcPr>
                  <w:tcW w:w="810" w:type="dxa"/>
                </w:tcPr>
                <w:p w14:paraId="7686D99E" w14:textId="77777777" w:rsidR="004549E6" w:rsidRDefault="004549E6" w:rsidP="004549E6">
                  <w:pPr>
                    <w:rPr>
                      <w:sz w:val="16"/>
                      <w:szCs w:val="16"/>
                    </w:rPr>
                  </w:pPr>
                </w:p>
              </w:tc>
              <w:tc>
                <w:tcPr>
                  <w:tcW w:w="911" w:type="dxa"/>
                </w:tcPr>
                <w:p w14:paraId="2E577E8E" w14:textId="77777777" w:rsidR="004549E6" w:rsidRDefault="004549E6" w:rsidP="004549E6">
                  <w:pPr>
                    <w:rPr>
                      <w:sz w:val="16"/>
                      <w:szCs w:val="16"/>
                    </w:rPr>
                  </w:pPr>
                </w:p>
              </w:tc>
              <w:tc>
                <w:tcPr>
                  <w:tcW w:w="869" w:type="dxa"/>
                </w:tcPr>
                <w:p w14:paraId="6D9EE6AC" w14:textId="77777777" w:rsidR="004549E6" w:rsidRDefault="004549E6" w:rsidP="004549E6">
                  <w:pPr>
                    <w:rPr>
                      <w:sz w:val="16"/>
                      <w:szCs w:val="16"/>
                    </w:rPr>
                  </w:pPr>
                </w:p>
              </w:tc>
              <w:tc>
                <w:tcPr>
                  <w:tcW w:w="822" w:type="dxa"/>
                </w:tcPr>
                <w:p w14:paraId="04045391" w14:textId="77777777" w:rsidR="004549E6" w:rsidRDefault="004549E6" w:rsidP="004549E6">
                  <w:pPr>
                    <w:rPr>
                      <w:sz w:val="16"/>
                      <w:szCs w:val="16"/>
                    </w:rPr>
                  </w:pPr>
                </w:p>
              </w:tc>
              <w:tc>
                <w:tcPr>
                  <w:tcW w:w="1295" w:type="dxa"/>
                </w:tcPr>
                <w:p w14:paraId="3506978D" w14:textId="77777777" w:rsidR="004549E6" w:rsidRDefault="004549E6" w:rsidP="004549E6">
                  <w:pPr>
                    <w:rPr>
                      <w:sz w:val="16"/>
                      <w:szCs w:val="16"/>
                    </w:rPr>
                  </w:pPr>
                </w:p>
              </w:tc>
              <w:tc>
                <w:tcPr>
                  <w:tcW w:w="958" w:type="dxa"/>
                </w:tcPr>
                <w:p w14:paraId="58F0C6B3" w14:textId="77777777" w:rsidR="004549E6" w:rsidRDefault="004549E6" w:rsidP="004549E6">
                  <w:pPr>
                    <w:rPr>
                      <w:sz w:val="16"/>
                      <w:szCs w:val="16"/>
                    </w:rPr>
                  </w:pPr>
                </w:p>
              </w:tc>
            </w:tr>
            <w:tr w:rsidR="00B4630A" w14:paraId="302BC316" w14:textId="77777777" w:rsidTr="00B4630A">
              <w:tc>
                <w:tcPr>
                  <w:tcW w:w="1592" w:type="dxa"/>
                  <w:shd w:val="clear" w:color="auto" w:fill="FFFF00"/>
                </w:tcPr>
                <w:p w14:paraId="08F5CC69" w14:textId="437FA4FE" w:rsidR="004549E6" w:rsidRDefault="004549E6" w:rsidP="004549E6">
                  <w:pPr>
                    <w:rPr>
                      <w:sz w:val="16"/>
                      <w:szCs w:val="16"/>
                    </w:rPr>
                  </w:pPr>
                  <w:r>
                    <w:rPr>
                      <w:sz w:val="16"/>
                      <w:szCs w:val="16"/>
                    </w:rPr>
                    <w:t>ratio</w:t>
                  </w:r>
                </w:p>
              </w:tc>
              <w:tc>
                <w:tcPr>
                  <w:tcW w:w="810" w:type="dxa"/>
                </w:tcPr>
                <w:p w14:paraId="58AF9F2D" w14:textId="77777777" w:rsidR="004549E6" w:rsidRDefault="004549E6" w:rsidP="004549E6">
                  <w:pPr>
                    <w:rPr>
                      <w:sz w:val="16"/>
                      <w:szCs w:val="16"/>
                    </w:rPr>
                  </w:pPr>
                </w:p>
              </w:tc>
              <w:tc>
                <w:tcPr>
                  <w:tcW w:w="911" w:type="dxa"/>
                </w:tcPr>
                <w:p w14:paraId="647A62AD" w14:textId="77777777" w:rsidR="004549E6" w:rsidRDefault="004549E6" w:rsidP="004549E6">
                  <w:pPr>
                    <w:rPr>
                      <w:sz w:val="16"/>
                      <w:szCs w:val="16"/>
                    </w:rPr>
                  </w:pPr>
                </w:p>
              </w:tc>
              <w:tc>
                <w:tcPr>
                  <w:tcW w:w="869" w:type="dxa"/>
                </w:tcPr>
                <w:p w14:paraId="4628852D" w14:textId="77777777" w:rsidR="004549E6" w:rsidRDefault="004549E6" w:rsidP="004549E6">
                  <w:pPr>
                    <w:rPr>
                      <w:sz w:val="16"/>
                      <w:szCs w:val="16"/>
                    </w:rPr>
                  </w:pPr>
                </w:p>
              </w:tc>
              <w:tc>
                <w:tcPr>
                  <w:tcW w:w="822" w:type="dxa"/>
                </w:tcPr>
                <w:p w14:paraId="1B89F2A1" w14:textId="77777777" w:rsidR="004549E6" w:rsidRDefault="004549E6" w:rsidP="004549E6">
                  <w:pPr>
                    <w:rPr>
                      <w:sz w:val="16"/>
                      <w:szCs w:val="16"/>
                    </w:rPr>
                  </w:pPr>
                </w:p>
              </w:tc>
              <w:tc>
                <w:tcPr>
                  <w:tcW w:w="1295" w:type="dxa"/>
                </w:tcPr>
                <w:p w14:paraId="162DD7D1" w14:textId="77777777" w:rsidR="004549E6" w:rsidRDefault="004549E6" w:rsidP="004549E6">
                  <w:pPr>
                    <w:rPr>
                      <w:sz w:val="16"/>
                      <w:szCs w:val="16"/>
                    </w:rPr>
                  </w:pPr>
                </w:p>
              </w:tc>
              <w:tc>
                <w:tcPr>
                  <w:tcW w:w="958" w:type="dxa"/>
                </w:tcPr>
                <w:p w14:paraId="77BD31C8" w14:textId="77777777" w:rsidR="004549E6" w:rsidRDefault="004549E6" w:rsidP="004549E6">
                  <w:pPr>
                    <w:rPr>
                      <w:sz w:val="16"/>
                      <w:szCs w:val="16"/>
                    </w:rPr>
                  </w:pPr>
                </w:p>
              </w:tc>
            </w:tr>
          </w:tbl>
          <w:p w14:paraId="67108435" w14:textId="77777777" w:rsidR="004F2EAA" w:rsidRDefault="004F2EAA" w:rsidP="00D02AB2">
            <w:pPr>
              <w:jc w:val="both"/>
              <w:rPr>
                <w:b/>
                <w:sz w:val="16"/>
                <w:szCs w:val="16"/>
              </w:rPr>
            </w:pPr>
          </w:p>
        </w:tc>
        <w:tc>
          <w:tcPr>
            <w:tcW w:w="4320" w:type="dxa"/>
          </w:tcPr>
          <w:p w14:paraId="7FACE228" w14:textId="170AD80A" w:rsidR="004F2EAA" w:rsidRDefault="004F2EAA" w:rsidP="00D02AB2">
            <w:pPr>
              <w:jc w:val="both"/>
              <w:rPr>
                <w:b/>
                <w:sz w:val="16"/>
                <w:szCs w:val="16"/>
              </w:rPr>
            </w:pPr>
          </w:p>
          <w:tbl>
            <w:tblPr>
              <w:tblStyle w:val="TableGrid"/>
              <w:tblW w:w="4094" w:type="dxa"/>
              <w:tblLook w:val="04A0" w:firstRow="1" w:lastRow="0" w:firstColumn="1" w:lastColumn="0" w:noHBand="0" w:noVBand="1"/>
            </w:tblPr>
            <w:tblGrid>
              <w:gridCol w:w="1422"/>
              <w:gridCol w:w="900"/>
              <w:gridCol w:w="810"/>
              <w:gridCol w:w="962"/>
            </w:tblGrid>
            <w:tr w:rsidR="00EA5213" w14:paraId="39927E41" w14:textId="77777777" w:rsidTr="0060598F">
              <w:tc>
                <w:tcPr>
                  <w:tcW w:w="1422" w:type="dxa"/>
                  <w:shd w:val="clear" w:color="auto" w:fill="DBE5F1" w:themeFill="accent1" w:themeFillTint="33"/>
                </w:tcPr>
                <w:p w14:paraId="405B542F" w14:textId="7C67957F" w:rsidR="00EA5213" w:rsidRDefault="00EA5213" w:rsidP="00EA5213">
                  <w:pPr>
                    <w:rPr>
                      <w:sz w:val="16"/>
                      <w:szCs w:val="16"/>
                    </w:rPr>
                  </w:pPr>
                </w:p>
              </w:tc>
              <w:tc>
                <w:tcPr>
                  <w:tcW w:w="900" w:type="dxa"/>
                  <w:shd w:val="clear" w:color="auto" w:fill="DBE5F1" w:themeFill="accent1" w:themeFillTint="33"/>
                </w:tcPr>
                <w:p w14:paraId="0AB96B2A" w14:textId="77777777" w:rsidR="00EA5213" w:rsidRDefault="00EA5213" w:rsidP="00EA5213">
                  <w:pPr>
                    <w:rPr>
                      <w:sz w:val="16"/>
                      <w:szCs w:val="16"/>
                    </w:rPr>
                  </w:pPr>
                  <w:r>
                    <w:rPr>
                      <w:sz w:val="16"/>
                      <w:szCs w:val="16"/>
                    </w:rPr>
                    <w:t xml:space="preserve">Stock  </w:t>
                  </w:r>
                </w:p>
              </w:tc>
              <w:tc>
                <w:tcPr>
                  <w:tcW w:w="810" w:type="dxa"/>
                  <w:shd w:val="clear" w:color="auto" w:fill="DBE5F1" w:themeFill="accent1" w:themeFillTint="33"/>
                </w:tcPr>
                <w:p w14:paraId="0650E6CE" w14:textId="77777777" w:rsidR="00EA5213" w:rsidRDefault="00EA5213" w:rsidP="00EA5213">
                  <w:pPr>
                    <w:rPr>
                      <w:sz w:val="16"/>
                      <w:szCs w:val="16"/>
                    </w:rPr>
                  </w:pPr>
                  <w:r>
                    <w:rPr>
                      <w:sz w:val="16"/>
                      <w:szCs w:val="16"/>
                    </w:rPr>
                    <w:t xml:space="preserve">Sector </w:t>
                  </w:r>
                </w:p>
              </w:tc>
              <w:tc>
                <w:tcPr>
                  <w:tcW w:w="962" w:type="dxa"/>
                  <w:shd w:val="clear" w:color="auto" w:fill="DBE5F1" w:themeFill="accent1" w:themeFillTint="33"/>
                </w:tcPr>
                <w:p w14:paraId="68B31751" w14:textId="77777777" w:rsidR="00EA5213" w:rsidRDefault="00EA5213" w:rsidP="00EA5213">
                  <w:pPr>
                    <w:rPr>
                      <w:sz w:val="16"/>
                      <w:szCs w:val="16"/>
                    </w:rPr>
                  </w:pPr>
                  <w:r>
                    <w:rPr>
                      <w:sz w:val="16"/>
                      <w:szCs w:val="16"/>
                    </w:rPr>
                    <w:t>S&amp;P 500</w:t>
                  </w:r>
                </w:p>
              </w:tc>
            </w:tr>
            <w:tr w:rsidR="00EA5213" w14:paraId="47681D86" w14:textId="77777777" w:rsidTr="00371C05">
              <w:tc>
                <w:tcPr>
                  <w:tcW w:w="1422" w:type="dxa"/>
                </w:tcPr>
                <w:p w14:paraId="440258CF" w14:textId="77777777" w:rsidR="00EA5213" w:rsidRDefault="00EA5213" w:rsidP="00EA5213">
                  <w:pPr>
                    <w:rPr>
                      <w:sz w:val="16"/>
                      <w:szCs w:val="16"/>
                    </w:rPr>
                  </w:pPr>
                  <w:r>
                    <w:rPr>
                      <w:sz w:val="16"/>
                      <w:szCs w:val="16"/>
                    </w:rPr>
                    <w:t>YTD</w:t>
                  </w:r>
                </w:p>
              </w:tc>
              <w:tc>
                <w:tcPr>
                  <w:tcW w:w="900" w:type="dxa"/>
                </w:tcPr>
                <w:p w14:paraId="2915C4D5" w14:textId="35BB51E4" w:rsidR="00EA5213" w:rsidRDefault="001D0B85" w:rsidP="00EA5213">
                  <w:pPr>
                    <w:rPr>
                      <w:sz w:val="16"/>
                      <w:szCs w:val="16"/>
                    </w:rPr>
                  </w:pPr>
                  <w:r>
                    <w:rPr>
                      <w:sz w:val="16"/>
                      <w:szCs w:val="16"/>
                    </w:rPr>
                    <w:t>5.13</w:t>
                  </w:r>
                  <w:r w:rsidR="00BB073B">
                    <w:rPr>
                      <w:sz w:val="16"/>
                      <w:szCs w:val="16"/>
                    </w:rPr>
                    <w:t>%</w:t>
                  </w:r>
                </w:p>
              </w:tc>
              <w:tc>
                <w:tcPr>
                  <w:tcW w:w="810" w:type="dxa"/>
                </w:tcPr>
                <w:p w14:paraId="432CEBBB" w14:textId="421EE170" w:rsidR="00EA5213" w:rsidRDefault="001D0B85" w:rsidP="00EA5213">
                  <w:pPr>
                    <w:rPr>
                      <w:sz w:val="16"/>
                      <w:szCs w:val="16"/>
                    </w:rPr>
                  </w:pPr>
                  <w:r>
                    <w:rPr>
                      <w:sz w:val="16"/>
                      <w:szCs w:val="16"/>
                    </w:rPr>
                    <w:t>-3.82</w:t>
                  </w:r>
                  <w:r w:rsidR="00BB073B">
                    <w:rPr>
                      <w:sz w:val="16"/>
                      <w:szCs w:val="16"/>
                    </w:rPr>
                    <w:t>%</w:t>
                  </w:r>
                </w:p>
              </w:tc>
              <w:tc>
                <w:tcPr>
                  <w:tcW w:w="962" w:type="dxa"/>
                </w:tcPr>
                <w:p w14:paraId="2D5C424C" w14:textId="1802809B" w:rsidR="00EA5213" w:rsidRDefault="00BB073B" w:rsidP="00EA5213">
                  <w:pPr>
                    <w:rPr>
                      <w:sz w:val="16"/>
                      <w:szCs w:val="16"/>
                    </w:rPr>
                  </w:pPr>
                  <w:r>
                    <w:rPr>
                      <w:sz w:val="16"/>
                      <w:szCs w:val="16"/>
                    </w:rPr>
                    <w:t>3.23%</w:t>
                  </w:r>
                </w:p>
              </w:tc>
            </w:tr>
            <w:tr w:rsidR="00EA5213" w14:paraId="0876038A" w14:textId="77777777" w:rsidTr="00371C05">
              <w:tc>
                <w:tcPr>
                  <w:tcW w:w="1422" w:type="dxa"/>
                </w:tcPr>
                <w:p w14:paraId="1F90980B" w14:textId="77777777" w:rsidR="00EA5213" w:rsidRDefault="00EA5213" w:rsidP="00EA5213">
                  <w:pPr>
                    <w:rPr>
                      <w:sz w:val="16"/>
                      <w:szCs w:val="16"/>
                    </w:rPr>
                  </w:pPr>
                  <w:r>
                    <w:rPr>
                      <w:sz w:val="16"/>
                      <w:szCs w:val="16"/>
                    </w:rPr>
                    <w:t xml:space="preserve">Last 3 Years </w:t>
                  </w:r>
                </w:p>
              </w:tc>
              <w:tc>
                <w:tcPr>
                  <w:tcW w:w="900" w:type="dxa"/>
                </w:tcPr>
                <w:p w14:paraId="0925A661" w14:textId="6E416740" w:rsidR="00EA5213" w:rsidRDefault="001D0B85" w:rsidP="00EA5213">
                  <w:pPr>
                    <w:rPr>
                      <w:sz w:val="16"/>
                      <w:szCs w:val="16"/>
                    </w:rPr>
                  </w:pPr>
                  <w:r>
                    <w:rPr>
                      <w:sz w:val="16"/>
                      <w:szCs w:val="16"/>
                    </w:rPr>
                    <w:t>43.33</w:t>
                  </w:r>
                  <w:r w:rsidR="00BB073B">
                    <w:rPr>
                      <w:sz w:val="16"/>
                      <w:szCs w:val="16"/>
                    </w:rPr>
                    <w:t>%</w:t>
                  </w:r>
                </w:p>
              </w:tc>
              <w:tc>
                <w:tcPr>
                  <w:tcW w:w="810" w:type="dxa"/>
                </w:tcPr>
                <w:p w14:paraId="046C9C8D" w14:textId="778EF376" w:rsidR="00EA5213" w:rsidRDefault="001D0B85" w:rsidP="00EA5213">
                  <w:pPr>
                    <w:rPr>
                      <w:sz w:val="16"/>
                      <w:szCs w:val="16"/>
                    </w:rPr>
                  </w:pPr>
                  <w:r>
                    <w:rPr>
                      <w:sz w:val="16"/>
                      <w:szCs w:val="16"/>
                    </w:rPr>
                    <w:t>55.28</w:t>
                  </w:r>
                  <w:r w:rsidR="00BB073B">
                    <w:rPr>
                      <w:sz w:val="16"/>
                      <w:szCs w:val="16"/>
                    </w:rPr>
                    <w:t>%</w:t>
                  </w:r>
                </w:p>
              </w:tc>
              <w:tc>
                <w:tcPr>
                  <w:tcW w:w="962" w:type="dxa"/>
                </w:tcPr>
                <w:p w14:paraId="55BE815F" w14:textId="330C7CD9" w:rsidR="00EA5213" w:rsidRDefault="00BB073B" w:rsidP="00EA5213">
                  <w:pPr>
                    <w:rPr>
                      <w:sz w:val="16"/>
                      <w:szCs w:val="16"/>
                    </w:rPr>
                  </w:pPr>
                  <w:r>
                    <w:rPr>
                      <w:sz w:val="16"/>
                      <w:szCs w:val="16"/>
                    </w:rPr>
                    <w:t>16.42%</w:t>
                  </w:r>
                </w:p>
              </w:tc>
            </w:tr>
            <w:tr w:rsidR="00EA5213" w14:paraId="28B8CB1E" w14:textId="77777777" w:rsidTr="00371C05">
              <w:tc>
                <w:tcPr>
                  <w:tcW w:w="1422" w:type="dxa"/>
                </w:tcPr>
                <w:p w14:paraId="3272796F" w14:textId="77777777" w:rsidR="00EA5213" w:rsidRDefault="00EA5213" w:rsidP="00EA5213">
                  <w:pPr>
                    <w:rPr>
                      <w:sz w:val="16"/>
                      <w:szCs w:val="16"/>
                    </w:rPr>
                  </w:pPr>
                  <w:r>
                    <w:rPr>
                      <w:sz w:val="16"/>
                      <w:szCs w:val="16"/>
                    </w:rPr>
                    <w:t xml:space="preserve">Last 5 Years </w:t>
                  </w:r>
                </w:p>
              </w:tc>
              <w:tc>
                <w:tcPr>
                  <w:tcW w:w="900" w:type="dxa"/>
                </w:tcPr>
                <w:p w14:paraId="6CA968EB" w14:textId="5E22F0C5" w:rsidR="00EA5213" w:rsidRDefault="001D0B85" w:rsidP="00EA5213">
                  <w:pPr>
                    <w:rPr>
                      <w:sz w:val="16"/>
                      <w:szCs w:val="16"/>
                    </w:rPr>
                  </w:pPr>
                  <w:r>
                    <w:rPr>
                      <w:sz w:val="16"/>
                      <w:szCs w:val="16"/>
                    </w:rPr>
                    <w:t>34.78</w:t>
                  </w:r>
                  <w:r w:rsidR="00BB073B">
                    <w:rPr>
                      <w:sz w:val="16"/>
                      <w:szCs w:val="16"/>
                    </w:rPr>
                    <w:t>%</w:t>
                  </w:r>
                </w:p>
              </w:tc>
              <w:tc>
                <w:tcPr>
                  <w:tcW w:w="810" w:type="dxa"/>
                </w:tcPr>
                <w:p w14:paraId="3A2AF828" w14:textId="0AC66149" w:rsidR="00EA5213" w:rsidRDefault="001D0B85" w:rsidP="00EA5213">
                  <w:pPr>
                    <w:rPr>
                      <w:sz w:val="16"/>
                      <w:szCs w:val="16"/>
                    </w:rPr>
                  </w:pPr>
                  <w:r>
                    <w:rPr>
                      <w:sz w:val="16"/>
                      <w:szCs w:val="16"/>
                    </w:rPr>
                    <w:t>42.4</w:t>
                  </w:r>
                  <w:r w:rsidR="00BB073B">
                    <w:rPr>
                      <w:sz w:val="16"/>
                      <w:szCs w:val="16"/>
                    </w:rPr>
                    <w:t>%</w:t>
                  </w:r>
                </w:p>
              </w:tc>
              <w:tc>
                <w:tcPr>
                  <w:tcW w:w="962" w:type="dxa"/>
                </w:tcPr>
                <w:p w14:paraId="1D7EE8E1" w14:textId="02E448B8" w:rsidR="00EA5213" w:rsidRDefault="00BB073B" w:rsidP="00EA5213">
                  <w:pPr>
                    <w:rPr>
                      <w:sz w:val="16"/>
                      <w:szCs w:val="16"/>
                    </w:rPr>
                  </w:pPr>
                  <w:r>
                    <w:rPr>
                      <w:sz w:val="16"/>
                      <w:szCs w:val="16"/>
                    </w:rPr>
                    <w:t>14.44%</w:t>
                  </w:r>
                </w:p>
              </w:tc>
            </w:tr>
          </w:tbl>
          <w:p w14:paraId="51BB9526" w14:textId="77777777" w:rsidR="00096901" w:rsidRDefault="00096901" w:rsidP="00D02AB2">
            <w:pPr>
              <w:jc w:val="both"/>
              <w:rPr>
                <w:b/>
                <w:sz w:val="16"/>
                <w:szCs w:val="16"/>
              </w:rPr>
            </w:pPr>
          </w:p>
          <w:p w14:paraId="221910A7" w14:textId="368D2A1A" w:rsidR="009F0D12" w:rsidRDefault="009F0D12" w:rsidP="00D02AB2">
            <w:pPr>
              <w:jc w:val="both"/>
              <w:rPr>
                <w:b/>
                <w:sz w:val="16"/>
                <w:szCs w:val="16"/>
              </w:rPr>
            </w:pPr>
            <w:r>
              <w:rPr>
                <w:b/>
                <w:sz w:val="16"/>
                <w:szCs w:val="16"/>
              </w:rPr>
              <w:t>CSR Characteristics</w:t>
            </w:r>
          </w:p>
          <w:tbl>
            <w:tblPr>
              <w:tblStyle w:val="TableGrid"/>
              <w:tblW w:w="4166" w:type="dxa"/>
              <w:tblLook w:val="04A0" w:firstRow="1" w:lastRow="0" w:firstColumn="1" w:lastColumn="0" w:noHBand="0" w:noVBand="1"/>
            </w:tblPr>
            <w:tblGrid>
              <w:gridCol w:w="2497"/>
              <w:gridCol w:w="862"/>
              <w:gridCol w:w="807"/>
            </w:tblGrid>
            <w:tr w:rsidR="009F0D12" w14:paraId="45EE1C47" w14:textId="77777777" w:rsidTr="00CD2B6E">
              <w:tc>
                <w:tcPr>
                  <w:tcW w:w="2497" w:type="dxa"/>
                  <w:shd w:val="clear" w:color="auto" w:fill="DBE5F1" w:themeFill="accent1" w:themeFillTint="33"/>
                </w:tcPr>
                <w:p w14:paraId="48F472B3" w14:textId="77777777" w:rsidR="009F0D12" w:rsidRDefault="009F0D12" w:rsidP="009F0D12">
                  <w:pPr>
                    <w:rPr>
                      <w:sz w:val="16"/>
                      <w:szCs w:val="16"/>
                    </w:rPr>
                  </w:pPr>
                </w:p>
              </w:tc>
              <w:tc>
                <w:tcPr>
                  <w:tcW w:w="862" w:type="dxa"/>
                  <w:shd w:val="clear" w:color="auto" w:fill="DBE5F1" w:themeFill="accent1" w:themeFillTint="33"/>
                </w:tcPr>
                <w:p w14:paraId="64E10A6D" w14:textId="44610BDA" w:rsidR="009F0D12" w:rsidRDefault="009F0D12" w:rsidP="009F0D12">
                  <w:pPr>
                    <w:rPr>
                      <w:sz w:val="16"/>
                      <w:szCs w:val="16"/>
                    </w:rPr>
                  </w:pPr>
                  <w:r>
                    <w:rPr>
                      <w:sz w:val="16"/>
                      <w:szCs w:val="16"/>
                    </w:rPr>
                    <w:t xml:space="preserve">Company </w:t>
                  </w:r>
                </w:p>
              </w:tc>
              <w:tc>
                <w:tcPr>
                  <w:tcW w:w="807" w:type="dxa"/>
                  <w:shd w:val="clear" w:color="auto" w:fill="DBE5F1" w:themeFill="accent1" w:themeFillTint="33"/>
                </w:tcPr>
                <w:p w14:paraId="2859E9CA" w14:textId="46E55C19" w:rsidR="009F0D12" w:rsidRDefault="009F0D12" w:rsidP="009F0D12">
                  <w:pPr>
                    <w:rPr>
                      <w:sz w:val="16"/>
                      <w:szCs w:val="16"/>
                    </w:rPr>
                  </w:pPr>
                  <w:r>
                    <w:rPr>
                      <w:sz w:val="16"/>
                      <w:szCs w:val="16"/>
                    </w:rPr>
                    <w:t xml:space="preserve">Industry  </w:t>
                  </w:r>
                </w:p>
              </w:tc>
            </w:tr>
            <w:tr w:rsidR="00CD2B6E" w14:paraId="2137A167" w14:textId="77777777" w:rsidTr="00CD2B6E">
              <w:tc>
                <w:tcPr>
                  <w:tcW w:w="2497" w:type="dxa"/>
                </w:tcPr>
                <w:p w14:paraId="651DB827" w14:textId="15D81772" w:rsidR="00CD2B6E" w:rsidRDefault="00CD2B6E" w:rsidP="009F0D12">
                  <w:pPr>
                    <w:rPr>
                      <w:sz w:val="16"/>
                      <w:szCs w:val="16"/>
                    </w:rPr>
                  </w:pPr>
                  <w:r>
                    <w:rPr>
                      <w:sz w:val="16"/>
                      <w:szCs w:val="16"/>
                    </w:rPr>
                    <w:t>ESG Disclosure Score</w:t>
                  </w:r>
                </w:p>
              </w:tc>
              <w:tc>
                <w:tcPr>
                  <w:tcW w:w="862" w:type="dxa"/>
                </w:tcPr>
                <w:p w14:paraId="402EAEDF" w14:textId="7D570A15" w:rsidR="00CD2B6E" w:rsidRDefault="005C4BD1" w:rsidP="009F0D12">
                  <w:pPr>
                    <w:rPr>
                      <w:sz w:val="16"/>
                      <w:szCs w:val="16"/>
                    </w:rPr>
                  </w:pPr>
                  <w:r>
                    <w:rPr>
                      <w:sz w:val="16"/>
                      <w:szCs w:val="16"/>
                    </w:rPr>
                    <w:t>43.39</w:t>
                  </w:r>
                </w:p>
              </w:tc>
              <w:tc>
                <w:tcPr>
                  <w:tcW w:w="807" w:type="dxa"/>
                </w:tcPr>
                <w:p w14:paraId="59F780C5" w14:textId="56517A71" w:rsidR="00CD2B6E" w:rsidRDefault="005C4BD1" w:rsidP="009F0D12">
                  <w:pPr>
                    <w:rPr>
                      <w:sz w:val="16"/>
                      <w:szCs w:val="16"/>
                    </w:rPr>
                  </w:pPr>
                  <w:r>
                    <w:rPr>
                      <w:sz w:val="16"/>
                      <w:szCs w:val="16"/>
                    </w:rPr>
                    <w:t>24.88</w:t>
                  </w:r>
                </w:p>
              </w:tc>
            </w:tr>
            <w:tr w:rsidR="00CD2B6E" w14:paraId="7789B7FE" w14:textId="77777777" w:rsidTr="00CD2B6E">
              <w:tc>
                <w:tcPr>
                  <w:tcW w:w="2497" w:type="dxa"/>
                </w:tcPr>
                <w:p w14:paraId="6E37B1E0" w14:textId="38F9B7A4" w:rsidR="00CD2B6E" w:rsidRDefault="00CD2B6E" w:rsidP="009F0D12">
                  <w:pPr>
                    <w:rPr>
                      <w:sz w:val="16"/>
                      <w:szCs w:val="16"/>
                    </w:rPr>
                  </w:pPr>
                  <w:r>
                    <w:rPr>
                      <w:sz w:val="16"/>
                      <w:szCs w:val="16"/>
                    </w:rPr>
                    <w:t>Governance Disclosure Score</w:t>
                  </w:r>
                </w:p>
              </w:tc>
              <w:tc>
                <w:tcPr>
                  <w:tcW w:w="862" w:type="dxa"/>
                </w:tcPr>
                <w:p w14:paraId="69AFC6D3" w14:textId="5072F935" w:rsidR="00CD2B6E" w:rsidRDefault="005C4BD1" w:rsidP="009F0D12">
                  <w:pPr>
                    <w:rPr>
                      <w:sz w:val="16"/>
                      <w:szCs w:val="16"/>
                    </w:rPr>
                  </w:pPr>
                  <w:r>
                    <w:rPr>
                      <w:sz w:val="16"/>
                      <w:szCs w:val="16"/>
                    </w:rPr>
                    <w:t>60.71</w:t>
                  </w:r>
                </w:p>
              </w:tc>
              <w:tc>
                <w:tcPr>
                  <w:tcW w:w="807" w:type="dxa"/>
                </w:tcPr>
                <w:p w14:paraId="176B6E96" w14:textId="17D99B3C" w:rsidR="00CD2B6E" w:rsidRDefault="005C4BD1" w:rsidP="009F0D12">
                  <w:pPr>
                    <w:rPr>
                      <w:sz w:val="16"/>
                      <w:szCs w:val="16"/>
                    </w:rPr>
                  </w:pPr>
                  <w:r>
                    <w:rPr>
                      <w:sz w:val="16"/>
                      <w:szCs w:val="16"/>
                    </w:rPr>
                    <w:t>52.23</w:t>
                  </w:r>
                </w:p>
              </w:tc>
            </w:tr>
            <w:tr w:rsidR="00CD2B6E" w14:paraId="56095003" w14:textId="77777777" w:rsidTr="00CD2B6E">
              <w:tc>
                <w:tcPr>
                  <w:tcW w:w="2497" w:type="dxa"/>
                </w:tcPr>
                <w:p w14:paraId="01F06376" w14:textId="23C20891" w:rsidR="00CD2B6E" w:rsidRDefault="00CD2B6E" w:rsidP="009F0D12">
                  <w:pPr>
                    <w:rPr>
                      <w:sz w:val="16"/>
                      <w:szCs w:val="16"/>
                    </w:rPr>
                  </w:pPr>
                  <w:r>
                    <w:rPr>
                      <w:sz w:val="16"/>
                      <w:szCs w:val="16"/>
                    </w:rPr>
                    <w:t>Social Disclosure Score</w:t>
                  </w:r>
                </w:p>
              </w:tc>
              <w:tc>
                <w:tcPr>
                  <w:tcW w:w="862" w:type="dxa"/>
                </w:tcPr>
                <w:p w14:paraId="7E2457FE" w14:textId="5EDB2E5D" w:rsidR="00CD2B6E" w:rsidRDefault="005C4BD1" w:rsidP="009F0D12">
                  <w:pPr>
                    <w:rPr>
                      <w:sz w:val="16"/>
                      <w:szCs w:val="16"/>
                    </w:rPr>
                  </w:pPr>
                  <w:r>
                    <w:rPr>
                      <w:sz w:val="16"/>
                      <w:szCs w:val="16"/>
                    </w:rPr>
                    <w:t>28.07</w:t>
                  </w:r>
                </w:p>
              </w:tc>
              <w:tc>
                <w:tcPr>
                  <w:tcW w:w="807" w:type="dxa"/>
                </w:tcPr>
                <w:p w14:paraId="535098F8" w14:textId="3C3C3B1C" w:rsidR="00CD2B6E" w:rsidRDefault="005C4BD1" w:rsidP="009F0D12">
                  <w:pPr>
                    <w:rPr>
                      <w:sz w:val="16"/>
                      <w:szCs w:val="16"/>
                    </w:rPr>
                  </w:pPr>
                  <w:r>
                    <w:rPr>
                      <w:sz w:val="16"/>
                      <w:szCs w:val="16"/>
                    </w:rPr>
                    <w:t>22.81</w:t>
                  </w:r>
                </w:p>
              </w:tc>
            </w:tr>
            <w:tr w:rsidR="00CD2B6E" w14:paraId="7043D553" w14:textId="77777777" w:rsidTr="00CD2B6E">
              <w:tc>
                <w:tcPr>
                  <w:tcW w:w="2497" w:type="dxa"/>
                </w:tcPr>
                <w:p w14:paraId="796481F5" w14:textId="244BC216" w:rsidR="00CD2B6E" w:rsidRDefault="00CD2B6E" w:rsidP="009F0D12">
                  <w:pPr>
                    <w:rPr>
                      <w:sz w:val="16"/>
                      <w:szCs w:val="16"/>
                    </w:rPr>
                  </w:pPr>
                  <w:r>
                    <w:rPr>
                      <w:sz w:val="16"/>
                      <w:szCs w:val="16"/>
                    </w:rPr>
                    <w:t>Environmental Disclosure Score</w:t>
                  </w:r>
                </w:p>
              </w:tc>
              <w:tc>
                <w:tcPr>
                  <w:tcW w:w="862" w:type="dxa"/>
                </w:tcPr>
                <w:p w14:paraId="1FDA896B" w14:textId="62E87983" w:rsidR="00CD2B6E" w:rsidRDefault="005C4BD1" w:rsidP="009F0D12">
                  <w:pPr>
                    <w:rPr>
                      <w:sz w:val="16"/>
                      <w:szCs w:val="16"/>
                    </w:rPr>
                  </w:pPr>
                  <w:r>
                    <w:rPr>
                      <w:sz w:val="16"/>
                      <w:szCs w:val="16"/>
                    </w:rPr>
                    <w:t>42.64</w:t>
                  </w:r>
                </w:p>
              </w:tc>
              <w:tc>
                <w:tcPr>
                  <w:tcW w:w="807" w:type="dxa"/>
                </w:tcPr>
                <w:p w14:paraId="1DD699A0" w14:textId="0645F8DB" w:rsidR="00CD2B6E" w:rsidRDefault="005C4BD1" w:rsidP="009F0D12">
                  <w:pPr>
                    <w:rPr>
                      <w:sz w:val="16"/>
                      <w:szCs w:val="16"/>
                    </w:rPr>
                  </w:pPr>
                  <w:r>
                    <w:rPr>
                      <w:sz w:val="16"/>
                      <w:szCs w:val="16"/>
                    </w:rPr>
                    <w:t>19.42</w:t>
                  </w:r>
                </w:p>
              </w:tc>
            </w:tr>
          </w:tbl>
          <w:p w14:paraId="62EFF545" w14:textId="453E5262" w:rsidR="009F0D12" w:rsidRDefault="009F0D12" w:rsidP="00D02AB2">
            <w:pPr>
              <w:jc w:val="both"/>
              <w:rPr>
                <w:b/>
                <w:sz w:val="16"/>
                <w:szCs w:val="16"/>
              </w:rPr>
            </w:pPr>
          </w:p>
        </w:tc>
      </w:tr>
    </w:tbl>
    <w:p w14:paraId="5C1E381E" w14:textId="36A09156" w:rsidR="00830F06" w:rsidRDefault="00830F06" w:rsidP="00920D13">
      <w:pPr>
        <w:ind w:left="-1440"/>
        <w:jc w:val="both"/>
        <w:rPr>
          <w:b/>
          <w:sz w:val="16"/>
          <w:szCs w:val="16"/>
        </w:rPr>
      </w:pPr>
    </w:p>
    <w:sectPr w:rsidR="00830F06" w:rsidSect="00920D13">
      <w:pgSz w:w="12240" w:h="15840"/>
      <w:pgMar w:top="45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versLTStd-BoldC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E9B"/>
    <w:multiLevelType w:val="hybridMultilevel"/>
    <w:tmpl w:val="7644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753F0"/>
    <w:multiLevelType w:val="hybridMultilevel"/>
    <w:tmpl w:val="D1E8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7297B"/>
    <w:multiLevelType w:val="hybridMultilevel"/>
    <w:tmpl w:val="FA9E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E6647"/>
    <w:multiLevelType w:val="hybridMultilevel"/>
    <w:tmpl w:val="2612C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E83B22"/>
    <w:multiLevelType w:val="hybridMultilevel"/>
    <w:tmpl w:val="6C4E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AD4605"/>
    <w:multiLevelType w:val="hybridMultilevel"/>
    <w:tmpl w:val="12D00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C1649E"/>
    <w:multiLevelType w:val="hybridMultilevel"/>
    <w:tmpl w:val="504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575FBF"/>
    <w:multiLevelType w:val="hybridMultilevel"/>
    <w:tmpl w:val="D16EF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4B8"/>
    <w:rsid w:val="000145A7"/>
    <w:rsid w:val="00022508"/>
    <w:rsid w:val="00026AA0"/>
    <w:rsid w:val="00026F5E"/>
    <w:rsid w:val="00034A52"/>
    <w:rsid w:val="00035E76"/>
    <w:rsid w:val="00056CE9"/>
    <w:rsid w:val="00066CC4"/>
    <w:rsid w:val="00071F4F"/>
    <w:rsid w:val="00096901"/>
    <w:rsid w:val="000B257F"/>
    <w:rsid w:val="000E0407"/>
    <w:rsid w:val="000E0C3A"/>
    <w:rsid w:val="0012425D"/>
    <w:rsid w:val="0013332F"/>
    <w:rsid w:val="001366A3"/>
    <w:rsid w:val="0014778C"/>
    <w:rsid w:val="00175CFE"/>
    <w:rsid w:val="00197A37"/>
    <w:rsid w:val="001A0951"/>
    <w:rsid w:val="001A4CD7"/>
    <w:rsid w:val="001A54DB"/>
    <w:rsid w:val="001C5C89"/>
    <w:rsid w:val="001D0B85"/>
    <w:rsid w:val="001E637C"/>
    <w:rsid w:val="001F411C"/>
    <w:rsid w:val="001F4C8C"/>
    <w:rsid w:val="00231ED5"/>
    <w:rsid w:val="00245DD4"/>
    <w:rsid w:val="002535D2"/>
    <w:rsid w:val="00254456"/>
    <w:rsid w:val="00274740"/>
    <w:rsid w:val="0029559F"/>
    <w:rsid w:val="002B04FE"/>
    <w:rsid w:val="002C3BE0"/>
    <w:rsid w:val="002D3CFC"/>
    <w:rsid w:val="003073EA"/>
    <w:rsid w:val="003173DA"/>
    <w:rsid w:val="00320959"/>
    <w:rsid w:val="003215D4"/>
    <w:rsid w:val="0033512A"/>
    <w:rsid w:val="00371C05"/>
    <w:rsid w:val="00375DB5"/>
    <w:rsid w:val="00384388"/>
    <w:rsid w:val="00392411"/>
    <w:rsid w:val="00392719"/>
    <w:rsid w:val="003B3070"/>
    <w:rsid w:val="003E5DB4"/>
    <w:rsid w:val="003E7CA1"/>
    <w:rsid w:val="00401063"/>
    <w:rsid w:val="004243F9"/>
    <w:rsid w:val="00443ED9"/>
    <w:rsid w:val="004549E6"/>
    <w:rsid w:val="00462682"/>
    <w:rsid w:val="00472F19"/>
    <w:rsid w:val="004D3729"/>
    <w:rsid w:val="004D7282"/>
    <w:rsid w:val="004E6070"/>
    <w:rsid w:val="004F2EAA"/>
    <w:rsid w:val="0050052A"/>
    <w:rsid w:val="00501519"/>
    <w:rsid w:val="00547B13"/>
    <w:rsid w:val="0056019E"/>
    <w:rsid w:val="00575123"/>
    <w:rsid w:val="00576372"/>
    <w:rsid w:val="005C0B2F"/>
    <w:rsid w:val="005C4BD1"/>
    <w:rsid w:val="005E114B"/>
    <w:rsid w:val="0060598F"/>
    <w:rsid w:val="006075F5"/>
    <w:rsid w:val="00667A36"/>
    <w:rsid w:val="00674795"/>
    <w:rsid w:val="006953F0"/>
    <w:rsid w:val="006A37B5"/>
    <w:rsid w:val="006A61A4"/>
    <w:rsid w:val="006B5DBD"/>
    <w:rsid w:val="006C1408"/>
    <w:rsid w:val="006C4DBF"/>
    <w:rsid w:val="006E2939"/>
    <w:rsid w:val="006E44B8"/>
    <w:rsid w:val="006E5EA1"/>
    <w:rsid w:val="007478F5"/>
    <w:rsid w:val="0076327C"/>
    <w:rsid w:val="007A1075"/>
    <w:rsid w:val="007B2A6D"/>
    <w:rsid w:val="007B6409"/>
    <w:rsid w:val="007C07B6"/>
    <w:rsid w:val="007C462A"/>
    <w:rsid w:val="007F4659"/>
    <w:rsid w:val="00804E00"/>
    <w:rsid w:val="00807729"/>
    <w:rsid w:val="00815FF3"/>
    <w:rsid w:val="00830F06"/>
    <w:rsid w:val="00832142"/>
    <w:rsid w:val="00835006"/>
    <w:rsid w:val="00835134"/>
    <w:rsid w:val="00857BC1"/>
    <w:rsid w:val="00874223"/>
    <w:rsid w:val="00894FB9"/>
    <w:rsid w:val="008A65C1"/>
    <w:rsid w:val="008B72AE"/>
    <w:rsid w:val="008D49EF"/>
    <w:rsid w:val="008E1D6A"/>
    <w:rsid w:val="008E6D26"/>
    <w:rsid w:val="00900789"/>
    <w:rsid w:val="009007A6"/>
    <w:rsid w:val="00911AF8"/>
    <w:rsid w:val="00913FF8"/>
    <w:rsid w:val="00915605"/>
    <w:rsid w:val="00920D13"/>
    <w:rsid w:val="00923CAB"/>
    <w:rsid w:val="00983ED1"/>
    <w:rsid w:val="009C1439"/>
    <w:rsid w:val="009C57C6"/>
    <w:rsid w:val="009D5A45"/>
    <w:rsid w:val="009D7A72"/>
    <w:rsid w:val="009F0D12"/>
    <w:rsid w:val="009F2E51"/>
    <w:rsid w:val="00A24099"/>
    <w:rsid w:val="00A30926"/>
    <w:rsid w:val="00A56542"/>
    <w:rsid w:val="00A603A6"/>
    <w:rsid w:val="00A63E9D"/>
    <w:rsid w:val="00A8460D"/>
    <w:rsid w:val="00A85575"/>
    <w:rsid w:val="00AA0C48"/>
    <w:rsid w:val="00AA5357"/>
    <w:rsid w:val="00AA5ED5"/>
    <w:rsid w:val="00AB003F"/>
    <w:rsid w:val="00AE5537"/>
    <w:rsid w:val="00B22327"/>
    <w:rsid w:val="00B4630A"/>
    <w:rsid w:val="00B502EC"/>
    <w:rsid w:val="00B7542A"/>
    <w:rsid w:val="00B7642F"/>
    <w:rsid w:val="00B94DBA"/>
    <w:rsid w:val="00BA6F89"/>
    <w:rsid w:val="00BA7CED"/>
    <w:rsid w:val="00BB073B"/>
    <w:rsid w:val="00BB3908"/>
    <w:rsid w:val="00BB61F8"/>
    <w:rsid w:val="00BC5E50"/>
    <w:rsid w:val="00BE018F"/>
    <w:rsid w:val="00BF2DE5"/>
    <w:rsid w:val="00C10BED"/>
    <w:rsid w:val="00C15E83"/>
    <w:rsid w:val="00C161B3"/>
    <w:rsid w:val="00C2195E"/>
    <w:rsid w:val="00C352F3"/>
    <w:rsid w:val="00C4348E"/>
    <w:rsid w:val="00C441B3"/>
    <w:rsid w:val="00C9117C"/>
    <w:rsid w:val="00CD2B6E"/>
    <w:rsid w:val="00CD506F"/>
    <w:rsid w:val="00CE4435"/>
    <w:rsid w:val="00CF27D4"/>
    <w:rsid w:val="00CF2F28"/>
    <w:rsid w:val="00D02AB2"/>
    <w:rsid w:val="00D16B81"/>
    <w:rsid w:val="00D363A8"/>
    <w:rsid w:val="00D37FC7"/>
    <w:rsid w:val="00D570FE"/>
    <w:rsid w:val="00D636EF"/>
    <w:rsid w:val="00D662B4"/>
    <w:rsid w:val="00DA56AC"/>
    <w:rsid w:val="00DB5A10"/>
    <w:rsid w:val="00E14AC6"/>
    <w:rsid w:val="00E349B1"/>
    <w:rsid w:val="00E3542E"/>
    <w:rsid w:val="00E41359"/>
    <w:rsid w:val="00E51FAC"/>
    <w:rsid w:val="00E5675C"/>
    <w:rsid w:val="00E8555E"/>
    <w:rsid w:val="00E90970"/>
    <w:rsid w:val="00E96739"/>
    <w:rsid w:val="00EA31B0"/>
    <w:rsid w:val="00EA5213"/>
    <w:rsid w:val="00EC2755"/>
    <w:rsid w:val="00EC75B4"/>
    <w:rsid w:val="00F04E1E"/>
    <w:rsid w:val="00F37D07"/>
    <w:rsid w:val="00F56067"/>
    <w:rsid w:val="00F65A7F"/>
    <w:rsid w:val="00F77D0C"/>
    <w:rsid w:val="00F856C9"/>
    <w:rsid w:val="00F87F7E"/>
    <w:rsid w:val="00F92EDE"/>
    <w:rsid w:val="00F96F5E"/>
    <w:rsid w:val="00FC20D0"/>
    <w:rsid w:val="00FC33EF"/>
    <w:rsid w:val="00FC4084"/>
    <w:rsid w:val="00FF2C25"/>
    <w:rsid w:val="00FF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409"/>
    <w:rPr>
      <w:rFonts w:ascii="Lucida Grande" w:hAnsi="Lucida Grande" w:cs="Lucida Grande"/>
      <w:sz w:val="18"/>
      <w:szCs w:val="18"/>
    </w:rPr>
  </w:style>
  <w:style w:type="paragraph" w:styleId="ListParagraph">
    <w:name w:val="List Paragraph"/>
    <w:basedOn w:val="Normal"/>
    <w:uiPriority w:val="34"/>
    <w:qFormat/>
    <w:rsid w:val="001F4C8C"/>
    <w:pPr>
      <w:ind w:left="720"/>
      <w:contextualSpacing/>
    </w:pPr>
  </w:style>
  <w:style w:type="paragraph" w:styleId="NormalWeb">
    <w:name w:val="Normal (Web)"/>
    <w:basedOn w:val="Normal"/>
    <w:uiPriority w:val="99"/>
    <w:unhideWhenUsed/>
    <w:rsid w:val="00C10BE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E63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44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4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6409"/>
    <w:rPr>
      <w:rFonts w:ascii="Lucida Grande" w:hAnsi="Lucida Grande" w:cs="Lucida Grande"/>
      <w:sz w:val="18"/>
      <w:szCs w:val="18"/>
    </w:rPr>
  </w:style>
  <w:style w:type="paragraph" w:styleId="ListParagraph">
    <w:name w:val="List Paragraph"/>
    <w:basedOn w:val="Normal"/>
    <w:uiPriority w:val="34"/>
    <w:qFormat/>
    <w:rsid w:val="001F4C8C"/>
    <w:pPr>
      <w:ind w:left="720"/>
      <w:contextualSpacing/>
    </w:pPr>
  </w:style>
  <w:style w:type="paragraph" w:styleId="NormalWeb">
    <w:name w:val="Normal (Web)"/>
    <w:basedOn w:val="Normal"/>
    <w:uiPriority w:val="99"/>
    <w:unhideWhenUsed/>
    <w:rsid w:val="00C10BE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E6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2825">
      <w:bodyDiv w:val="1"/>
      <w:marLeft w:val="0"/>
      <w:marRight w:val="0"/>
      <w:marTop w:val="0"/>
      <w:marBottom w:val="0"/>
      <w:divBdr>
        <w:top w:val="none" w:sz="0" w:space="0" w:color="auto"/>
        <w:left w:val="none" w:sz="0" w:space="0" w:color="auto"/>
        <w:bottom w:val="none" w:sz="0" w:space="0" w:color="auto"/>
        <w:right w:val="none" w:sz="0" w:space="0" w:color="auto"/>
      </w:divBdr>
      <w:divsChild>
        <w:div w:id="545986952">
          <w:marLeft w:val="0"/>
          <w:marRight w:val="0"/>
          <w:marTop w:val="0"/>
          <w:marBottom w:val="0"/>
          <w:divBdr>
            <w:top w:val="none" w:sz="0" w:space="0" w:color="auto"/>
            <w:left w:val="none" w:sz="0" w:space="0" w:color="auto"/>
            <w:bottom w:val="none" w:sz="0" w:space="0" w:color="auto"/>
            <w:right w:val="none" w:sz="0" w:space="0" w:color="auto"/>
          </w:divBdr>
          <w:divsChild>
            <w:div w:id="842744557">
              <w:marLeft w:val="0"/>
              <w:marRight w:val="0"/>
              <w:marTop w:val="0"/>
              <w:marBottom w:val="0"/>
              <w:divBdr>
                <w:top w:val="none" w:sz="0" w:space="0" w:color="auto"/>
                <w:left w:val="none" w:sz="0" w:space="0" w:color="auto"/>
                <w:bottom w:val="none" w:sz="0" w:space="0" w:color="auto"/>
                <w:right w:val="none" w:sz="0" w:space="0" w:color="auto"/>
              </w:divBdr>
              <w:divsChild>
                <w:div w:id="2065792297">
                  <w:marLeft w:val="0"/>
                  <w:marRight w:val="0"/>
                  <w:marTop w:val="0"/>
                  <w:marBottom w:val="0"/>
                  <w:divBdr>
                    <w:top w:val="none" w:sz="0" w:space="0" w:color="auto"/>
                    <w:left w:val="none" w:sz="0" w:space="0" w:color="auto"/>
                    <w:bottom w:val="none" w:sz="0" w:space="0" w:color="auto"/>
                    <w:right w:val="none" w:sz="0" w:space="0" w:color="auto"/>
                  </w:divBdr>
                  <w:divsChild>
                    <w:div w:id="8256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6680">
      <w:bodyDiv w:val="1"/>
      <w:marLeft w:val="0"/>
      <w:marRight w:val="0"/>
      <w:marTop w:val="0"/>
      <w:marBottom w:val="0"/>
      <w:divBdr>
        <w:top w:val="none" w:sz="0" w:space="0" w:color="auto"/>
        <w:left w:val="none" w:sz="0" w:space="0" w:color="auto"/>
        <w:bottom w:val="none" w:sz="0" w:space="0" w:color="auto"/>
        <w:right w:val="none" w:sz="0" w:space="0" w:color="auto"/>
      </w:divBdr>
      <w:divsChild>
        <w:div w:id="1534617271">
          <w:marLeft w:val="0"/>
          <w:marRight w:val="0"/>
          <w:marTop w:val="0"/>
          <w:marBottom w:val="0"/>
          <w:divBdr>
            <w:top w:val="none" w:sz="0" w:space="0" w:color="auto"/>
            <w:left w:val="none" w:sz="0" w:space="0" w:color="auto"/>
            <w:bottom w:val="none" w:sz="0" w:space="0" w:color="auto"/>
            <w:right w:val="none" w:sz="0" w:space="0" w:color="auto"/>
          </w:divBdr>
          <w:divsChild>
            <w:div w:id="1158958648">
              <w:marLeft w:val="0"/>
              <w:marRight w:val="0"/>
              <w:marTop w:val="0"/>
              <w:marBottom w:val="0"/>
              <w:divBdr>
                <w:top w:val="none" w:sz="0" w:space="0" w:color="auto"/>
                <w:left w:val="none" w:sz="0" w:space="0" w:color="auto"/>
                <w:bottom w:val="none" w:sz="0" w:space="0" w:color="auto"/>
                <w:right w:val="none" w:sz="0" w:space="0" w:color="auto"/>
              </w:divBdr>
              <w:divsChild>
                <w:div w:id="1078476502">
                  <w:marLeft w:val="0"/>
                  <w:marRight w:val="0"/>
                  <w:marTop w:val="0"/>
                  <w:marBottom w:val="0"/>
                  <w:divBdr>
                    <w:top w:val="none" w:sz="0" w:space="0" w:color="auto"/>
                    <w:left w:val="none" w:sz="0" w:space="0" w:color="auto"/>
                    <w:bottom w:val="none" w:sz="0" w:space="0" w:color="auto"/>
                    <w:right w:val="none" w:sz="0" w:space="0" w:color="auto"/>
                  </w:divBdr>
                  <w:divsChild>
                    <w:div w:id="14662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25285">
      <w:bodyDiv w:val="1"/>
      <w:marLeft w:val="0"/>
      <w:marRight w:val="0"/>
      <w:marTop w:val="0"/>
      <w:marBottom w:val="0"/>
      <w:divBdr>
        <w:top w:val="none" w:sz="0" w:space="0" w:color="auto"/>
        <w:left w:val="none" w:sz="0" w:space="0" w:color="auto"/>
        <w:bottom w:val="none" w:sz="0" w:space="0" w:color="auto"/>
        <w:right w:val="none" w:sz="0" w:space="0" w:color="auto"/>
      </w:divBdr>
      <w:divsChild>
        <w:div w:id="116410270">
          <w:marLeft w:val="0"/>
          <w:marRight w:val="0"/>
          <w:marTop w:val="0"/>
          <w:marBottom w:val="0"/>
          <w:divBdr>
            <w:top w:val="none" w:sz="0" w:space="0" w:color="auto"/>
            <w:left w:val="none" w:sz="0" w:space="0" w:color="auto"/>
            <w:bottom w:val="none" w:sz="0" w:space="0" w:color="auto"/>
            <w:right w:val="none" w:sz="0" w:space="0" w:color="auto"/>
          </w:divBdr>
          <w:divsChild>
            <w:div w:id="1297638777">
              <w:marLeft w:val="0"/>
              <w:marRight w:val="0"/>
              <w:marTop w:val="0"/>
              <w:marBottom w:val="0"/>
              <w:divBdr>
                <w:top w:val="none" w:sz="0" w:space="0" w:color="auto"/>
                <w:left w:val="none" w:sz="0" w:space="0" w:color="auto"/>
                <w:bottom w:val="none" w:sz="0" w:space="0" w:color="auto"/>
                <w:right w:val="none" w:sz="0" w:space="0" w:color="auto"/>
              </w:divBdr>
              <w:divsChild>
                <w:div w:id="678507392">
                  <w:marLeft w:val="0"/>
                  <w:marRight w:val="0"/>
                  <w:marTop w:val="0"/>
                  <w:marBottom w:val="0"/>
                  <w:divBdr>
                    <w:top w:val="none" w:sz="0" w:space="0" w:color="auto"/>
                    <w:left w:val="none" w:sz="0" w:space="0" w:color="auto"/>
                    <w:bottom w:val="none" w:sz="0" w:space="0" w:color="auto"/>
                    <w:right w:val="none" w:sz="0" w:space="0" w:color="auto"/>
                  </w:divBdr>
                  <w:divsChild>
                    <w:div w:id="202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36226">
      <w:bodyDiv w:val="1"/>
      <w:marLeft w:val="0"/>
      <w:marRight w:val="0"/>
      <w:marTop w:val="0"/>
      <w:marBottom w:val="0"/>
      <w:divBdr>
        <w:top w:val="none" w:sz="0" w:space="0" w:color="auto"/>
        <w:left w:val="none" w:sz="0" w:space="0" w:color="auto"/>
        <w:bottom w:val="none" w:sz="0" w:space="0" w:color="auto"/>
        <w:right w:val="none" w:sz="0" w:space="0" w:color="auto"/>
      </w:divBdr>
    </w:div>
    <w:div w:id="621306669">
      <w:bodyDiv w:val="1"/>
      <w:marLeft w:val="0"/>
      <w:marRight w:val="0"/>
      <w:marTop w:val="0"/>
      <w:marBottom w:val="0"/>
      <w:divBdr>
        <w:top w:val="none" w:sz="0" w:space="0" w:color="auto"/>
        <w:left w:val="none" w:sz="0" w:space="0" w:color="auto"/>
        <w:bottom w:val="none" w:sz="0" w:space="0" w:color="auto"/>
        <w:right w:val="none" w:sz="0" w:space="0" w:color="auto"/>
      </w:divBdr>
      <w:divsChild>
        <w:div w:id="1696999024">
          <w:marLeft w:val="0"/>
          <w:marRight w:val="0"/>
          <w:marTop w:val="0"/>
          <w:marBottom w:val="0"/>
          <w:divBdr>
            <w:top w:val="none" w:sz="0" w:space="0" w:color="auto"/>
            <w:left w:val="none" w:sz="0" w:space="0" w:color="auto"/>
            <w:bottom w:val="none" w:sz="0" w:space="0" w:color="auto"/>
            <w:right w:val="none" w:sz="0" w:space="0" w:color="auto"/>
          </w:divBdr>
          <w:divsChild>
            <w:div w:id="1878273346">
              <w:marLeft w:val="0"/>
              <w:marRight w:val="0"/>
              <w:marTop w:val="0"/>
              <w:marBottom w:val="0"/>
              <w:divBdr>
                <w:top w:val="none" w:sz="0" w:space="0" w:color="auto"/>
                <w:left w:val="none" w:sz="0" w:space="0" w:color="auto"/>
                <w:bottom w:val="none" w:sz="0" w:space="0" w:color="auto"/>
                <w:right w:val="none" w:sz="0" w:space="0" w:color="auto"/>
              </w:divBdr>
              <w:divsChild>
                <w:div w:id="704721172">
                  <w:marLeft w:val="0"/>
                  <w:marRight w:val="0"/>
                  <w:marTop w:val="0"/>
                  <w:marBottom w:val="0"/>
                  <w:divBdr>
                    <w:top w:val="none" w:sz="0" w:space="0" w:color="auto"/>
                    <w:left w:val="none" w:sz="0" w:space="0" w:color="auto"/>
                    <w:bottom w:val="none" w:sz="0" w:space="0" w:color="auto"/>
                    <w:right w:val="none" w:sz="0" w:space="0" w:color="auto"/>
                  </w:divBdr>
                  <w:divsChild>
                    <w:div w:id="17351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90140">
      <w:bodyDiv w:val="1"/>
      <w:marLeft w:val="0"/>
      <w:marRight w:val="0"/>
      <w:marTop w:val="0"/>
      <w:marBottom w:val="0"/>
      <w:divBdr>
        <w:top w:val="none" w:sz="0" w:space="0" w:color="auto"/>
        <w:left w:val="none" w:sz="0" w:space="0" w:color="auto"/>
        <w:bottom w:val="none" w:sz="0" w:space="0" w:color="auto"/>
        <w:right w:val="none" w:sz="0" w:space="0" w:color="auto"/>
      </w:divBdr>
    </w:div>
    <w:div w:id="1081752268">
      <w:bodyDiv w:val="1"/>
      <w:marLeft w:val="0"/>
      <w:marRight w:val="0"/>
      <w:marTop w:val="0"/>
      <w:marBottom w:val="0"/>
      <w:divBdr>
        <w:top w:val="none" w:sz="0" w:space="0" w:color="auto"/>
        <w:left w:val="none" w:sz="0" w:space="0" w:color="auto"/>
        <w:bottom w:val="none" w:sz="0" w:space="0" w:color="auto"/>
        <w:right w:val="none" w:sz="0" w:space="0" w:color="auto"/>
      </w:divBdr>
      <w:divsChild>
        <w:div w:id="2145734179">
          <w:marLeft w:val="0"/>
          <w:marRight w:val="0"/>
          <w:marTop w:val="0"/>
          <w:marBottom w:val="0"/>
          <w:divBdr>
            <w:top w:val="none" w:sz="0" w:space="0" w:color="auto"/>
            <w:left w:val="none" w:sz="0" w:space="0" w:color="auto"/>
            <w:bottom w:val="none" w:sz="0" w:space="0" w:color="auto"/>
            <w:right w:val="none" w:sz="0" w:space="0" w:color="auto"/>
          </w:divBdr>
          <w:divsChild>
            <w:div w:id="1059670091">
              <w:marLeft w:val="0"/>
              <w:marRight w:val="0"/>
              <w:marTop w:val="0"/>
              <w:marBottom w:val="0"/>
              <w:divBdr>
                <w:top w:val="none" w:sz="0" w:space="0" w:color="auto"/>
                <w:left w:val="none" w:sz="0" w:space="0" w:color="auto"/>
                <w:bottom w:val="none" w:sz="0" w:space="0" w:color="auto"/>
                <w:right w:val="none" w:sz="0" w:space="0" w:color="auto"/>
              </w:divBdr>
              <w:divsChild>
                <w:div w:id="125055044">
                  <w:marLeft w:val="0"/>
                  <w:marRight w:val="0"/>
                  <w:marTop w:val="0"/>
                  <w:marBottom w:val="0"/>
                  <w:divBdr>
                    <w:top w:val="none" w:sz="0" w:space="0" w:color="auto"/>
                    <w:left w:val="none" w:sz="0" w:space="0" w:color="auto"/>
                    <w:bottom w:val="none" w:sz="0" w:space="0" w:color="auto"/>
                    <w:right w:val="none" w:sz="0" w:space="0" w:color="auto"/>
                  </w:divBdr>
                  <w:divsChild>
                    <w:div w:id="1381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37758">
      <w:bodyDiv w:val="1"/>
      <w:marLeft w:val="0"/>
      <w:marRight w:val="0"/>
      <w:marTop w:val="0"/>
      <w:marBottom w:val="0"/>
      <w:divBdr>
        <w:top w:val="none" w:sz="0" w:space="0" w:color="auto"/>
        <w:left w:val="none" w:sz="0" w:space="0" w:color="auto"/>
        <w:bottom w:val="none" w:sz="0" w:space="0" w:color="auto"/>
        <w:right w:val="none" w:sz="0" w:space="0" w:color="auto"/>
      </w:divBdr>
    </w:div>
    <w:div w:id="1112171606">
      <w:bodyDiv w:val="1"/>
      <w:marLeft w:val="0"/>
      <w:marRight w:val="0"/>
      <w:marTop w:val="0"/>
      <w:marBottom w:val="0"/>
      <w:divBdr>
        <w:top w:val="none" w:sz="0" w:space="0" w:color="auto"/>
        <w:left w:val="none" w:sz="0" w:space="0" w:color="auto"/>
        <w:bottom w:val="none" w:sz="0" w:space="0" w:color="auto"/>
        <w:right w:val="none" w:sz="0" w:space="0" w:color="auto"/>
      </w:divBdr>
      <w:divsChild>
        <w:div w:id="476605122">
          <w:marLeft w:val="0"/>
          <w:marRight w:val="0"/>
          <w:marTop w:val="0"/>
          <w:marBottom w:val="0"/>
          <w:divBdr>
            <w:top w:val="none" w:sz="0" w:space="0" w:color="auto"/>
            <w:left w:val="none" w:sz="0" w:space="0" w:color="auto"/>
            <w:bottom w:val="none" w:sz="0" w:space="0" w:color="auto"/>
            <w:right w:val="none" w:sz="0" w:space="0" w:color="auto"/>
          </w:divBdr>
          <w:divsChild>
            <w:div w:id="2007781629">
              <w:marLeft w:val="0"/>
              <w:marRight w:val="0"/>
              <w:marTop w:val="0"/>
              <w:marBottom w:val="0"/>
              <w:divBdr>
                <w:top w:val="none" w:sz="0" w:space="0" w:color="auto"/>
                <w:left w:val="none" w:sz="0" w:space="0" w:color="auto"/>
                <w:bottom w:val="none" w:sz="0" w:space="0" w:color="auto"/>
                <w:right w:val="none" w:sz="0" w:space="0" w:color="auto"/>
              </w:divBdr>
              <w:divsChild>
                <w:div w:id="623924830">
                  <w:marLeft w:val="0"/>
                  <w:marRight w:val="0"/>
                  <w:marTop w:val="0"/>
                  <w:marBottom w:val="0"/>
                  <w:divBdr>
                    <w:top w:val="none" w:sz="0" w:space="0" w:color="auto"/>
                    <w:left w:val="none" w:sz="0" w:space="0" w:color="auto"/>
                    <w:bottom w:val="none" w:sz="0" w:space="0" w:color="auto"/>
                    <w:right w:val="none" w:sz="0" w:space="0" w:color="auto"/>
                  </w:divBdr>
                  <w:divsChild>
                    <w:div w:id="16563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943900">
      <w:bodyDiv w:val="1"/>
      <w:marLeft w:val="0"/>
      <w:marRight w:val="0"/>
      <w:marTop w:val="0"/>
      <w:marBottom w:val="0"/>
      <w:divBdr>
        <w:top w:val="none" w:sz="0" w:space="0" w:color="auto"/>
        <w:left w:val="none" w:sz="0" w:space="0" w:color="auto"/>
        <w:bottom w:val="none" w:sz="0" w:space="0" w:color="auto"/>
        <w:right w:val="none" w:sz="0" w:space="0" w:color="auto"/>
      </w:divBdr>
    </w:div>
    <w:div w:id="1478259102">
      <w:bodyDiv w:val="1"/>
      <w:marLeft w:val="0"/>
      <w:marRight w:val="0"/>
      <w:marTop w:val="0"/>
      <w:marBottom w:val="0"/>
      <w:divBdr>
        <w:top w:val="none" w:sz="0" w:space="0" w:color="auto"/>
        <w:left w:val="none" w:sz="0" w:space="0" w:color="auto"/>
        <w:bottom w:val="none" w:sz="0" w:space="0" w:color="auto"/>
        <w:right w:val="none" w:sz="0" w:space="0" w:color="auto"/>
      </w:divBdr>
    </w:div>
    <w:div w:id="1519655461">
      <w:bodyDiv w:val="1"/>
      <w:marLeft w:val="0"/>
      <w:marRight w:val="0"/>
      <w:marTop w:val="0"/>
      <w:marBottom w:val="0"/>
      <w:divBdr>
        <w:top w:val="none" w:sz="0" w:space="0" w:color="auto"/>
        <w:left w:val="none" w:sz="0" w:space="0" w:color="auto"/>
        <w:bottom w:val="none" w:sz="0" w:space="0" w:color="auto"/>
        <w:right w:val="none" w:sz="0" w:space="0" w:color="auto"/>
      </w:divBdr>
      <w:divsChild>
        <w:div w:id="116223426">
          <w:marLeft w:val="0"/>
          <w:marRight w:val="0"/>
          <w:marTop w:val="0"/>
          <w:marBottom w:val="0"/>
          <w:divBdr>
            <w:top w:val="none" w:sz="0" w:space="0" w:color="auto"/>
            <w:left w:val="none" w:sz="0" w:space="0" w:color="auto"/>
            <w:bottom w:val="none" w:sz="0" w:space="0" w:color="auto"/>
            <w:right w:val="none" w:sz="0" w:space="0" w:color="auto"/>
          </w:divBdr>
          <w:divsChild>
            <w:div w:id="689570516">
              <w:marLeft w:val="0"/>
              <w:marRight w:val="0"/>
              <w:marTop w:val="0"/>
              <w:marBottom w:val="0"/>
              <w:divBdr>
                <w:top w:val="none" w:sz="0" w:space="0" w:color="auto"/>
                <w:left w:val="none" w:sz="0" w:space="0" w:color="auto"/>
                <w:bottom w:val="none" w:sz="0" w:space="0" w:color="auto"/>
                <w:right w:val="none" w:sz="0" w:space="0" w:color="auto"/>
              </w:divBdr>
              <w:divsChild>
                <w:div w:id="1737363551">
                  <w:marLeft w:val="0"/>
                  <w:marRight w:val="0"/>
                  <w:marTop w:val="0"/>
                  <w:marBottom w:val="0"/>
                  <w:divBdr>
                    <w:top w:val="none" w:sz="0" w:space="0" w:color="auto"/>
                    <w:left w:val="none" w:sz="0" w:space="0" w:color="auto"/>
                    <w:bottom w:val="none" w:sz="0" w:space="0" w:color="auto"/>
                    <w:right w:val="none" w:sz="0" w:space="0" w:color="auto"/>
                  </w:divBdr>
                  <w:divsChild>
                    <w:div w:id="6716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10144">
      <w:bodyDiv w:val="1"/>
      <w:marLeft w:val="0"/>
      <w:marRight w:val="0"/>
      <w:marTop w:val="0"/>
      <w:marBottom w:val="0"/>
      <w:divBdr>
        <w:top w:val="none" w:sz="0" w:space="0" w:color="auto"/>
        <w:left w:val="none" w:sz="0" w:space="0" w:color="auto"/>
        <w:bottom w:val="none" w:sz="0" w:space="0" w:color="auto"/>
        <w:right w:val="none" w:sz="0" w:space="0" w:color="auto"/>
      </w:divBdr>
      <w:divsChild>
        <w:div w:id="485897619">
          <w:marLeft w:val="0"/>
          <w:marRight w:val="0"/>
          <w:marTop w:val="0"/>
          <w:marBottom w:val="0"/>
          <w:divBdr>
            <w:top w:val="none" w:sz="0" w:space="0" w:color="auto"/>
            <w:left w:val="none" w:sz="0" w:space="0" w:color="auto"/>
            <w:bottom w:val="none" w:sz="0" w:space="0" w:color="auto"/>
            <w:right w:val="none" w:sz="0" w:space="0" w:color="auto"/>
          </w:divBdr>
          <w:divsChild>
            <w:div w:id="221332362">
              <w:marLeft w:val="0"/>
              <w:marRight w:val="0"/>
              <w:marTop w:val="0"/>
              <w:marBottom w:val="0"/>
              <w:divBdr>
                <w:top w:val="none" w:sz="0" w:space="0" w:color="auto"/>
                <w:left w:val="none" w:sz="0" w:space="0" w:color="auto"/>
                <w:bottom w:val="none" w:sz="0" w:space="0" w:color="auto"/>
                <w:right w:val="none" w:sz="0" w:space="0" w:color="auto"/>
              </w:divBdr>
              <w:divsChild>
                <w:div w:id="1465655322">
                  <w:marLeft w:val="0"/>
                  <w:marRight w:val="0"/>
                  <w:marTop w:val="0"/>
                  <w:marBottom w:val="0"/>
                  <w:divBdr>
                    <w:top w:val="none" w:sz="0" w:space="0" w:color="auto"/>
                    <w:left w:val="none" w:sz="0" w:space="0" w:color="auto"/>
                    <w:bottom w:val="none" w:sz="0" w:space="0" w:color="auto"/>
                    <w:right w:val="none" w:sz="0" w:space="0" w:color="auto"/>
                  </w:divBdr>
                  <w:divsChild>
                    <w:div w:id="1855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6002">
      <w:bodyDiv w:val="1"/>
      <w:marLeft w:val="0"/>
      <w:marRight w:val="0"/>
      <w:marTop w:val="0"/>
      <w:marBottom w:val="0"/>
      <w:divBdr>
        <w:top w:val="none" w:sz="0" w:space="0" w:color="auto"/>
        <w:left w:val="none" w:sz="0" w:space="0" w:color="auto"/>
        <w:bottom w:val="none" w:sz="0" w:space="0" w:color="auto"/>
        <w:right w:val="none" w:sz="0" w:space="0" w:color="auto"/>
      </w:divBdr>
    </w:div>
    <w:div w:id="1879050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5C0D-E347-9441-90F0-8C734F4C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Harris</dc:creator>
  <cp:lastModifiedBy>Yun Xie</cp:lastModifiedBy>
  <cp:revision>2</cp:revision>
  <dcterms:created xsi:type="dcterms:W3CDTF">2015-11-05T06:51:00Z</dcterms:created>
  <dcterms:modified xsi:type="dcterms:W3CDTF">2015-11-05T06:51:00Z</dcterms:modified>
</cp:coreProperties>
</file>