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005"/>
        <w:gridCol w:w="3655"/>
        <w:gridCol w:w="2340"/>
        <w:gridCol w:w="2700"/>
      </w:tblGrid>
      <w:tr w:rsidR="00E8555E" w:rsidRPr="00842C1A" w14:paraId="3AA29E37" w14:textId="77777777" w:rsidTr="00AD70E0">
        <w:trPr>
          <w:trHeight w:val="80"/>
        </w:trPr>
        <w:tc>
          <w:tcPr>
            <w:tcW w:w="3005" w:type="dxa"/>
            <w:shd w:val="clear" w:color="auto" w:fill="365F91" w:themeFill="accent1" w:themeFillShade="BF"/>
            <w:vAlign w:val="center"/>
          </w:tcPr>
          <w:p w14:paraId="2E49CA38" w14:textId="2E4D3C2E" w:rsidR="00E8555E" w:rsidRPr="00842C1A" w:rsidRDefault="00E8555E" w:rsidP="00AD70E0">
            <w:pPr>
              <w:rPr>
                <w:b/>
                <w:color w:val="FFFFFF" w:themeColor="background1"/>
                <w:sz w:val="13"/>
                <w:szCs w:val="13"/>
              </w:rPr>
            </w:pPr>
            <w:r w:rsidRPr="00842C1A">
              <w:rPr>
                <w:b/>
                <w:color w:val="FFFFFF" w:themeColor="background1"/>
                <w:sz w:val="13"/>
                <w:szCs w:val="13"/>
              </w:rPr>
              <w:t xml:space="preserve">Company: </w:t>
            </w:r>
            <w:r w:rsidR="00E02ABF" w:rsidRPr="00842C1A">
              <w:rPr>
                <w:b/>
                <w:color w:val="FFFFFF" w:themeColor="background1"/>
                <w:sz w:val="13"/>
                <w:szCs w:val="13"/>
              </w:rPr>
              <w:t xml:space="preserve"> </w:t>
            </w:r>
            <w:r w:rsidR="006F0969">
              <w:rPr>
                <w:b/>
                <w:color w:val="FFFFFF" w:themeColor="background1"/>
                <w:sz w:val="13"/>
                <w:szCs w:val="13"/>
              </w:rPr>
              <w:t>Abbott Laboratories</w:t>
            </w:r>
            <w:r w:rsidR="006421FA">
              <w:rPr>
                <w:b/>
                <w:color w:val="FFFFFF" w:themeColor="background1"/>
                <w:sz w:val="13"/>
                <w:szCs w:val="13"/>
              </w:rPr>
              <w:t xml:space="preserve"> </w:t>
            </w:r>
          </w:p>
        </w:tc>
        <w:tc>
          <w:tcPr>
            <w:tcW w:w="3655" w:type="dxa"/>
            <w:shd w:val="clear" w:color="auto" w:fill="365F91" w:themeFill="accent1" w:themeFillShade="BF"/>
            <w:vAlign w:val="center"/>
          </w:tcPr>
          <w:p w14:paraId="5FDF97F0" w14:textId="05364CEC" w:rsidR="00E8555E" w:rsidRPr="00842C1A" w:rsidRDefault="00E02ABF" w:rsidP="0014751B">
            <w:pPr>
              <w:rPr>
                <w:color w:val="FFFFFF" w:themeColor="background1"/>
                <w:sz w:val="13"/>
                <w:szCs w:val="13"/>
              </w:rPr>
            </w:pPr>
            <w:r w:rsidRPr="00842C1A">
              <w:rPr>
                <w:color w:val="FFFFFF" w:themeColor="background1"/>
                <w:sz w:val="13"/>
                <w:szCs w:val="13"/>
              </w:rPr>
              <w:t xml:space="preserve">Ticker:  </w:t>
            </w:r>
            <w:r w:rsidR="00AD70E0">
              <w:rPr>
                <w:color w:val="FFFFFF" w:themeColor="background1"/>
                <w:sz w:val="13"/>
                <w:szCs w:val="13"/>
              </w:rPr>
              <w:t xml:space="preserve">   ABT</w:t>
            </w:r>
            <w:r w:rsidR="00E8555E" w:rsidRPr="00842C1A">
              <w:rPr>
                <w:color w:val="FFFFFF" w:themeColor="background1"/>
                <w:sz w:val="13"/>
                <w:szCs w:val="13"/>
              </w:rPr>
              <w:t xml:space="preserve">                  </w:t>
            </w:r>
            <w:r w:rsidR="006421FA">
              <w:rPr>
                <w:color w:val="FFFFFF" w:themeColor="background1"/>
                <w:sz w:val="13"/>
                <w:szCs w:val="13"/>
              </w:rPr>
              <w:t xml:space="preserve">            </w:t>
            </w:r>
            <w:r w:rsidR="00E8555E" w:rsidRPr="00842C1A">
              <w:rPr>
                <w:color w:val="FFFFFF" w:themeColor="background1"/>
                <w:sz w:val="13"/>
                <w:szCs w:val="13"/>
              </w:rPr>
              <w:t>Current Price:</w:t>
            </w:r>
            <w:r w:rsidRPr="00842C1A">
              <w:rPr>
                <w:color w:val="FFFFFF" w:themeColor="background1"/>
                <w:sz w:val="13"/>
                <w:szCs w:val="13"/>
              </w:rPr>
              <w:t xml:space="preserve">  </w:t>
            </w:r>
            <w:r w:rsidR="006421FA">
              <w:rPr>
                <w:color w:val="FFFFFF" w:themeColor="background1"/>
                <w:sz w:val="13"/>
                <w:szCs w:val="13"/>
              </w:rPr>
              <w:t>$</w:t>
            </w:r>
            <w:r w:rsidR="0014751B">
              <w:rPr>
                <w:color w:val="FFFFFF" w:themeColor="background1"/>
                <w:sz w:val="13"/>
                <w:szCs w:val="13"/>
              </w:rPr>
              <w:t>36.37</w:t>
            </w:r>
          </w:p>
        </w:tc>
        <w:tc>
          <w:tcPr>
            <w:tcW w:w="2340" w:type="dxa"/>
            <w:shd w:val="clear" w:color="auto" w:fill="365F91" w:themeFill="accent1" w:themeFillShade="BF"/>
            <w:vAlign w:val="center"/>
          </w:tcPr>
          <w:p w14:paraId="1FD4CAF9" w14:textId="7FB55835" w:rsidR="00E8555E" w:rsidRPr="00842C1A" w:rsidRDefault="00E02ABF" w:rsidP="00AD70E0">
            <w:pPr>
              <w:rPr>
                <w:color w:val="FFFFFF" w:themeColor="background1"/>
                <w:sz w:val="13"/>
                <w:szCs w:val="13"/>
              </w:rPr>
            </w:pPr>
            <w:r w:rsidRPr="00842C1A">
              <w:rPr>
                <w:color w:val="FFFFFF" w:themeColor="background1"/>
                <w:sz w:val="13"/>
                <w:szCs w:val="13"/>
              </w:rPr>
              <w:t>Sector</w:t>
            </w:r>
            <w:r w:rsidR="00E8555E" w:rsidRPr="00842C1A">
              <w:rPr>
                <w:color w:val="FFFFFF" w:themeColor="background1"/>
                <w:sz w:val="13"/>
                <w:szCs w:val="13"/>
              </w:rPr>
              <w:t>:</w:t>
            </w:r>
            <w:r w:rsidRPr="00842C1A">
              <w:rPr>
                <w:color w:val="FFFFFF" w:themeColor="background1"/>
                <w:sz w:val="13"/>
                <w:szCs w:val="13"/>
              </w:rPr>
              <w:t xml:space="preserve">  </w:t>
            </w:r>
            <w:r w:rsidR="00AD70E0">
              <w:rPr>
                <w:color w:val="FFFFFF" w:themeColor="background1"/>
                <w:sz w:val="13"/>
                <w:szCs w:val="13"/>
              </w:rPr>
              <w:t>Health Care</w:t>
            </w:r>
          </w:p>
        </w:tc>
        <w:tc>
          <w:tcPr>
            <w:tcW w:w="2700" w:type="dxa"/>
            <w:shd w:val="clear" w:color="auto" w:fill="365F91" w:themeFill="accent1" w:themeFillShade="BF"/>
            <w:vAlign w:val="center"/>
          </w:tcPr>
          <w:p w14:paraId="417B84CE" w14:textId="6B05F345" w:rsidR="00E8555E" w:rsidRPr="00842C1A" w:rsidRDefault="00E8555E" w:rsidP="00AD70E0">
            <w:pPr>
              <w:rPr>
                <w:color w:val="FFFFFF" w:themeColor="background1"/>
                <w:sz w:val="13"/>
                <w:szCs w:val="13"/>
              </w:rPr>
            </w:pPr>
            <w:r w:rsidRPr="00842C1A">
              <w:rPr>
                <w:color w:val="FFFFFF" w:themeColor="background1"/>
                <w:sz w:val="13"/>
                <w:szCs w:val="13"/>
              </w:rPr>
              <w:t xml:space="preserve">Sub Industry: </w:t>
            </w:r>
            <w:r w:rsidR="00AD70E0">
              <w:rPr>
                <w:color w:val="FFFFFF" w:themeColor="background1"/>
                <w:sz w:val="13"/>
                <w:szCs w:val="13"/>
              </w:rPr>
              <w:t>Health Care Equipment</w:t>
            </w:r>
          </w:p>
        </w:tc>
      </w:tr>
      <w:tr w:rsidR="006E44B8" w:rsidRPr="00842C1A" w14:paraId="185E94E4" w14:textId="77777777" w:rsidTr="00AD70E0">
        <w:trPr>
          <w:trHeight w:val="548"/>
        </w:trPr>
        <w:tc>
          <w:tcPr>
            <w:tcW w:w="3005" w:type="dxa"/>
            <w:vAlign w:val="center"/>
          </w:tcPr>
          <w:p w14:paraId="159CAB82" w14:textId="42D77B0B" w:rsidR="00E8555E" w:rsidRPr="00842C1A" w:rsidRDefault="00E8555E" w:rsidP="00AD70E0">
            <w:pPr>
              <w:rPr>
                <w:sz w:val="13"/>
                <w:szCs w:val="13"/>
              </w:rPr>
            </w:pPr>
            <w:r w:rsidRPr="00842C1A">
              <w:rPr>
                <w:sz w:val="13"/>
                <w:szCs w:val="13"/>
              </w:rPr>
              <w:t>Target Price</w:t>
            </w:r>
            <w:r w:rsidR="00C8063B">
              <w:rPr>
                <w:sz w:val="13"/>
                <w:szCs w:val="13"/>
              </w:rPr>
              <w:t>:</w:t>
            </w:r>
            <w:r w:rsidR="00AD70E0">
              <w:rPr>
                <w:sz w:val="13"/>
                <w:szCs w:val="13"/>
              </w:rPr>
              <w:t xml:space="preserve"> $44 - $60</w:t>
            </w:r>
          </w:p>
          <w:p w14:paraId="366C508D" w14:textId="0194EDDC" w:rsidR="00E8555E" w:rsidRPr="00842C1A" w:rsidRDefault="00C161B3" w:rsidP="00AD70E0">
            <w:pPr>
              <w:rPr>
                <w:sz w:val="13"/>
                <w:szCs w:val="13"/>
              </w:rPr>
            </w:pPr>
            <w:r w:rsidRPr="00842C1A">
              <w:rPr>
                <w:sz w:val="13"/>
                <w:szCs w:val="13"/>
              </w:rPr>
              <w:t>Stop Loss:</w:t>
            </w:r>
            <w:r w:rsidR="00C8063B">
              <w:rPr>
                <w:sz w:val="13"/>
                <w:szCs w:val="13"/>
              </w:rPr>
              <w:t xml:space="preserve"> </w:t>
            </w:r>
            <w:r w:rsidR="00AD70E0">
              <w:rPr>
                <w:sz w:val="13"/>
                <w:szCs w:val="13"/>
              </w:rPr>
              <w:t>$29.</w:t>
            </w:r>
            <w:r w:rsidR="0014751B">
              <w:rPr>
                <w:sz w:val="13"/>
                <w:szCs w:val="13"/>
              </w:rPr>
              <w:t>10</w:t>
            </w:r>
          </w:p>
          <w:p w14:paraId="7E50A51D" w14:textId="6CA2B567" w:rsidR="006E44B8" w:rsidRPr="00842C1A" w:rsidRDefault="00E8555E" w:rsidP="00AD70E0">
            <w:pPr>
              <w:rPr>
                <w:sz w:val="13"/>
                <w:szCs w:val="13"/>
              </w:rPr>
            </w:pPr>
            <w:r w:rsidRPr="00842C1A">
              <w:rPr>
                <w:sz w:val="13"/>
                <w:szCs w:val="13"/>
              </w:rPr>
              <w:t xml:space="preserve">52 Week High/ Low: </w:t>
            </w:r>
            <w:r w:rsidR="00AD70E0">
              <w:rPr>
                <w:sz w:val="13"/>
                <w:szCs w:val="13"/>
              </w:rPr>
              <w:t>$51.74 / $36.00</w:t>
            </w:r>
          </w:p>
        </w:tc>
        <w:tc>
          <w:tcPr>
            <w:tcW w:w="3655" w:type="dxa"/>
            <w:vAlign w:val="center"/>
          </w:tcPr>
          <w:p w14:paraId="461A4200" w14:textId="15C7FA82" w:rsidR="00E8555E" w:rsidRPr="00842C1A" w:rsidRDefault="00E8555E" w:rsidP="00AD70E0">
            <w:pPr>
              <w:rPr>
                <w:sz w:val="13"/>
                <w:szCs w:val="13"/>
              </w:rPr>
            </w:pPr>
            <w:r w:rsidRPr="00842C1A">
              <w:rPr>
                <w:sz w:val="13"/>
                <w:szCs w:val="13"/>
              </w:rPr>
              <w:t xml:space="preserve">TTM P/E: </w:t>
            </w:r>
            <w:r w:rsidR="003624E8">
              <w:rPr>
                <w:sz w:val="13"/>
                <w:szCs w:val="13"/>
              </w:rPr>
              <w:t>22.00</w:t>
            </w:r>
          </w:p>
          <w:p w14:paraId="7862C274" w14:textId="7FE2EF54" w:rsidR="00E8555E" w:rsidRPr="00842C1A" w:rsidRDefault="00E8555E" w:rsidP="00AD70E0">
            <w:pPr>
              <w:rPr>
                <w:sz w:val="13"/>
                <w:szCs w:val="13"/>
                <w:highlight w:val="yellow"/>
              </w:rPr>
            </w:pPr>
            <w:r w:rsidRPr="00842C1A">
              <w:rPr>
                <w:sz w:val="13"/>
                <w:szCs w:val="13"/>
              </w:rPr>
              <w:t>Forward P/E</w:t>
            </w:r>
            <w:r w:rsidR="00AD70E0">
              <w:rPr>
                <w:sz w:val="13"/>
                <w:szCs w:val="13"/>
              </w:rPr>
              <w:t xml:space="preserve"> (2016</w:t>
            </w:r>
            <w:r w:rsidR="005A335E" w:rsidRPr="00842C1A">
              <w:rPr>
                <w:sz w:val="13"/>
                <w:szCs w:val="13"/>
              </w:rPr>
              <w:t>E)</w:t>
            </w:r>
            <w:r w:rsidRPr="00842C1A">
              <w:rPr>
                <w:sz w:val="13"/>
                <w:szCs w:val="13"/>
              </w:rPr>
              <w:t xml:space="preserve">: </w:t>
            </w:r>
            <w:r w:rsidR="00F548BE">
              <w:rPr>
                <w:sz w:val="13"/>
                <w:szCs w:val="13"/>
              </w:rPr>
              <w:t xml:space="preserve"> </w:t>
            </w:r>
            <w:r w:rsidR="003624E8">
              <w:rPr>
                <w:sz w:val="13"/>
                <w:szCs w:val="13"/>
              </w:rPr>
              <w:t>15.40</w:t>
            </w:r>
            <w:bookmarkStart w:id="0" w:name="_GoBack"/>
            <w:bookmarkEnd w:id="0"/>
          </w:p>
          <w:p w14:paraId="5AA3FEF7" w14:textId="621C781F" w:rsidR="006E44B8" w:rsidRPr="00842C1A" w:rsidRDefault="005A335E" w:rsidP="0014751B">
            <w:pPr>
              <w:rPr>
                <w:sz w:val="13"/>
                <w:szCs w:val="13"/>
              </w:rPr>
            </w:pPr>
            <w:r w:rsidRPr="00842C1A">
              <w:rPr>
                <w:sz w:val="13"/>
                <w:szCs w:val="13"/>
              </w:rPr>
              <w:t xml:space="preserve">TTM </w:t>
            </w:r>
            <w:r w:rsidR="00E8555E" w:rsidRPr="00842C1A">
              <w:rPr>
                <w:sz w:val="13"/>
                <w:szCs w:val="13"/>
              </w:rPr>
              <w:t xml:space="preserve">EPS: </w:t>
            </w:r>
            <w:r w:rsidR="00AD70E0">
              <w:rPr>
                <w:sz w:val="13"/>
                <w:szCs w:val="13"/>
              </w:rPr>
              <w:t>$</w:t>
            </w:r>
            <w:r w:rsidR="0014751B">
              <w:rPr>
                <w:sz w:val="13"/>
                <w:szCs w:val="13"/>
              </w:rPr>
              <w:t>1.83</w:t>
            </w:r>
          </w:p>
        </w:tc>
        <w:tc>
          <w:tcPr>
            <w:tcW w:w="2340" w:type="dxa"/>
            <w:vAlign w:val="center"/>
          </w:tcPr>
          <w:p w14:paraId="25238E11" w14:textId="44A531C2" w:rsidR="00E8555E" w:rsidRPr="00842C1A" w:rsidRDefault="00C8063B" w:rsidP="00AD70E0">
            <w:pPr>
              <w:rPr>
                <w:sz w:val="13"/>
                <w:szCs w:val="13"/>
              </w:rPr>
            </w:pPr>
            <w:r>
              <w:rPr>
                <w:sz w:val="13"/>
                <w:szCs w:val="13"/>
              </w:rPr>
              <w:t>Beta:</w:t>
            </w:r>
            <w:r w:rsidR="00131E39">
              <w:rPr>
                <w:sz w:val="13"/>
                <w:szCs w:val="13"/>
              </w:rPr>
              <w:t xml:space="preserve">   .39</w:t>
            </w:r>
          </w:p>
          <w:p w14:paraId="61C6D51C" w14:textId="19CEB7AD" w:rsidR="00A30926" w:rsidRPr="00842C1A" w:rsidRDefault="00E8555E" w:rsidP="00AD70E0">
            <w:pPr>
              <w:rPr>
                <w:sz w:val="13"/>
                <w:szCs w:val="13"/>
              </w:rPr>
            </w:pPr>
            <w:r w:rsidRPr="00842C1A">
              <w:rPr>
                <w:sz w:val="13"/>
                <w:szCs w:val="13"/>
              </w:rPr>
              <w:t>Credit Rating:</w:t>
            </w:r>
            <w:r w:rsidR="00131E39">
              <w:rPr>
                <w:sz w:val="13"/>
                <w:szCs w:val="13"/>
              </w:rPr>
              <w:t xml:space="preserve">   A2 (Moody’s)</w:t>
            </w:r>
          </w:p>
          <w:p w14:paraId="5BFE3D7B" w14:textId="6213DEC2" w:rsidR="003073EA" w:rsidRPr="00842C1A" w:rsidRDefault="00C8063B" w:rsidP="00AD70E0">
            <w:pPr>
              <w:rPr>
                <w:sz w:val="13"/>
                <w:szCs w:val="13"/>
              </w:rPr>
            </w:pPr>
            <w:r w:rsidRPr="0014751B">
              <w:rPr>
                <w:sz w:val="13"/>
                <w:szCs w:val="13"/>
              </w:rPr>
              <w:t>Rating Outlook:</w:t>
            </w:r>
            <w:r w:rsidR="0014751B">
              <w:rPr>
                <w:sz w:val="13"/>
                <w:szCs w:val="13"/>
              </w:rPr>
              <w:t xml:space="preserve">  Possible Downgrade</w:t>
            </w:r>
            <w:r w:rsidR="00F548BE">
              <w:rPr>
                <w:sz w:val="13"/>
                <w:szCs w:val="13"/>
              </w:rPr>
              <w:t xml:space="preserve">  </w:t>
            </w:r>
          </w:p>
        </w:tc>
        <w:tc>
          <w:tcPr>
            <w:tcW w:w="2700" w:type="dxa"/>
            <w:vAlign w:val="center"/>
          </w:tcPr>
          <w:p w14:paraId="438980BC" w14:textId="00E0DEEA" w:rsidR="006E44B8" w:rsidRPr="00842C1A" w:rsidRDefault="0013332F" w:rsidP="00AD70E0">
            <w:pPr>
              <w:rPr>
                <w:sz w:val="13"/>
                <w:szCs w:val="13"/>
              </w:rPr>
            </w:pPr>
            <w:r w:rsidRPr="00842C1A">
              <w:rPr>
                <w:sz w:val="13"/>
                <w:szCs w:val="13"/>
              </w:rPr>
              <w:t xml:space="preserve">Market Cap: </w:t>
            </w:r>
            <w:r w:rsidR="00F548BE">
              <w:rPr>
                <w:sz w:val="13"/>
                <w:szCs w:val="13"/>
              </w:rPr>
              <w:t xml:space="preserve">  $55.1B</w:t>
            </w:r>
          </w:p>
          <w:p w14:paraId="37B82920" w14:textId="4975C4FF" w:rsidR="00C441B3" w:rsidRPr="00842C1A" w:rsidRDefault="00501519" w:rsidP="00AD70E0">
            <w:pPr>
              <w:rPr>
                <w:sz w:val="13"/>
                <w:szCs w:val="13"/>
              </w:rPr>
            </w:pPr>
            <w:r w:rsidRPr="00842C1A">
              <w:rPr>
                <w:rFonts w:cs="UniversLTStd-BoldCn"/>
                <w:bCs/>
                <w:sz w:val="13"/>
                <w:szCs w:val="13"/>
              </w:rPr>
              <w:t>Avg</w:t>
            </w:r>
            <w:r w:rsidR="001E7B80" w:rsidRPr="00842C1A">
              <w:rPr>
                <w:rFonts w:cs="UniversLTStd-BoldCn"/>
                <w:bCs/>
                <w:sz w:val="13"/>
                <w:szCs w:val="13"/>
              </w:rPr>
              <w:t>.</w:t>
            </w:r>
            <w:r w:rsidRPr="00842C1A">
              <w:rPr>
                <w:rFonts w:cs="UniversLTStd-BoldCn"/>
                <w:bCs/>
                <w:sz w:val="13"/>
                <w:szCs w:val="13"/>
              </w:rPr>
              <w:t xml:space="preserve"> Vol (</w:t>
            </w:r>
            <w:r w:rsidR="001E7B80" w:rsidRPr="00842C1A">
              <w:rPr>
                <w:rFonts w:cs="UniversLTStd-BoldCn"/>
                <w:bCs/>
                <w:sz w:val="13"/>
                <w:szCs w:val="13"/>
              </w:rPr>
              <w:t>30 Day</w:t>
            </w:r>
            <w:r w:rsidR="00C441B3" w:rsidRPr="00842C1A">
              <w:rPr>
                <w:rFonts w:cs="UniversLTStd-BoldCn"/>
                <w:bCs/>
                <w:sz w:val="13"/>
                <w:szCs w:val="13"/>
              </w:rPr>
              <w:t>)</w:t>
            </w:r>
            <w:r w:rsidR="00BF2DE5" w:rsidRPr="00842C1A">
              <w:rPr>
                <w:rFonts w:cs="UniversLTStd-BoldCn"/>
                <w:bCs/>
                <w:sz w:val="13"/>
                <w:szCs w:val="13"/>
              </w:rPr>
              <w:t>:</w:t>
            </w:r>
            <w:r w:rsidR="00704289" w:rsidRPr="00842C1A">
              <w:rPr>
                <w:rFonts w:cs="UniversLTStd-BoldCn"/>
                <w:bCs/>
                <w:sz w:val="13"/>
                <w:szCs w:val="13"/>
              </w:rPr>
              <w:t xml:space="preserve">  </w:t>
            </w:r>
            <w:r w:rsidR="00F548BE">
              <w:rPr>
                <w:rFonts w:cs="UniversLTStd-BoldCn"/>
                <w:bCs/>
                <w:sz w:val="13"/>
                <w:szCs w:val="13"/>
              </w:rPr>
              <w:t xml:space="preserve"> </w:t>
            </w:r>
            <w:r w:rsidR="0014751B">
              <w:rPr>
                <w:rFonts w:cs="UniversLTStd-BoldCn"/>
                <w:bCs/>
                <w:sz w:val="13"/>
                <w:szCs w:val="13"/>
              </w:rPr>
              <w:t>8.60M</w:t>
            </w:r>
          </w:p>
          <w:p w14:paraId="0D1C791A" w14:textId="7AC29594" w:rsidR="00E5675C" w:rsidRPr="00842C1A" w:rsidRDefault="00E5675C" w:rsidP="00AD70E0">
            <w:pPr>
              <w:rPr>
                <w:sz w:val="13"/>
                <w:szCs w:val="13"/>
              </w:rPr>
            </w:pPr>
            <w:r w:rsidRPr="00842C1A">
              <w:rPr>
                <w:sz w:val="13"/>
                <w:szCs w:val="13"/>
              </w:rPr>
              <w:t xml:space="preserve">Dividend Yield: </w:t>
            </w:r>
            <w:r w:rsidR="0014751B">
              <w:rPr>
                <w:sz w:val="13"/>
                <w:szCs w:val="13"/>
              </w:rPr>
              <w:t xml:space="preserve">   2.85</w:t>
            </w:r>
            <w:r w:rsidR="00F548BE">
              <w:rPr>
                <w:sz w:val="13"/>
                <w:szCs w:val="13"/>
              </w:rPr>
              <w:t>%</w:t>
            </w:r>
          </w:p>
        </w:tc>
      </w:tr>
    </w:tbl>
    <w:p w14:paraId="4F402887" w14:textId="77777777" w:rsidR="00443ED9" w:rsidRPr="00842C1A" w:rsidRDefault="00443ED9" w:rsidP="005E114B">
      <w:pPr>
        <w:rPr>
          <w:sz w:val="13"/>
          <w:szCs w:val="13"/>
        </w:rPr>
      </w:pPr>
    </w:p>
    <w:tbl>
      <w:tblPr>
        <w:tblStyle w:val="TableGrid"/>
        <w:tblW w:w="11700" w:type="dxa"/>
        <w:tblInd w:w="-1332" w:type="dxa"/>
        <w:tblLook w:val="04A0" w:firstRow="1" w:lastRow="0" w:firstColumn="1" w:lastColumn="0" w:noHBand="0" w:noVBand="1"/>
      </w:tblPr>
      <w:tblGrid>
        <w:gridCol w:w="11700"/>
      </w:tblGrid>
      <w:tr w:rsidR="00DB5A10" w:rsidRPr="00842C1A" w14:paraId="311194DC" w14:textId="77777777" w:rsidTr="00DB5A10">
        <w:trPr>
          <w:trHeight w:val="197"/>
        </w:trPr>
        <w:tc>
          <w:tcPr>
            <w:tcW w:w="11700" w:type="dxa"/>
            <w:shd w:val="clear" w:color="auto" w:fill="365F91" w:themeFill="accent1" w:themeFillShade="BF"/>
          </w:tcPr>
          <w:p w14:paraId="14342F91" w14:textId="5A8BBA7A" w:rsidR="00DB5A10" w:rsidRPr="00004EB4" w:rsidRDefault="00DB5A10" w:rsidP="00DB5A10">
            <w:pPr>
              <w:tabs>
                <w:tab w:val="left" w:pos="3690"/>
              </w:tabs>
              <w:jc w:val="both"/>
              <w:rPr>
                <w:color w:val="FFFFFF" w:themeColor="background1"/>
                <w:sz w:val="13"/>
                <w:szCs w:val="13"/>
              </w:rPr>
            </w:pPr>
            <w:r w:rsidRPr="00004EB4">
              <w:rPr>
                <w:b/>
                <w:color w:val="FFFFFF" w:themeColor="background1"/>
                <w:sz w:val="13"/>
                <w:szCs w:val="13"/>
              </w:rPr>
              <w:t xml:space="preserve">Company Background:  </w:t>
            </w:r>
            <w:r w:rsidRPr="00004EB4">
              <w:rPr>
                <w:b/>
                <w:color w:val="FFFFFF" w:themeColor="background1"/>
                <w:sz w:val="13"/>
                <w:szCs w:val="13"/>
              </w:rPr>
              <w:tab/>
            </w:r>
          </w:p>
        </w:tc>
      </w:tr>
      <w:tr w:rsidR="00DB5A10" w:rsidRPr="00842C1A" w14:paraId="325C88BE" w14:textId="77777777" w:rsidTr="00DB5A10">
        <w:tc>
          <w:tcPr>
            <w:tcW w:w="11700" w:type="dxa"/>
          </w:tcPr>
          <w:p w14:paraId="6F7CA091" w14:textId="3BC8C16A" w:rsidR="00DB5A10" w:rsidRPr="00004EB4" w:rsidRDefault="00DB5A10" w:rsidP="005E114B">
            <w:pPr>
              <w:rPr>
                <w:sz w:val="13"/>
                <w:szCs w:val="13"/>
              </w:rPr>
            </w:pPr>
          </w:p>
          <w:p w14:paraId="5F32D2AB" w14:textId="77777777" w:rsidR="00C8063B" w:rsidRPr="00004EB4" w:rsidRDefault="00171AB1" w:rsidP="00171AB1">
            <w:pPr>
              <w:rPr>
                <w:sz w:val="13"/>
                <w:szCs w:val="13"/>
              </w:rPr>
            </w:pPr>
            <w:r w:rsidRPr="00004EB4">
              <w:rPr>
                <w:sz w:val="13"/>
                <w:szCs w:val="13"/>
              </w:rPr>
              <w:t>Following the early January 2013 spinoff of its research-based pharmaceuticals operations in the form shares in a new company called AbbVie (ABBV), Abbott's businesses are now largely concentrated in nutritional products, diagnostics, established pharmaceuticals (branded generics), and medical devices. These diverse operations are largely a result of strategic acquisitions made over the years, as well as from internal R&amp;D programs. Abbott commands leading market positions in immunoassay and blood screening products, coronary metallic drug-eluting stents, LASIK devices, and pediatric nutritionals (in the U.S.). The company is the worldwide leader in adult nutritionals. (S&amp;P Capital IQ)</w:t>
            </w:r>
          </w:p>
          <w:p w14:paraId="0A8884D5" w14:textId="3BC3BCE8" w:rsidR="00171AB1" w:rsidRPr="00004EB4" w:rsidRDefault="00171AB1" w:rsidP="00171AB1">
            <w:pPr>
              <w:rPr>
                <w:sz w:val="13"/>
                <w:szCs w:val="13"/>
              </w:rPr>
            </w:pPr>
          </w:p>
        </w:tc>
      </w:tr>
      <w:tr w:rsidR="00274740" w:rsidRPr="00842C1A" w14:paraId="4EB61633" w14:textId="77777777" w:rsidTr="00274740">
        <w:tc>
          <w:tcPr>
            <w:tcW w:w="11700" w:type="dxa"/>
            <w:shd w:val="clear" w:color="auto" w:fill="365F91" w:themeFill="accent1" w:themeFillShade="BF"/>
          </w:tcPr>
          <w:p w14:paraId="38206B03" w14:textId="7B341966" w:rsidR="00274740" w:rsidRPr="00004EB4" w:rsidRDefault="00274740" w:rsidP="00BB61F8">
            <w:pPr>
              <w:tabs>
                <w:tab w:val="left" w:pos="3225"/>
              </w:tabs>
              <w:rPr>
                <w:b/>
                <w:color w:val="FFFFFF" w:themeColor="background1"/>
                <w:sz w:val="13"/>
                <w:szCs w:val="13"/>
              </w:rPr>
            </w:pPr>
            <w:r w:rsidRPr="00004EB4">
              <w:rPr>
                <w:b/>
                <w:color w:val="FFFFFF" w:themeColor="background1"/>
                <w:sz w:val="13"/>
                <w:szCs w:val="13"/>
              </w:rPr>
              <w:t xml:space="preserve">Industry </w:t>
            </w:r>
            <w:r w:rsidR="00BB3908" w:rsidRPr="00004EB4">
              <w:rPr>
                <w:b/>
                <w:color w:val="FFFFFF" w:themeColor="background1"/>
                <w:sz w:val="13"/>
                <w:szCs w:val="13"/>
              </w:rPr>
              <w:t>Outlook:</w:t>
            </w:r>
            <w:r w:rsidRPr="00004EB4">
              <w:rPr>
                <w:b/>
                <w:color w:val="FFFFFF" w:themeColor="background1"/>
                <w:sz w:val="13"/>
                <w:szCs w:val="13"/>
              </w:rPr>
              <w:t xml:space="preserve"> </w:t>
            </w:r>
          </w:p>
        </w:tc>
      </w:tr>
      <w:tr w:rsidR="00274740" w:rsidRPr="00842C1A" w14:paraId="52C52C72" w14:textId="77777777" w:rsidTr="00DB5A10">
        <w:tc>
          <w:tcPr>
            <w:tcW w:w="11700" w:type="dxa"/>
          </w:tcPr>
          <w:p w14:paraId="7146F4FE" w14:textId="77777777" w:rsidR="00274740" w:rsidRPr="00004EB4" w:rsidRDefault="00274740" w:rsidP="005E114B">
            <w:pPr>
              <w:rPr>
                <w:sz w:val="13"/>
                <w:szCs w:val="13"/>
              </w:rPr>
            </w:pPr>
          </w:p>
          <w:p w14:paraId="30E9566E" w14:textId="4B96ECF9" w:rsidR="00C8063B" w:rsidRPr="00004EB4" w:rsidRDefault="00171AB1" w:rsidP="00C8063B">
            <w:pPr>
              <w:rPr>
                <w:sz w:val="13"/>
                <w:szCs w:val="13"/>
              </w:rPr>
            </w:pPr>
            <w:r w:rsidRPr="00004EB4">
              <w:rPr>
                <w:sz w:val="13"/>
                <w:szCs w:val="13"/>
              </w:rPr>
              <w:t xml:space="preserve">The fundamental outlook for the health equipment sub-industry for the next 12 months in neutral.  </w:t>
            </w:r>
            <w:r w:rsidR="009C21BA" w:rsidRPr="00004EB4">
              <w:rPr>
                <w:sz w:val="13"/>
                <w:szCs w:val="13"/>
              </w:rPr>
              <w:t xml:space="preserve">Although many of the product categories are viewed historically as recession-resistant, growth is expected to slow due to the recent global slowdown.  Long-term fundamentals are seen as positive, including increasing demand for quality healthcare, aging populations and rising R&amp;D outlays, leading to a steady flow of new diagnostic and therapeutic products.    In 2015, </w:t>
            </w:r>
            <w:r w:rsidR="00154190" w:rsidRPr="00004EB4">
              <w:rPr>
                <w:sz w:val="13"/>
                <w:szCs w:val="13"/>
              </w:rPr>
              <w:t>the healthcare equipment sub-industry outperformed the S&amp;P 500 index as a whole, with trailing total returns (daily basis) being -4.58% versus -7.56% for the S&amp;P. (S&amp;P Capital IQ and Morningstar Direct)</w:t>
            </w:r>
          </w:p>
          <w:p w14:paraId="2219CC73" w14:textId="77777777" w:rsidR="00C8063B" w:rsidRPr="00004EB4" w:rsidRDefault="00C8063B" w:rsidP="00C8063B">
            <w:pPr>
              <w:rPr>
                <w:sz w:val="13"/>
                <w:szCs w:val="13"/>
              </w:rPr>
            </w:pPr>
          </w:p>
        </w:tc>
      </w:tr>
      <w:tr w:rsidR="00DB5A10" w:rsidRPr="00842C1A" w14:paraId="6A32B295" w14:textId="77777777" w:rsidTr="00DB5A10">
        <w:tc>
          <w:tcPr>
            <w:tcW w:w="11700" w:type="dxa"/>
            <w:shd w:val="clear" w:color="auto" w:fill="365F91" w:themeFill="accent1" w:themeFillShade="BF"/>
          </w:tcPr>
          <w:p w14:paraId="22F69EB1" w14:textId="5B91B2A3" w:rsidR="00DB5A10" w:rsidRPr="00004EB4" w:rsidRDefault="00DB5A10" w:rsidP="00DB5A10">
            <w:pPr>
              <w:tabs>
                <w:tab w:val="left" w:pos="3225"/>
              </w:tabs>
              <w:rPr>
                <w:b/>
                <w:color w:val="FFFFFF" w:themeColor="background1"/>
                <w:sz w:val="13"/>
                <w:szCs w:val="13"/>
              </w:rPr>
            </w:pPr>
            <w:r w:rsidRPr="00004EB4">
              <w:rPr>
                <w:b/>
                <w:color w:val="FFFFFF" w:themeColor="background1"/>
                <w:sz w:val="13"/>
                <w:szCs w:val="13"/>
              </w:rPr>
              <w:t>Investment Thesis:</w:t>
            </w:r>
            <w:r w:rsidRPr="00004EB4">
              <w:rPr>
                <w:b/>
                <w:color w:val="FFFFFF" w:themeColor="background1"/>
                <w:sz w:val="13"/>
                <w:szCs w:val="13"/>
              </w:rPr>
              <w:tab/>
            </w:r>
          </w:p>
        </w:tc>
      </w:tr>
      <w:tr w:rsidR="00DB5A10" w:rsidRPr="00842C1A" w14:paraId="4F0CBDAD" w14:textId="77777777" w:rsidTr="00DB5A10">
        <w:tc>
          <w:tcPr>
            <w:tcW w:w="11700" w:type="dxa"/>
          </w:tcPr>
          <w:p w14:paraId="290AAD6A" w14:textId="6959A843" w:rsidR="00DB5A10" w:rsidRPr="00004EB4" w:rsidRDefault="00DB5A10" w:rsidP="005E114B">
            <w:pPr>
              <w:rPr>
                <w:sz w:val="13"/>
                <w:szCs w:val="13"/>
              </w:rPr>
            </w:pPr>
          </w:p>
          <w:p w14:paraId="5BB8F9DB" w14:textId="76114ADD" w:rsidR="00DB5A10" w:rsidRPr="00004EB4" w:rsidRDefault="00154190" w:rsidP="00C8063B">
            <w:pPr>
              <w:autoSpaceDE w:val="0"/>
              <w:autoSpaceDN w:val="0"/>
              <w:adjustRightInd w:val="0"/>
              <w:rPr>
                <w:sz w:val="13"/>
                <w:szCs w:val="13"/>
              </w:rPr>
            </w:pPr>
            <w:r w:rsidRPr="00004EB4">
              <w:rPr>
                <w:sz w:val="13"/>
                <w:szCs w:val="13"/>
              </w:rPr>
              <w:t>Abbott continues to remodel itself following the spinoff of AbbVie, focusing on improving profitability in its remaining segments—nutritionals, devices, diagnostics, and established pharmaceuticals.  There have been focused effort</w:t>
            </w:r>
            <w:r w:rsidR="0012330A" w:rsidRPr="00004EB4">
              <w:rPr>
                <w:sz w:val="13"/>
                <w:szCs w:val="13"/>
              </w:rPr>
              <w:t xml:space="preserve">s on improving profitability through emphasis on margins and building facilities in low-cost locations like China and India—this emphasis is expected to pay off over the next five years.  Abbott has also been introducing innovative new products to its line, such as its Freestyle </w:t>
            </w:r>
            <w:proofErr w:type="spellStart"/>
            <w:r w:rsidR="0012330A" w:rsidRPr="00004EB4">
              <w:rPr>
                <w:sz w:val="13"/>
                <w:szCs w:val="13"/>
              </w:rPr>
              <w:t>Libre</w:t>
            </w:r>
            <w:proofErr w:type="spellEnd"/>
            <w:r w:rsidR="0012330A" w:rsidRPr="00004EB4">
              <w:rPr>
                <w:sz w:val="13"/>
                <w:szCs w:val="13"/>
              </w:rPr>
              <w:t xml:space="preserve"> blood glucose monitor.  Additions of CFR and </w:t>
            </w:r>
            <w:proofErr w:type="spellStart"/>
            <w:r w:rsidR="0012330A" w:rsidRPr="00004EB4">
              <w:rPr>
                <w:sz w:val="13"/>
                <w:szCs w:val="13"/>
              </w:rPr>
              <w:t>Veropharm</w:t>
            </w:r>
            <w:proofErr w:type="spellEnd"/>
            <w:r w:rsidR="0012330A" w:rsidRPr="00004EB4">
              <w:rPr>
                <w:sz w:val="13"/>
                <w:szCs w:val="13"/>
              </w:rPr>
              <w:t xml:space="preserve"> have given the company a substantial footprin</w:t>
            </w:r>
            <w:r w:rsidR="00063764" w:rsidRPr="00004EB4">
              <w:rPr>
                <w:sz w:val="13"/>
                <w:szCs w:val="13"/>
              </w:rPr>
              <w:t xml:space="preserve">t in Latin America and Russia.  Abbott recently announced its acquisition plans for </w:t>
            </w:r>
            <w:proofErr w:type="spellStart"/>
            <w:r w:rsidR="00063764" w:rsidRPr="00004EB4">
              <w:rPr>
                <w:sz w:val="13"/>
                <w:szCs w:val="13"/>
              </w:rPr>
              <w:t>Alere</w:t>
            </w:r>
            <w:proofErr w:type="spellEnd"/>
            <w:r w:rsidR="00063764" w:rsidRPr="00004EB4">
              <w:rPr>
                <w:sz w:val="13"/>
                <w:szCs w:val="13"/>
              </w:rPr>
              <w:t>, which is likely to close but awaits approvals, which is expected to create some cost efficiencies. (Morningstar Direct)</w:t>
            </w:r>
          </w:p>
          <w:p w14:paraId="35F9E681" w14:textId="77777777" w:rsidR="00C8063B" w:rsidRPr="00004EB4" w:rsidRDefault="00C8063B" w:rsidP="00C8063B">
            <w:pPr>
              <w:autoSpaceDE w:val="0"/>
              <w:autoSpaceDN w:val="0"/>
              <w:adjustRightInd w:val="0"/>
              <w:rPr>
                <w:sz w:val="13"/>
                <w:szCs w:val="13"/>
              </w:rPr>
            </w:pPr>
          </w:p>
        </w:tc>
      </w:tr>
      <w:tr w:rsidR="00DB5A10" w:rsidRPr="00842C1A" w14:paraId="3604FAC8" w14:textId="77777777" w:rsidTr="00DB5A10">
        <w:tc>
          <w:tcPr>
            <w:tcW w:w="11700" w:type="dxa"/>
            <w:shd w:val="clear" w:color="auto" w:fill="365F91" w:themeFill="accent1" w:themeFillShade="BF"/>
          </w:tcPr>
          <w:p w14:paraId="36D57562" w14:textId="69893D12" w:rsidR="00DB5A10" w:rsidRPr="00004EB4" w:rsidRDefault="00DB5A10" w:rsidP="00DB5A10">
            <w:pPr>
              <w:tabs>
                <w:tab w:val="left" w:pos="2235"/>
              </w:tabs>
              <w:rPr>
                <w:sz w:val="13"/>
                <w:szCs w:val="13"/>
              </w:rPr>
            </w:pPr>
            <w:r w:rsidRPr="00004EB4">
              <w:rPr>
                <w:b/>
                <w:color w:val="FFFFFF" w:themeColor="background1"/>
                <w:sz w:val="13"/>
                <w:szCs w:val="13"/>
              </w:rPr>
              <w:t>Investment Risks:</w:t>
            </w:r>
            <w:r w:rsidRPr="00004EB4">
              <w:rPr>
                <w:b/>
                <w:color w:val="FFFFFF" w:themeColor="background1"/>
                <w:sz w:val="13"/>
                <w:szCs w:val="13"/>
              </w:rPr>
              <w:tab/>
            </w:r>
          </w:p>
        </w:tc>
      </w:tr>
      <w:tr w:rsidR="00DB5A10" w:rsidRPr="00842C1A" w14:paraId="7051B972" w14:textId="77777777" w:rsidTr="00DB5A10">
        <w:tc>
          <w:tcPr>
            <w:tcW w:w="11700" w:type="dxa"/>
          </w:tcPr>
          <w:p w14:paraId="6C10EB0E" w14:textId="77777777" w:rsidR="00DB5A10" w:rsidRPr="00004EB4" w:rsidRDefault="00DB5A10" w:rsidP="005E114B">
            <w:pPr>
              <w:rPr>
                <w:sz w:val="13"/>
                <w:szCs w:val="13"/>
              </w:rPr>
            </w:pPr>
          </w:p>
          <w:p w14:paraId="2E31BA04" w14:textId="1866FAC6" w:rsidR="00DB5A10" w:rsidRPr="00004EB4" w:rsidRDefault="00063764" w:rsidP="00C8063B">
            <w:pPr>
              <w:rPr>
                <w:sz w:val="13"/>
                <w:szCs w:val="13"/>
              </w:rPr>
            </w:pPr>
            <w:r w:rsidRPr="00004EB4">
              <w:rPr>
                <w:sz w:val="13"/>
                <w:szCs w:val="13"/>
              </w:rPr>
              <w:t xml:space="preserve">Abbott operates in heavily regulated industries under the scrutiny of the U.S. FDA and other overseas regulatory agencies, which can lead to delays in product approval or production.  Additionally, it is vulnerable to the threat of revolutionary innovation from competitors—a threat to all companies operating within the industry.  Hospitals and payers have been harnessing in on budgets, which could lead to pricing pressure for Abbott.  On a final note, the company has felt the adverse impact of foreign exchange as </w:t>
            </w:r>
            <w:proofErr w:type="spellStart"/>
            <w:r w:rsidRPr="00004EB4">
              <w:rPr>
                <w:sz w:val="13"/>
                <w:szCs w:val="13"/>
              </w:rPr>
              <w:t>a</w:t>
            </w:r>
            <w:proofErr w:type="spellEnd"/>
            <w:r w:rsidRPr="00004EB4">
              <w:rPr>
                <w:sz w:val="13"/>
                <w:szCs w:val="13"/>
              </w:rPr>
              <w:t xml:space="preserve"> approximately 60% of its sales come from outside the U.S. (Morningstar Direct)</w:t>
            </w:r>
          </w:p>
          <w:p w14:paraId="78159DC0" w14:textId="77777777" w:rsidR="00C8063B" w:rsidRPr="00004EB4" w:rsidRDefault="00C8063B" w:rsidP="00C8063B">
            <w:pPr>
              <w:rPr>
                <w:sz w:val="13"/>
                <w:szCs w:val="13"/>
              </w:rPr>
            </w:pPr>
          </w:p>
        </w:tc>
      </w:tr>
      <w:tr w:rsidR="00DB5A10" w:rsidRPr="00842C1A" w14:paraId="76F577E7" w14:textId="77777777" w:rsidTr="00DB5A10">
        <w:tc>
          <w:tcPr>
            <w:tcW w:w="11700" w:type="dxa"/>
            <w:shd w:val="clear" w:color="auto" w:fill="365F91" w:themeFill="accent1" w:themeFillShade="BF"/>
          </w:tcPr>
          <w:p w14:paraId="0A443D6F" w14:textId="08288C8A" w:rsidR="00DB5A10" w:rsidRPr="00004EB4" w:rsidRDefault="00DB5A10" w:rsidP="00640425">
            <w:pPr>
              <w:ind w:left="72"/>
              <w:jc w:val="both"/>
              <w:rPr>
                <w:color w:val="FFFFFF" w:themeColor="background1"/>
                <w:sz w:val="13"/>
                <w:szCs w:val="13"/>
              </w:rPr>
            </w:pPr>
            <w:r w:rsidRPr="00004EB4">
              <w:rPr>
                <w:b/>
                <w:color w:val="FFFFFF" w:themeColor="background1"/>
                <w:sz w:val="13"/>
                <w:szCs w:val="13"/>
              </w:rPr>
              <w:t xml:space="preserve">3-5 </w:t>
            </w:r>
            <w:r w:rsidR="00640425" w:rsidRPr="00004EB4">
              <w:rPr>
                <w:b/>
                <w:color w:val="FFFFFF" w:themeColor="background1"/>
                <w:sz w:val="13"/>
                <w:szCs w:val="13"/>
              </w:rPr>
              <w:t>Takeaways From Last Quarter’s Investor Call Transcripts</w:t>
            </w:r>
            <w:r w:rsidRPr="00004EB4">
              <w:rPr>
                <w:b/>
                <w:color w:val="FFFFFF" w:themeColor="background1"/>
                <w:sz w:val="13"/>
                <w:szCs w:val="13"/>
              </w:rPr>
              <w:t xml:space="preserve">: </w:t>
            </w:r>
          </w:p>
        </w:tc>
      </w:tr>
      <w:tr w:rsidR="00DB5A10" w:rsidRPr="00842C1A" w14:paraId="75D76709" w14:textId="77777777" w:rsidTr="00DB5A10">
        <w:trPr>
          <w:trHeight w:val="70"/>
        </w:trPr>
        <w:tc>
          <w:tcPr>
            <w:tcW w:w="11700" w:type="dxa"/>
          </w:tcPr>
          <w:p w14:paraId="7A100AF1" w14:textId="53B13085" w:rsidR="00DB5A10" w:rsidRPr="00004EB4" w:rsidRDefault="00DB5A10" w:rsidP="005E114B">
            <w:pPr>
              <w:rPr>
                <w:sz w:val="13"/>
                <w:szCs w:val="13"/>
              </w:rPr>
            </w:pPr>
          </w:p>
          <w:p w14:paraId="10B6C331" w14:textId="6B643C42" w:rsidR="00955328" w:rsidRPr="00004EB4" w:rsidRDefault="00955328" w:rsidP="00004EB4">
            <w:pPr>
              <w:pStyle w:val="ListParagraph"/>
              <w:numPr>
                <w:ilvl w:val="0"/>
                <w:numId w:val="4"/>
              </w:numPr>
              <w:rPr>
                <w:sz w:val="13"/>
                <w:szCs w:val="13"/>
              </w:rPr>
            </w:pPr>
            <w:r w:rsidRPr="00004EB4">
              <w:rPr>
                <w:sz w:val="13"/>
                <w:szCs w:val="13"/>
              </w:rPr>
              <w:t>The third quarter adjusted gross margin ratio was 57.5% of sales, up 200 basis points over 2014 and slightly ahead of our forecast, driven by continued margin expansion in Diagnostics and Nutrition.</w:t>
            </w:r>
          </w:p>
          <w:p w14:paraId="2F260CDC" w14:textId="1F15F29E" w:rsidR="00955328" w:rsidRPr="00004EB4" w:rsidRDefault="00955328" w:rsidP="00004EB4">
            <w:pPr>
              <w:pStyle w:val="ListParagraph"/>
              <w:numPr>
                <w:ilvl w:val="0"/>
                <w:numId w:val="4"/>
              </w:numPr>
              <w:rPr>
                <w:sz w:val="13"/>
                <w:szCs w:val="13"/>
              </w:rPr>
            </w:pPr>
            <w:r w:rsidRPr="00004EB4">
              <w:rPr>
                <w:sz w:val="13"/>
                <w:szCs w:val="13"/>
              </w:rPr>
              <w:t>The company continues to forecast adjusted R&amp;D investment of around 6.5% of sales and adjusted SG&amp;A expense approaching 32% of sales. Overall, they expect to expand our full-year adjusted operating margin by more than 100 basis points in 2015.</w:t>
            </w:r>
          </w:p>
          <w:p w14:paraId="7A2FC22F" w14:textId="0530A415" w:rsidR="00C8063B" w:rsidRPr="00004EB4" w:rsidRDefault="00955328" w:rsidP="00C8063B">
            <w:pPr>
              <w:pStyle w:val="ListParagraph"/>
              <w:numPr>
                <w:ilvl w:val="0"/>
                <w:numId w:val="4"/>
              </w:numPr>
              <w:rPr>
                <w:sz w:val="13"/>
                <w:szCs w:val="13"/>
              </w:rPr>
            </w:pPr>
            <w:r w:rsidRPr="00004EB4">
              <w:rPr>
                <w:sz w:val="13"/>
                <w:szCs w:val="13"/>
              </w:rPr>
              <w:t>Given continued investor interest in the Chinese economy, Abbott noted that their sales in China, which represents about 8% of our overall sales, increased double digits overall and across each of our reportable business segments</w:t>
            </w:r>
            <w:r w:rsidR="00C62470">
              <w:rPr>
                <w:sz w:val="13"/>
                <w:szCs w:val="13"/>
              </w:rPr>
              <w:t>.</w:t>
            </w:r>
          </w:p>
          <w:p w14:paraId="4205DC0B" w14:textId="77777777" w:rsidR="00C8063B" w:rsidRPr="00004EB4" w:rsidRDefault="00C8063B" w:rsidP="00C8063B">
            <w:pPr>
              <w:rPr>
                <w:sz w:val="13"/>
                <w:szCs w:val="13"/>
              </w:rPr>
            </w:pPr>
          </w:p>
        </w:tc>
      </w:tr>
    </w:tbl>
    <w:p w14:paraId="5873EF7F" w14:textId="77777777" w:rsidR="00B7642F" w:rsidRPr="00842C1A" w:rsidRDefault="00B7642F" w:rsidP="005E114B">
      <w:pPr>
        <w:rPr>
          <w:sz w:val="13"/>
          <w:szCs w:val="13"/>
        </w:rPr>
      </w:pPr>
    </w:p>
    <w:tbl>
      <w:tblPr>
        <w:tblStyle w:val="TableGrid"/>
        <w:tblW w:w="11808" w:type="dxa"/>
        <w:tblInd w:w="-1440" w:type="dxa"/>
        <w:tblLook w:val="04A0" w:firstRow="1" w:lastRow="0" w:firstColumn="1" w:lastColumn="0" w:noHBand="0" w:noVBand="1"/>
      </w:tblPr>
      <w:tblGrid>
        <w:gridCol w:w="7451"/>
        <w:gridCol w:w="4404"/>
      </w:tblGrid>
      <w:tr w:rsidR="00830F06" w:rsidRPr="00842C1A" w14:paraId="730DB2FF" w14:textId="77777777" w:rsidTr="00034A52">
        <w:tc>
          <w:tcPr>
            <w:tcW w:w="7488" w:type="dxa"/>
            <w:shd w:val="clear" w:color="auto" w:fill="365F91" w:themeFill="accent1" w:themeFillShade="BF"/>
          </w:tcPr>
          <w:p w14:paraId="7CF6246B" w14:textId="38A66325" w:rsidR="00830F06" w:rsidRPr="00842C1A" w:rsidRDefault="00830F06" w:rsidP="00443ED9">
            <w:pPr>
              <w:jc w:val="both"/>
              <w:rPr>
                <w:b/>
                <w:color w:val="FFFFFF" w:themeColor="background1"/>
                <w:sz w:val="13"/>
                <w:szCs w:val="13"/>
              </w:rPr>
            </w:pPr>
            <w:r w:rsidRPr="00842C1A">
              <w:rPr>
                <w:b/>
                <w:color w:val="FFFFFF" w:themeColor="background1"/>
                <w:sz w:val="13"/>
                <w:szCs w:val="13"/>
              </w:rPr>
              <w:t>Financial Performance:</w:t>
            </w:r>
          </w:p>
        </w:tc>
        <w:tc>
          <w:tcPr>
            <w:tcW w:w="4320" w:type="dxa"/>
            <w:shd w:val="clear" w:color="auto" w:fill="365F91" w:themeFill="accent1" w:themeFillShade="BF"/>
          </w:tcPr>
          <w:p w14:paraId="09E00ADF" w14:textId="62365A7B" w:rsidR="00830F06" w:rsidRPr="00842C1A" w:rsidRDefault="00830F06" w:rsidP="00443ED9">
            <w:pPr>
              <w:jc w:val="both"/>
              <w:rPr>
                <w:b/>
                <w:color w:val="FFFFFF" w:themeColor="background1"/>
                <w:sz w:val="13"/>
                <w:szCs w:val="13"/>
              </w:rPr>
            </w:pPr>
            <w:r w:rsidRPr="00842C1A">
              <w:rPr>
                <w:b/>
                <w:color w:val="FFFFFF" w:themeColor="background1"/>
                <w:sz w:val="13"/>
                <w:szCs w:val="13"/>
              </w:rPr>
              <w:t xml:space="preserve">Discounted Cash Flow </w:t>
            </w:r>
          </w:p>
        </w:tc>
      </w:tr>
      <w:tr w:rsidR="00830F06" w:rsidRPr="00842C1A" w14:paraId="0538015D" w14:textId="77777777" w:rsidTr="00830F06">
        <w:tc>
          <w:tcPr>
            <w:tcW w:w="7488" w:type="dxa"/>
          </w:tcPr>
          <w:p w14:paraId="6973B10F" w14:textId="77777777" w:rsidR="00830F06" w:rsidRPr="00842C1A" w:rsidRDefault="00830F06" w:rsidP="00443ED9">
            <w:pPr>
              <w:jc w:val="both"/>
              <w:rPr>
                <w:b/>
                <w:sz w:val="13"/>
                <w:szCs w:val="13"/>
              </w:rPr>
            </w:pPr>
          </w:p>
          <w:tbl>
            <w:tblPr>
              <w:tblStyle w:val="TableGrid"/>
              <w:tblW w:w="7225" w:type="dxa"/>
              <w:tblLook w:val="04A0" w:firstRow="1" w:lastRow="0" w:firstColumn="1" w:lastColumn="0" w:noHBand="0" w:noVBand="1"/>
            </w:tblPr>
            <w:tblGrid>
              <w:gridCol w:w="1532"/>
              <w:gridCol w:w="939"/>
              <w:gridCol w:w="1040"/>
              <w:gridCol w:w="915"/>
              <w:gridCol w:w="979"/>
              <w:gridCol w:w="910"/>
              <w:gridCol w:w="910"/>
            </w:tblGrid>
            <w:tr w:rsidR="00847E23" w:rsidRPr="00842C1A" w14:paraId="23FAEDA0" w14:textId="77777777" w:rsidTr="00003627">
              <w:trPr>
                <w:trHeight w:val="250"/>
              </w:trPr>
              <w:tc>
                <w:tcPr>
                  <w:tcW w:w="1532" w:type="dxa"/>
                  <w:shd w:val="clear" w:color="auto" w:fill="DBE5F1" w:themeFill="accent1" w:themeFillTint="33"/>
                </w:tcPr>
                <w:p w14:paraId="165C82C4" w14:textId="77777777" w:rsidR="00847E23" w:rsidRPr="00842C1A" w:rsidRDefault="00847E23" w:rsidP="006421FA">
                  <w:pPr>
                    <w:rPr>
                      <w:sz w:val="13"/>
                      <w:szCs w:val="13"/>
                    </w:rPr>
                  </w:pPr>
                </w:p>
              </w:tc>
              <w:tc>
                <w:tcPr>
                  <w:tcW w:w="939" w:type="dxa"/>
                  <w:shd w:val="clear" w:color="auto" w:fill="DBE5F1" w:themeFill="accent1" w:themeFillTint="33"/>
                  <w:vAlign w:val="center"/>
                </w:tcPr>
                <w:p w14:paraId="76114568" w14:textId="26973B25" w:rsidR="00847E23" w:rsidRPr="00842C1A" w:rsidRDefault="00847E23" w:rsidP="00266940">
                  <w:pPr>
                    <w:jc w:val="center"/>
                    <w:rPr>
                      <w:sz w:val="13"/>
                      <w:szCs w:val="13"/>
                    </w:rPr>
                  </w:pPr>
                  <w:r>
                    <w:rPr>
                      <w:sz w:val="13"/>
                      <w:szCs w:val="13"/>
                    </w:rPr>
                    <w:t>2012</w:t>
                  </w:r>
                </w:p>
              </w:tc>
              <w:tc>
                <w:tcPr>
                  <w:tcW w:w="1040" w:type="dxa"/>
                  <w:shd w:val="clear" w:color="auto" w:fill="DBE5F1" w:themeFill="accent1" w:themeFillTint="33"/>
                  <w:vAlign w:val="center"/>
                </w:tcPr>
                <w:p w14:paraId="0FA0AD6E" w14:textId="2DEEB3EB" w:rsidR="00847E23" w:rsidRPr="00842C1A" w:rsidRDefault="00847E23" w:rsidP="00266940">
                  <w:pPr>
                    <w:jc w:val="center"/>
                    <w:rPr>
                      <w:sz w:val="13"/>
                      <w:szCs w:val="13"/>
                    </w:rPr>
                  </w:pPr>
                  <w:r>
                    <w:rPr>
                      <w:sz w:val="13"/>
                      <w:szCs w:val="13"/>
                    </w:rPr>
                    <w:t>2013</w:t>
                  </w:r>
                </w:p>
              </w:tc>
              <w:tc>
                <w:tcPr>
                  <w:tcW w:w="915" w:type="dxa"/>
                  <w:shd w:val="clear" w:color="auto" w:fill="DBE5F1" w:themeFill="accent1" w:themeFillTint="33"/>
                  <w:vAlign w:val="center"/>
                </w:tcPr>
                <w:p w14:paraId="163FFC4F" w14:textId="4C931433" w:rsidR="00847E23" w:rsidRPr="00842C1A" w:rsidRDefault="00847E23" w:rsidP="00266940">
                  <w:pPr>
                    <w:jc w:val="center"/>
                    <w:rPr>
                      <w:sz w:val="13"/>
                      <w:szCs w:val="13"/>
                    </w:rPr>
                  </w:pPr>
                  <w:r>
                    <w:rPr>
                      <w:sz w:val="13"/>
                      <w:szCs w:val="13"/>
                    </w:rPr>
                    <w:t>2014</w:t>
                  </w:r>
                </w:p>
              </w:tc>
              <w:tc>
                <w:tcPr>
                  <w:tcW w:w="979" w:type="dxa"/>
                  <w:shd w:val="clear" w:color="auto" w:fill="DBE5F1" w:themeFill="accent1" w:themeFillTint="33"/>
                  <w:vAlign w:val="center"/>
                </w:tcPr>
                <w:p w14:paraId="43EE2733" w14:textId="7ACC8DD1" w:rsidR="00847E23" w:rsidRPr="00842C1A" w:rsidRDefault="00847E23" w:rsidP="00266940">
                  <w:pPr>
                    <w:jc w:val="center"/>
                    <w:rPr>
                      <w:sz w:val="13"/>
                      <w:szCs w:val="13"/>
                    </w:rPr>
                  </w:pPr>
                  <w:r>
                    <w:rPr>
                      <w:sz w:val="13"/>
                      <w:szCs w:val="13"/>
                    </w:rPr>
                    <w:t>Q1-2015</w:t>
                  </w:r>
                </w:p>
              </w:tc>
              <w:tc>
                <w:tcPr>
                  <w:tcW w:w="910" w:type="dxa"/>
                  <w:shd w:val="clear" w:color="auto" w:fill="DBE5F1" w:themeFill="accent1" w:themeFillTint="33"/>
                  <w:vAlign w:val="center"/>
                </w:tcPr>
                <w:p w14:paraId="2262B9DA" w14:textId="14699240" w:rsidR="00847E23" w:rsidRPr="00842C1A" w:rsidRDefault="00847E23" w:rsidP="00266940">
                  <w:pPr>
                    <w:jc w:val="center"/>
                    <w:rPr>
                      <w:sz w:val="13"/>
                      <w:szCs w:val="13"/>
                    </w:rPr>
                  </w:pPr>
                  <w:r w:rsidRPr="00842C1A">
                    <w:rPr>
                      <w:sz w:val="13"/>
                      <w:szCs w:val="13"/>
                    </w:rPr>
                    <w:t>Q2-2015</w:t>
                  </w:r>
                </w:p>
              </w:tc>
              <w:tc>
                <w:tcPr>
                  <w:tcW w:w="910" w:type="dxa"/>
                  <w:shd w:val="clear" w:color="auto" w:fill="DBE5F1" w:themeFill="accent1" w:themeFillTint="33"/>
                  <w:vAlign w:val="center"/>
                </w:tcPr>
                <w:p w14:paraId="4080B05E" w14:textId="27303224" w:rsidR="00847E23" w:rsidRPr="00842C1A" w:rsidRDefault="00847E23" w:rsidP="00266940">
                  <w:pPr>
                    <w:jc w:val="center"/>
                    <w:rPr>
                      <w:sz w:val="13"/>
                      <w:szCs w:val="13"/>
                    </w:rPr>
                  </w:pPr>
                  <w:r w:rsidRPr="00842C1A">
                    <w:rPr>
                      <w:sz w:val="13"/>
                      <w:szCs w:val="13"/>
                    </w:rPr>
                    <w:t>Q3-2015</w:t>
                  </w:r>
                </w:p>
              </w:tc>
            </w:tr>
            <w:tr w:rsidR="00003627" w:rsidRPr="00842C1A" w14:paraId="5835BCA6" w14:textId="77777777" w:rsidTr="00000B24">
              <w:trPr>
                <w:trHeight w:val="250"/>
              </w:trPr>
              <w:tc>
                <w:tcPr>
                  <w:tcW w:w="1532" w:type="dxa"/>
                  <w:vAlign w:val="center"/>
                </w:tcPr>
                <w:p w14:paraId="6C7AE70B" w14:textId="2C48DA28" w:rsidR="00003627" w:rsidRPr="00842C1A" w:rsidRDefault="00003627" w:rsidP="008A4EDF">
                  <w:pPr>
                    <w:rPr>
                      <w:sz w:val="13"/>
                      <w:szCs w:val="13"/>
                    </w:rPr>
                  </w:pPr>
                  <w:r w:rsidRPr="00842C1A">
                    <w:rPr>
                      <w:sz w:val="13"/>
                      <w:szCs w:val="13"/>
                    </w:rPr>
                    <w:t xml:space="preserve">Revenue </w:t>
                  </w:r>
                </w:p>
              </w:tc>
              <w:tc>
                <w:tcPr>
                  <w:tcW w:w="939" w:type="dxa"/>
                  <w:vAlign w:val="center"/>
                </w:tcPr>
                <w:p w14:paraId="41FE7B9F" w14:textId="01882256" w:rsidR="00003627" w:rsidRPr="00842C1A" w:rsidRDefault="00003627" w:rsidP="00000B24">
                  <w:pPr>
                    <w:jc w:val="center"/>
                    <w:rPr>
                      <w:sz w:val="13"/>
                      <w:szCs w:val="13"/>
                    </w:rPr>
                  </w:pPr>
                  <w:r>
                    <w:rPr>
                      <w:sz w:val="13"/>
                      <w:szCs w:val="13"/>
                    </w:rPr>
                    <w:t>38,874.0</w:t>
                  </w:r>
                </w:p>
              </w:tc>
              <w:tc>
                <w:tcPr>
                  <w:tcW w:w="1040" w:type="dxa"/>
                  <w:vAlign w:val="center"/>
                </w:tcPr>
                <w:p w14:paraId="5AD94885" w14:textId="70C5F949" w:rsidR="00003627" w:rsidRPr="00847E23" w:rsidRDefault="00003627" w:rsidP="00000B24">
                  <w:pPr>
                    <w:jc w:val="center"/>
                    <w:rPr>
                      <w:sz w:val="13"/>
                      <w:szCs w:val="13"/>
                    </w:rPr>
                  </w:pPr>
                  <w:r>
                    <w:rPr>
                      <w:sz w:val="13"/>
                      <w:szCs w:val="13"/>
                    </w:rPr>
                    <w:t>21,848</w:t>
                  </w:r>
                  <w:r w:rsidRPr="00847E23">
                    <w:rPr>
                      <w:sz w:val="13"/>
                      <w:szCs w:val="13"/>
                    </w:rPr>
                    <w:t>.0</w:t>
                  </w:r>
                </w:p>
              </w:tc>
              <w:tc>
                <w:tcPr>
                  <w:tcW w:w="915" w:type="dxa"/>
                  <w:vAlign w:val="center"/>
                </w:tcPr>
                <w:p w14:paraId="50F64BB1" w14:textId="417ABA93" w:rsidR="00003627" w:rsidRPr="00842C1A" w:rsidRDefault="00003627" w:rsidP="00000B24">
                  <w:pPr>
                    <w:jc w:val="center"/>
                    <w:rPr>
                      <w:sz w:val="13"/>
                      <w:szCs w:val="13"/>
                    </w:rPr>
                  </w:pPr>
                  <w:r w:rsidRPr="00847E23">
                    <w:rPr>
                      <w:sz w:val="13"/>
                      <w:szCs w:val="13"/>
                    </w:rPr>
                    <w:t>20,247.0</w:t>
                  </w:r>
                </w:p>
              </w:tc>
              <w:tc>
                <w:tcPr>
                  <w:tcW w:w="979" w:type="dxa"/>
                  <w:vAlign w:val="center"/>
                </w:tcPr>
                <w:p w14:paraId="4B0B1917" w14:textId="5F6E0C64" w:rsidR="00003627" w:rsidRPr="00003627" w:rsidRDefault="00003627" w:rsidP="00000B24">
                  <w:pPr>
                    <w:jc w:val="center"/>
                    <w:rPr>
                      <w:sz w:val="13"/>
                      <w:szCs w:val="13"/>
                    </w:rPr>
                  </w:pPr>
                  <w:r w:rsidRPr="00003627">
                    <w:rPr>
                      <w:sz w:val="13"/>
                      <w:szCs w:val="13"/>
                    </w:rPr>
                    <w:t>4,897.0</w:t>
                  </w:r>
                </w:p>
              </w:tc>
              <w:tc>
                <w:tcPr>
                  <w:tcW w:w="910" w:type="dxa"/>
                  <w:vAlign w:val="center"/>
                </w:tcPr>
                <w:p w14:paraId="03CE6445" w14:textId="758CFBC0" w:rsidR="00003627" w:rsidRPr="00003627" w:rsidRDefault="00003627" w:rsidP="00000B24">
                  <w:pPr>
                    <w:jc w:val="center"/>
                    <w:rPr>
                      <w:sz w:val="13"/>
                      <w:szCs w:val="13"/>
                    </w:rPr>
                  </w:pPr>
                  <w:r w:rsidRPr="00003627">
                    <w:rPr>
                      <w:sz w:val="13"/>
                      <w:szCs w:val="13"/>
                    </w:rPr>
                    <w:t>5,170.0</w:t>
                  </w:r>
                </w:p>
              </w:tc>
              <w:tc>
                <w:tcPr>
                  <w:tcW w:w="910" w:type="dxa"/>
                  <w:vAlign w:val="center"/>
                </w:tcPr>
                <w:p w14:paraId="1FE96789" w14:textId="3CA2EC1C" w:rsidR="00003627" w:rsidRPr="00003627" w:rsidRDefault="00003627" w:rsidP="00000B24">
                  <w:pPr>
                    <w:jc w:val="center"/>
                    <w:rPr>
                      <w:sz w:val="13"/>
                      <w:szCs w:val="13"/>
                    </w:rPr>
                  </w:pPr>
                  <w:r w:rsidRPr="00003627">
                    <w:rPr>
                      <w:sz w:val="13"/>
                      <w:szCs w:val="13"/>
                    </w:rPr>
                    <w:t>5,150.0</w:t>
                  </w:r>
                </w:p>
              </w:tc>
            </w:tr>
            <w:tr w:rsidR="00003627" w:rsidRPr="00842C1A" w14:paraId="0D74DF99" w14:textId="77777777" w:rsidTr="00000B24">
              <w:trPr>
                <w:trHeight w:val="250"/>
              </w:trPr>
              <w:tc>
                <w:tcPr>
                  <w:tcW w:w="1532" w:type="dxa"/>
                  <w:vAlign w:val="center"/>
                </w:tcPr>
                <w:p w14:paraId="209309E4" w14:textId="77777777" w:rsidR="00003627" w:rsidRPr="00842C1A" w:rsidRDefault="00003627" w:rsidP="008A4EDF">
                  <w:pPr>
                    <w:rPr>
                      <w:sz w:val="13"/>
                      <w:szCs w:val="13"/>
                    </w:rPr>
                  </w:pPr>
                  <w:r w:rsidRPr="00842C1A">
                    <w:rPr>
                      <w:sz w:val="13"/>
                      <w:szCs w:val="13"/>
                    </w:rPr>
                    <w:t>Operating Profit</w:t>
                  </w:r>
                </w:p>
              </w:tc>
              <w:tc>
                <w:tcPr>
                  <w:tcW w:w="939" w:type="dxa"/>
                  <w:vAlign w:val="center"/>
                </w:tcPr>
                <w:p w14:paraId="43EF44A6" w14:textId="2E296FB1" w:rsidR="00003627" w:rsidRPr="00842C1A" w:rsidRDefault="00003627" w:rsidP="00000B24">
                  <w:pPr>
                    <w:jc w:val="center"/>
                    <w:rPr>
                      <w:sz w:val="13"/>
                      <w:szCs w:val="13"/>
                    </w:rPr>
                  </w:pPr>
                  <w:r>
                    <w:rPr>
                      <w:sz w:val="13"/>
                      <w:szCs w:val="13"/>
                    </w:rPr>
                    <w:t>8,085.0</w:t>
                  </w:r>
                </w:p>
              </w:tc>
              <w:tc>
                <w:tcPr>
                  <w:tcW w:w="1040" w:type="dxa"/>
                  <w:vAlign w:val="center"/>
                </w:tcPr>
                <w:p w14:paraId="4D295F75" w14:textId="508F8D38" w:rsidR="00003627" w:rsidRPr="00847E23" w:rsidRDefault="00003627" w:rsidP="00000B24">
                  <w:pPr>
                    <w:jc w:val="center"/>
                    <w:rPr>
                      <w:sz w:val="13"/>
                      <w:szCs w:val="13"/>
                    </w:rPr>
                  </w:pPr>
                  <w:r w:rsidRPr="00847E23">
                    <w:rPr>
                      <w:sz w:val="13"/>
                      <w:szCs w:val="13"/>
                    </w:rPr>
                    <w:t>2,</w:t>
                  </w:r>
                  <w:r>
                    <w:rPr>
                      <w:sz w:val="13"/>
                      <w:szCs w:val="13"/>
                    </w:rPr>
                    <w:t>62</w:t>
                  </w:r>
                  <w:r w:rsidRPr="00847E23">
                    <w:rPr>
                      <w:sz w:val="13"/>
                      <w:szCs w:val="13"/>
                    </w:rPr>
                    <w:t>9.0</w:t>
                  </w:r>
                </w:p>
              </w:tc>
              <w:tc>
                <w:tcPr>
                  <w:tcW w:w="915" w:type="dxa"/>
                  <w:vAlign w:val="center"/>
                </w:tcPr>
                <w:p w14:paraId="2CB07621" w14:textId="1C546F46" w:rsidR="00003627" w:rsidRPr="00842C1A" w:rsidRDefault="00003627" w:rsidP="00000B24">
                  <w:pPr>
                    <w:jc w:val="center"/>
                    <w:rPr>
                      <w:sz w:val="13"/>
                      <w:szCs w:val="13"/>
                    </w:rPr>
                  </w:pPr>
                  <w:r w:rsidRPr="00847E23">
                    <w:rPr>
                      <w:sz w:val="13"/>
                      <w:szCs w:val="13"/>
                    </w:rPr>
                    <w:t>2,599.0</w:t>
                  </w:r>
                </w:p>
              </w:tc>
              <w:tc>
                <w:tcPr>
                  <w:tcW w:w="979" w:type="dxa"/>
                  <w:vAlign w:val="center"/>
                </w:tcPr>
                <w:p w14:paraId="7A5F465A" w14:textId="1BDE43DA" w:rsidR="00003627" w:rsidRPr="00003627" w:rsidRDefault="00003627" w:rsidP="00000B24">
                  <w:pPr>
                    <w:jc w:val="center"/>
                    <w:rPr>
                      <w:sz w:val="13"/>
                      <w:szCs w:val="13"/>
                    </w:rPr>
                  </w:pPr>
                  <w:r w:rsidRPr="00003627">
                    <w:rPr>
                      <w:sz w:val="13"/>
                      <w:szCs w:val="13"/>
                    </w:rPr>
                    <w:t>610.0</w:t>
                  </w:r>
                </w:p>
              </w:tc>
              <w:tc>
                <w:tcPr>
                  <w:tcW w:w="910" w:type="dxa"/>
                  <w:vAlign w:val="center"/>
                </w:tcPr>
                <w:p w14:paraId="341AE295" w14:textId="5148D5A6" w:rsidR="00003627" w:rsidRPr="00003627" w:rsidRDefault="00003627" w:rsidP="00000B24">
                  <w:pPr>
                    <w:jc w:val="center"/>
                    <w:rPr>
                      <w:sz w:val="13"/>
                      <w:szCs w:val="13"/>
                    </w:rPr>
                  </w:pPr>
                  <w:r w:rsidRPr="00003627">
                    <w:rPr>
                      <w:sz w:val="13"/>
                      <w:szCs w:val="13"/>
                    </w:rPr>
                    <w:t>729.0</w:t>
                  </w:r>
                </w:p>
              </w:tc>
              <w:tc>
                <w:tcPr>
                  <w:tcW w:w="910" w:type="dxa"/>
                  <w:vAlign w:val="center"/>
                </w:tcPr>
                <w:p w14:paraId="06733996" w14:textId="72391539" w:rsidR="00003627" w:rsidRPr="00003627" w:rsidRDefault="00003627" w:rsidP="00000B24">
                  <w:pPr>
                    <w:jc w:val="center"/>
                    <w:rPr>
                      <w:sz w:val="13"/>
                      <w:szCs w:val="13"/>
                    </w:rPr>
                  </w:pPr>
                  <w:r w:rsidRPr="00003627">
                    <w:rPr>
                      <w:sz w:val="13"/>
                      <w:szCs w:val="13"/>
                    </w:rPr>
                    <w:t>713.0</w:t>
                  </w:r>
                </w:p>
              </w:tc>
            </w:tr>
            <w:tr w:rsidR="00003627" w:rsidRPr="00842C1A" w14:paraId="329334DC" w14:textId="77777777" w:rsidTr="00000B24">
              <w:trPr>
                <w:trHeight w:val="250"/>
              </w:trPr>
              <w:tc>
                <w:tcPr>
                  <w:tcW w:w="1532" w:type="dxa"/>
                  <w:vAlign w:val="center"/>
                </w:tcPr>
                <w:p w14:paraId="57B2BB96" w14:textId="40A28615" w:rsidR="00003627" w:rsidRPr="00842C1A" w:rsidRDefault="00003627" w:rsidP="008A4EDF">
                  <w:pPr>
                    <w:rPr>
                      <w:sz w:val="13"/>
                      <w:szCs w:val="13"/>
                    </w:rPr>
                  </w:pPr>
                  <w:r w:rsidRPr="00842C1A">
                    <w:rPr>
                      <w:sz w:val="13"/>
                      <w:szCs w:val="13"/>
                    </w:rPr>
                    <w:t xml:space="preserve">Net Income </w:t>
                  </w:r>
                </w:p>
              </w:tc>
              <w:tc>
                <w:tcPr>
                  <w:tcW w:w="939" w:type="dxa"/>
                  <w:vAlign w:val="center"/>
                </w:tcPr>
                <w:p w14:paraId="7ED33C82" w14:textId="74F076B5" w:rsidR="00003627" w:rsidRPr="00842C1A" w:rsidRDefault="00003627" w:rsidP="00000B24">
                  <w:pPr>
                    <w:jc w:val="center"/>
                    <w:rPr>
                      <w:sz w:val="13"/>
                      <w:szCs w:val="13"/>
                    </w:rPr>
                  </w:pPr>
                  <w:r>
                    <w:rPr>
                      <w:sz w:val="13"/>
                      <w:szCs w:val="13"/>
                    </w:rPr>
                    <w:t>5,963.0</w:t>
                  </w:r>
                </w:p>
              </w:tc>
              <w:tc>
                <w:tcPr>
                  <w:tcW w:w="1040" w:type="dxa"/>
                  <w:vAlign w:val="center"/>
                </w:tcPr>
                <w:p w14:paraId="08C55153" w14:textId="32223F0A" w:rsidR="00003627" w:rsidRPr="00847E23" w:rsidRDefault="00003627" w:rsidP="00000B24">
                  <w:pPr>
                    <w:jc w:val="center"/>
                    <w:rPr>
                      <w:sz w:val="13"/>
                      <w:szCs w:val="13"/>
                    </w:rPr>
                  </w:pPr>
                  <w:r>
                    <w:rPr>
                      <w:sz w:val="13"/>
                      <w:szCs w:val="13"/>
                    </w:rPr>
                    <w:t>2,576</w:t>
                  </w:r>
                  <w:r w:rsidRPr="00847E23">
                    <w:rPr>
                      <w:sz w:val="13"/>
                      <w:szCs w:val="13"/>
                    </w:rPr>
                    <w:t>.0</w:t>
                  </w:r>
                </w:p>
              </w:tc>
              <w:tc>
                <w:tcPr>
                  <w:tcW w:w="915" w:type="dxa"/>
                  <w:vAlign w:val="center"/>
                </w:tcPr>
                <w:p w14:paraId="7C533CFA" w14:textId="6E3D8A0C" w:rsidR="00003627" w:rsidRPr="00842C1A" w:rsidRDefault="00003627" w:rsidP="00000B24">
                  <w:pPr>
                    <w:jc w:val="center"/>
                    <w:rPr>
                      <w:sz w:val="13"/>
                      <w:szCs w:val="13"/>
                    </w:rPr>
                  </w:pPr>
                  <w:r w:rsidRPr="00847E23">
                    <w:rPr>
                      <w:sz w:val="13"/>
                      <w:szCs w:val="13"/>
                    </w:rPr>
                    <w:t>2,284.0</w:t>
                  </w:r>
                </w:p>
              </w:tc>
              <w:tc>
                <w:tcPr>
                  <w:tcW w:w="979" w:type="dxa"/>
                  <w:vAlign w:val="center"/>
                </w:tcPr>
                <w:p w14:paraId="2BD951AE" w14:textId="38DDCEC6" w:rsidR="00003627" w:rsidRPr="00003627" w:rsidRDefault="00003627" w:rsidP="00000B24">
                  <w:pPr>
                    <w:jc w:val="center"/>
                    <w:rPr>
                      <w:sz w:val="13"/>
                      <w:szCs w:val="13"/>
                    </w:rPr>
                  </w:pPr>
                  <w:r w:rsidRPr="00003627">
                    <w:rPr>
                      <w:sz w:val="13"/>
                      <w:szCs w:val="13"/>
                    </w:rPr>
                    <w:t>2,292.0</w:t>
                  </w:r>
                </w:p>
              </w:tc>
              <w:tc>
                <w:tcPr>
                  <w:tcW w:w="910" w:type="dxa"/>
                  <w:vAlign w:val="center"/>
                </w:tcPr>
                <w:p w14:paraId="4B1F5567" w14:textId="12F01655" w:rsidR="00003627" w:rsidRPr="00003627" w:rsidRDefault="00003627" w:rsidP="00000B24">
                  <w:pPr>
                    <w:jc w:val="center"/>
                    <w:rPr>
                      <w:sz w:val="13"/>
                      <w:szCs w:val="13"/>
                    </w:rPr>
                  </w:pPr>
                  <w:r w:rsidRPr="00003627">
                    <w:rPr>
                      <w:sz w:val="13"/>
                      <w:szCs w:val="13"/>
                    </w:rPr>
                    <w:t>784.0</w:t>
                  </w:r>
                </w:p>
              </w:tc>
              <w:tc>
                <w:tcPr>
                  <w:tcW w:w="910" w:type="dxa"/>
                  <w:vAlign w:val="center"/>
                </w:tcPr>
                <w:p w14:paraId="0C1C3E6B" w14:textId="1F9580A4" w:rsidR="00003627" w:rsidRPr="00003627" w:rsidRDefault="00003627" w:rsidP="00000B24">
                  <w:pPr>
                    <w:jc w:val="center"/>
                    <w:rPr>
                      <w:sz w:val="13"/>
                      <w:szCs w:val="13"/>
                    </w:rPr>
                  </w:pPr>
                  <w:r w:rsidRPr="00003627">
                    <w:rPr>
                      <w:sz w:val="13"/>
                      <w:szCs w:val="13"/>
                    </w:rPr>
                    <w:t>580.0</w:t>
                  </w:r>
                </w:p>
              </w:tc>
            </w:tr>
            <w:tr w:rsidR="00003627" w:rsidRPr="00842C1A" w14:paraId="334202CA" w14:textId="77777777" w:rsidTr="00000B24">
              <w:trPr>
                <w:trHeight w:val="225"/>
              </w:trPr>
              <w:tc>
                <w:tcPr>
                  <w:tcW w:w="1532" w:type="dxa"/>
                  <w:vAlign w:val="center"/>
                </w:tcPr>
                <w:p w14:paraId="545FB948" w14:textId="77777777" w:rsidR="00003627" w:rsidRPr="00842C1A" w:rsidRDefault="00003627" w:rsidP="008A4EDF">
                  <w:pPr>
                    <w:rPr>
                      <w:sz w:val="13"/>
                      <w:szCs w:val="13"/>
                    </w:rPr>
                  </w:pPr>
                  <w:r w:rsidRPr="00842C1A">
                    <w:rPr>
                      <w:sz w:val="13"/>
                      <w:szCs w:val="13"/>
                    </w:rPr>
                    <w:t>Revenue Growth %</w:t>
                  </w:r>
                </w:p>
              </w:tc>
              <w:tc>
                <w:tcPr>
                  <w:tcW w:w="939" w:type="dxa"/>
                  <w:vAlign w:val="center"/>
                </w:tcPr>
                <w:p w14:paraId="7753E56E" w14:textId="2D6D8E06" w:rsidR="00003627" w:rsidRPr="00842C1A" w:rsidRDefault="00003627" w:rsidP="00000B24">
                  <w:pPr>
                    <w:jc w:val="center"/>
                    <w:rPr>
                      <w:sz w:val="13"/>
                      <w:szCs w:val="13"/>
                    </w:rPr>
                  </w:pPr>
                  <w:r w:rsidRPr="00003627">
                    <w:rPr>
                      <w:sz w:val="13"/>
                      <w:szCs w:val="13"/>
                    </w:rPr>
                    <w:t>2.63%</w:t>
                  </w:r>
                </w:p>
              </w:tc>
              <w:tc>
                <w:tcPr>
                  <w:tcW w:w="1040" w:type="dxa"/>
                  <w:vAlign w:val="center"/>
                </w:tcPr>
                <w:p w14:paraId="6895AAD7" w14:textId="6C1B92D4" w:rsidR="00003627" w:rsidRPr="00847E23" w:rsidRDefault="00003627" w:rsidP="00000B24">
                  <w:pPr>
                    <w:jc w:val="center"/>
                    <w:rPr>
                      <w:sz w:val="13"/>
                      <w:szCs w:val="13"/>
                    </w:rPr>
                  </w:pPr>
                  <w:r w:rsidRPr="00003627">
                    <w:rPr>
                      <w:sz w:val="13"/>
                      <w:szCs w:val="13"/>
                    </w:rPr>
                    <w:t>-45.21%</w:t>
                  </w:r>
                </w:p>
              </w:tc>
              <w:tc>
                <w:tcPr>
                  <w:tcW w:w="915" w:type="dxa"/>
                  <w:vAlign w:val="center"/>
                </w:tcPr>
                <w:p w14:paraId="4F0F0ACA" w14:textId="5463C9D4" w:rsidR="00003627" w:rsidRPr="00842C1A" w:rsidRDefault="00003627" w:rsidP="00000B24">
                  <w:pPr>
                    <w:jc w:val="center"/>
                    <w:rPr>
                      <w:sz w:val="13"/>
                      <w:szCs w:val="13"/>
                    </w:rPr>
                  </w:pPr>
                  <w:r w:rsidRPr="00003627">
                    <w:rPr>
                      <w:sz w:val="13"/>
                      <w:szCs w:val="13"/>
                    </w:rPr>
                    <w:t>-7.33%</w:t>
                  </w:r>
                </w:p>
              </w:tc>
              <w:tc>
                <w:tcPr>
                  <w:tcW w:w="979" w:type="dxa"/>
                  <w:vAlign w:val="center"/>
                </w:tcPr>
                <w:p w14:paraId="1E00B23E" w14:textId="573C9C8A" w:rsidR="00003627" w:rsidRPr="00003627" w:rsidRDefault="00003627" w:rsidP="00000B24">
                  <w:pPr>
                    <w:jc w:val="center"/>
                    <w:rPr>
                      <w:sz w:val="13"/>
                      <w:szCs w:val="13"/>
                    </w:rPr>
                  </w:pPr>
                  <w:r w:rsidRPr="00003627">
                    <w:rPr>
                      <w:sz w:val="13"/>
                      <w:szCs w:val="13"/>
                    </w:rPr>
                    <w:t>2.99</w:t>
                  </w:r>
                  <w:r>
                    <w:rPr>
                      <w:sz w:val="13"/>
                      <w:szCs w:val="13"/>
                    </w:rPr>
                    <w:t>%</w:t>
                  </w:r>
                </w:p>
              </w:tc>
              <w:tc>
                <w:tcPr>
                  <w:tcW w:w="910" w:type="dxa"/>
                  <w:vAlign w:val="center"/>
                </w:tcPr>
                <w:p w14:paraId="1BC2B723" w14:textId="4B4E377E" w:rsidR="00003627" w:rsidRPr="00003627" w:rsidRDefault="00003627" w:rsidP="00000B24">
                  <w:pPr>
                    <w:jc w:val="center"/>
                    <w:rPr>
                      <w:sz w:val="13"/>
                      <w:szCs w:val="13"/>
                    </w:rPr>
                  </w:pPr>
                  <w:r w:rsidRPr="00003627">
                    <w:rPr>
                      <w:sz w:val="13"/>
                      <w:szCs w:val="13"/>
                    </w:rPr>
                    <w:t>2.23</w:t>
                  </w:r>
                  <w:r>
                    <w:rPr>
                      <w:sz w:val="13"/>
                      <w:szCs w:val="13"/>
                    </w:rPr>
                    <w:t>%</w:t>
                  </w:r>
                </w:p>
              </w:tc>
              <w:tc>
                <w:tcPr>
                  <w:tcW w:w="910" w:type="dxa"/>
                  <w:vAlign w:val="center"/>
                </w:tcPr>
                <w:p w14:paraId="17F87F8D" w14:textId="12B3C30E" w:rsidR="00003627" w:rsidRPr="00003627" w:rsidRDefault="00003627" w:rsidP="00000B24">
                  <w:pPr>
                    <w:jc w:val="center"/>
                    <w:rPr>
                      <w:sz w:val="13"/>
                      <w:szCs w:val="13"/>
                    </w:rPr>
                  </w:pPr>
                  <w:r w:rsidRPr="00003627">
                    <w:rPr>
                      <w:sz w:val="13"/>
                      <w:szCs w:val="13"/>
                    </w:rPr>
                    <w:t>1.40</w:t>
                  </w:r>
                  <w:r>
                    <w:rPr>
                      <w:sz w:val="13"/>
                      <w:szCs w:val="13"/>
                    </w:rPr>
                    <w:t>%</w:t>
                  </w:r>
                </w:p>
              </w:tc>
            </w:tr>
            <w:tr w:rsidR="00003627" w:rsidRPr="00842C1A" w14:paraId="100621BB" w14:textId="77777777" w:rsidTr="00000B24">
              <w:trPr>
                <w:trHeight w:val="250"/>
              </w:trPr>
              <w:tc>
                <w:tcPr>
                  <w:tcW w:w="1532" w:type="dxa"/>
                  <w:vAlign w:val="center"/>
                </w:tcPr>
                <w:p w14:paraId="0671CC90" w14:textId="115A4B86" w:rsidR="00003627" w:rsidRPr="00842C1A" w:rsidRDefault="00003627" w:rsidP="008A4EDF">
                  <w:pPr>
                    <w:rPr>
                      <w:sz w:val="13"/>
                      <w:szCs w:val="13"/>
                    </w:rPr>
                  </w:pPr>
                  <w:r>
                    <w:rPr>
                      <w:sz w:val="13"/>
                      <w:szCs w:val="13"/>
                    </w:rPr>
                    <w:t>EBITDA Margin</w:t>
                  </w:r>
                </w:p>
              </w:tc>
              <w:tc>
                <w:tcPr>
                  <w:tcW w:w="939" w:type="dxa"/>
                  <w:vAlign w:val="center"/>
                </w:tcPr>
                <w:p w14:paraId="56C1673C" w14:textId="7FCB6CEF" w:rsidR="00003627" w:rsidRPr="00842C1A" w:rsidRDefault="00003627" w:rsidP="00000B24">
                  <w:pPr>
                    <w:jc w:val="center"/>
                    <w:rPr>
                      <w:sz w:val="13"/>
                      <w:szCs w:val="13"/>
                    </w:rPr>
                  </w:pPr>
                  <w:r w:rsidRPr="008A4EDF">
                    <w:rPr>
                      <w:sz w:val="13"/>
                      <w:szCs w:val="13"/>
                    </w:rPr>
                    <w:t>24.17%</w:t>
                  </w:r>
                </w:p>
              </w:tc>
              <w:tc>
                <w:tcPr>
                  <w:tcW w:w="1040" w:type="dxa"/>
                  <w:vAlign w:val="center"/>
                </w:tcPr>
                <w:p w14:paraId="54A2481B" w14:textId="3B10B398" w:rsidR="00003627" w:rsidRPr="00847E23" w:rsidRDefault="00003627" w:rsidP="00000B24">
                  <w:pPr>
                    <w:jc w:val="center"/>
                    <w:rPr>
                      <w:sz w:val="13"/>
                      <w:szCs w:val="13"/>
                    </w:rPr>
                  </w:pPr>
                  <w:r w:rsidRPr="008A4EDF">
                    <w:rPr>
                      <w:sz w:val="13"/>
                      <w:szCs w:val="13"/>
                    </w:rPr>
                    <w:t>20.13%</w:t>
                  </w:r>
                </w:p>
              </w:tc>
              <w:tc>
                <w:tcPr>
                  <w:tcW w:w="915" w:type="dxa"/>
                  <w:vAlign w:val="center"/>
                </w:tcPr>
                <w:p w14:paraId="0200AB1A" w14:textId="2189C895" w:rsidR="00003627" w:rsidRPr="00842C1A" w:rsidRDefault="00003627" w:rsidP="00000B24">
                  <w:pPr>
                    <w:jc w:val="center"/>
                    <w:rPr>
                      <w:sz w:val="13"/>
                      <w:szCs w:val="13"/>
                    </w:rPr>
                  </w:pPr>
                  <w:r w:rsidRPr="008A4EDF">
                    <w:rPr>
                      <w:sz w:val="13"/>
                      <w:szCs w:val="13"/>
                    </w:rPr>
                    <w:t>20.82%</w:t>
                  </w:r>
                </w:p>
              </w:tc>
              <w:tc>
                <w:tcPr>
                  <w:tcW w:w="979" w:type="dxa"/>
                  <w:vAlign w:val="center"/>
                </w:tcPr>
                <w:p w14:paraId="6D1E67DF" w14:textId="154EA13E" w:rsidR="00003627" w:rsidRPr="00003627" w:rsidRDefault="00003627" w:rsidP="00000B24">
                  <w:pPr>
                    <w:jc w:val="center"/>
                    <w:rPr>
                      <w:sz w:val="13"/>
                      <w:szCs w:val="13"/>
                    </w:rPr>
                  </w:pPr>
                  <w:r w:rsidRPr="00003627">
                    <w:rPr>
                      <w:sz w:val="13"/>
                      <w:szCs w:val="13"/>
                    </w:rPr>
                    <w:t>20.03</w:t>
                  </w:r>
                  <w:r>
                    <w:rPr>
                      <w:sz w:val="13"/>
                      <w:szCs w:val="13"/>
                    </w:rPr>
                    <w:t>%</w:t>
                  </w:r>
                </w:p>
              </w:tc>
              <w:tc>
                <w:tcPr>
                  <w:tcW w:w="910" w:type="dxa"/>
                  <w:vAlign w:val="center"/>
                </w:tcPr>
                <w:p w14:paraId="4283BFBC" w14:textId="048C80FF" w:rsidR="00003627" w:rsidRPr="00003627" w:rsidRDefault="00003627" w:rsidP="00000B24">
                  <w:pPr>
                    <w:jc w:val="center"/>
                    <w:rPr>
                      <w:sz w:val="13"/>
                      <w:szCs w:val="13"/>
                    </w:rPr>
                  </w:pPr>
                  <w:r w:rsidRPr="00003627">
                    <w:rPr>
                      <w:sz w:val="13"/>
                      <w:szCs w:val="13"/>
                    </w:rPr>
                    <w:t>20.91</w:t>
                  </w:r>
                  <w:r>
                    <w:rPr>
                      <w:sz w:val="13"/>
                      <w:szCs w:val="13"/>
                    </w:rPr>
                    <w:t>%</w:t>
                  </w:r>
                </w:p>
              </w:tc>
              <w:tc>
                <w:tcPr>
                  <w:tcW w:w="910" w:type="dxa"/>
                  <w:vAlign w:val="center"/>
                </w:tcPr>
                <w:p w14:paraId="535F7486" w14:textId="1D3D7654" w:rsidR="00003627" w:rsidRPr="00003627" w:rsidRDefault="00003627" w:rsidP="00000B24">
                  <w:pPr>
                    <w:jc w:val="center"/>
                    <w:rPr>
                      <w:sz w:val="13"/>
                      <w:szCs w:val="13"/>
                    </w:rPr>
                  </w:pPr>
                  <w:r w:rsidRPr="00003627">
                    <w:rPr>
                      <w:sz w:val="13"/>
                      <w:szCs w:val="13"/>
                    </w:rPr>
                    <w:t>21.28</w:t>
                  </w:r>
                  <w:r>
                    <w:rPr>
                      <w:sz w:val="13"/>
                      <w:szCs w:val="13"/>
                    </w:rPr>
                    <w:t>%</w:t>
                  </w:r>
                </w:p>
              </w:tc>
            </w:tr>
            <w:tr w:rsidR="00003627" w:rsidRPr="00842C1A" w14:paraId="3CD7B755" w14:textId="77777777" w:rsidTr="00000B24">
              <w:trPr>
                <w:trHeight w:val="250"/>
              </w:trPr>
              <w:tc>
                <w:tcPr>
                  <w:tcW w:w="1532" w:type="dxa"/>
                  <w:vAlign w:val="center"/>
                </w:tcPr>
                <w:p w14:paraId="5648CFBC" w14:textId="5C986008" w:rsidR="00003627" w:rsidRPr="00842C1A" w:rsidRDefault="00003627" w:rsidP="008A4EDF">
                  <w:pPr>
                    <w:rPr>
                      <w:sz w:val="13"/>
                      <w:szCs w:val="13"/>
                    </w:rPr>
                  </w:pPr>
                  <w:r>
                    <w:rPr>
                      <w:sz w:val="13"/>
                      <w:szCs w:val="13"/>
                    </w:rPr>
                    <w:t>Operating Profit Margin</w:t>
                  </w:r>
                </w:p>
              </w:tc>
              <w:tc>
                <w:tcPr>
                  <w:tcW w:w="939" w:type="dxa"/>
                  <w:vAlign w:val="center"/>
                </w:tcPr>
                <w:p w14:paraId="4256401B" w14:textId="13429BB1" w:rsidR="00003627" w:rsidRPr="00842C1A" w:rsidRDefault="00003627" w:rsidP="00000B24">
                  <w:pPr>
                    <w:jc w:val="center"/>
                    <w:rPr>
                      <w:sz w:val="13"/>
                      <w:szCs w:val="13"/>
                    </w:rPr>
                  </w:pPr>
                  <w:r>
                    <w:rPr>
                      <w:sz w:val="13"/>
                      <w:szCs w:val="13"/>
                    </w:rPr>
                    <w:t>15.71%</w:t>
                  </w:r>
                </w:p>
              </w:tc>
              <w:tc>
                <w:tcPr>
                  <w:tcW w:w="1040" w:type="dxa"/>
                  <w:vAlign w:val="center"/>
                </w:tcPr>
                <w:p w14:paraId="01E6195D" w14:textId="7D5B8853" w:rsidR="00003627" w:rsidRPr="00847E23" w:rsidRDefault="00003627" w:rsidP="00000B24">
                  <w:pPr>
                    <w:jc w:val="center"/>
                    <w:rPr>
                      <w:sz w:val="13"/>
                      <w:szCs w:val="13"/>
                    </w:rPr>
                  </w:pPr>
                  <w:r>
                    <w:rPr>
                      <w:sz w:val="13"/>
                      <w:szCs w:val="13"/>
                    </w:rPr>
                    <w:t>11.54%</w:t>
                  </w:r>
                </w:p>
              </w:tc>
              <w:tc>
                <w:tcPr>
                  <w:tcW w:w="915" w:type="dxa"/>
                  <w:vAlign w:val="center"/>
                </w:tcPr>
                <w:p w14:paraId="0ADA9DF1" w14:textId="3B89CCBE" w:rsidR="00003627" w:rsidRPr="00842C1A" w:rsidRDefault="00003627" w:rsidP="00000B24">
                  <w:pPr>
                    <w:jc w:val="center"/>
                    <w:rPr>
                      <w:sz w:val="13"/>
                      <w:szCs w:val="13"/>
                    </w:rPr>
                  </w:pPr>
                  <w:r>
                    <w:rPr>
                      <w:sz w:val="13"/>
                      <w:szCs w:val="13"/>
                    </w:rPr>
                    <w:t>12.44%</w:t>
                  </w:r>
                </w:p>
              </w:tc>
              <w:tc>
                <w:tcPr>
                  <w:tcW w:w="979" w:type="dxa"/>
                  <w:vAlign w:val="center"/>
                </w:tcPr>
                <w:p w14:paraId="6D11D424" w14:textId="59F13720" w:rsidR="00003627" w:rsidRPr="00003627" w:rsidRDefault="00003627" w:rsidP="00000B24">
                  <w:pPr>
                    <w:jc w:val="center"/>
                    <w:rPr>
                      <w:sz w:val="13"/>
                      <w:szCs w:val="13"/>
                    </w:rPr>
                  </w:pPr>
                  <w:r w:rsidRPr="00003627">
                    <w:rPr>
                      <w:sz w:val="13"/>
                      <w:szCs w:val="13"/>
                    </w:rPr>
                    <w:t>46.80</w:t>
                  </w:r>
                  <w:r>
                    <w:rPr>
                      <w:sz w:val="13"/>
                      <w:szCs w:val="13"/>
                    </w:rPr>
                    <w:t>%</w:t>
                  </w:r>
                </w:p>
              </w:tc>
              <w:tc>
                <w:tcPr>
                  <w:tcW w:w="910" w:type="dxa"/>
                  <w:vAlign w:val="center"/>
                </w:tcPr>
                <w:p w14:paraId="60045D97" w14:textId="15DCB2D3" w:rsidR="00003627" w:rsidRPr="00003627" w:rsidRDefault="00003627" w:rsidP="00000B24">
                  <w:pPr>
                    <w:jc w:val="center"/>
                    <w:rPr>
                      <w:sz w:val="13"/>
                      <w:szCs w:val="13"/>
                    </w:rPr>
                  </w:pPr>
                  <w:r w:rsidRPr="00003627">
                    <w:rPr>
                      <w:sz w:val="13"/>
                      <w:szCs w:val="13"/>
                    </w:rPr>
                    <w:t>15.16</w:t>
                  </w:r>
                  <w:r>
                    <w:rPr>
                      <w:sz w:val="13"/>
                      <w:szCs w:val="13"/>
                    </w:rPr>
                    <w:t>%</w:t>
                  </w:r>
                </w:p>
              </w:tc>
              <w:tc>
                <w:tcPr>
                  <w:tcW w:w="910" w:type="dxa"/>
                  <w:vAlign w:val="center"/>
                </w:tcPr>
                <w:p w14:paraId="22875514" w14:textId="4EC50738" w:rsidR="00003627" w:rsidRPr="00003627" w:rsidRDefault="00003627" w:rsidP="00000B24">
                  <w:pPr>
                    <w:jc w:val="center"/>
                    <w:rPr>
                      <w:sz w:val="13"/>
                      <w:szCs w:val="13"/>
                    </w:rPr>
                  </w:pPr>
                  <w:r w:rsidRPr="00003627">
                    <w:rPr>
                      <w:sz w:val="13"/>
                      <w:szCs w:val="13"/>
                    </w:rPr>
                    <w:t>11.26</w:t>
                  </w:r>
                  <w:r>
                    <w:rPr>
                      <w:sz w:val="13"/>
                      <w:szCs w:val="13"/>
                    </w:rPr>
                    <w:t>%</w:t>
                  </w:r>
                </w:p>
              </w:tc>
            </w:tr>
            <w:tr w:rsidR="00003627" w:rsidRPr="00842C1A" w14:paraId="17F9D92A" w14:textId="77777777" w:rsidTr="00000B24">
              <w:trPr>
                <w:trHeight w:val="250"/>
              </w:trPr>
              <w:tc>
                <w:tcPr>
                  <w:tcW w:w="1532" w:type="dxa"/>
                  <w:vAlign w:val="center"/>
                </w:tcPr>
                <w:p w14:paraId="3AA11444" w14:textId="6FAB085E" w:rsidR="00003627" w:rsidRPr="00842C1A" w:rsidRDefault="00003627" w:rsidP="008A4EDF">
                  <w:pPr>
                    <w:rPr>
                      <w:sz w:val="13"/>
                      <w:szCs w:val="13"/>
                    </w:rPr>
                  </w:pPr>
                  <w:r w:rsidRPr="00842C1A">
                    <w:rPr>
                      <w:sz w:val="13"/>
                      <w:szCs w:val="13"/>
                    </w:rPr>
                    <w:t>Net Income Margin</w:t>
                  </w:r>
                </w:p>
              </w:tc>
              <w:tc>
                <w:tcPr>
                  <w:tcW w:w="939" w:type="dxa"/>
                  <w:vAlign w:val="center"/>
                </w:tcPr>
                <w:p w14:paraId="50934D1E" w14:textId="308060C7" w:rsidR="00003627" w:rsidRPr="00842C1A" w:rsidRDefault="00003627" w:rsidP="00000B24">
                  <w:pPr>
                    <w:jc w:val="center"/>
                    <w:rPr>
                      <w:sz w:val="13"/>
                      <w:szCs w:val="13"/>
                    </w:rPr>
                  </w:pPr>
                  <w:r>
                    <w:rPr>
                      <w:sz w:val="13"/>
                      <w:szCs w:val="13"/>
                    </w:rPr>
                    <w:t>11.79%</w:t>
                  </w:r>
                </w:p>
              </w:tc>
              <w:tc>
                <w:tcPr>
                  <w:tcW w:w="1040" w:type="dxa"/>
                  <w:vAlign w:val="center"/>
                </w:tcPr>
                <w:p w14:paraId="3E025EA0" w14:textId="480D7E45" w:rsidR="00003627" w:rsidRPr="00847E23" w:rsidRDefault="00003627" w:rsidP="00000B24">
                  <w:pPr>
                    <w:jc w:val="center"/>
                    <w:rPr>
                      <w:sz w:val="13"/>
                      <w:szCs w:val="13"/>
                    </w:rPr>
                  </w:pPr>
                  <w:r>
                    <w:rPr>
                      <w:sz w:val="13"/>
                      <w:szCs w:val="13"/>
                    </w:rPr>
                    <w:t>11.28%</w:t>
                  </w:r>
                </w:p>
              </w:tc>
              <w:tc>
                <w:tcPr>
                  <w:tcW w:w="915" w:type="dxa"/>
                  <w:vAlign w:val="center"/>
                </w:tcPr>
                <w:p w14:paraId="48445CE3" w14:textId="7C371BCD" w:rsidR="00003627" w:rsidRPr="00842C1A" w:rsidRDefault="00003627" w:rsidP="00000B24">
                  <w:pPr>
                    <w:jc w:val="center"/>
                    <w:rPr>
                      <w:sz w:val="13"/>
                      <w:szCs w:val="13"/>
                    </w:rPr>
                  </w:pPr>
                  <w:r>
                    <w:rPr>
                      <w:sz w:val="13"/>
                      <w:szCs w:val="13"/>
                    </w:rPr>
                    <w:t>22.17%</w:t>
                  </w:r>
                </w:p>
              </w:tc>
              <w:tc>
                <w:tcPr>
                  <w:tcW w:w="979" w:type="dxa"/>
                  <w:vAlign w:val="center"/>
                </w:tcPr>
                <w:p w14:paraId="00516877" w14:textId="7BB4B399" w:rsidR="00003627" w:rsidRPr="00003627" w:rsidRDefault="00003627" w:rsidP="00000B24">
                  <w:pPr>
                    <w:jc w:val="center"/>
                    <w:rPr>
                      <w:sz w:val="13"/>
                      <w:szCs w:val="13"/>
                    </w:rPr>
                  </w:pPr>
                  <w:r w:rsidRPr="00003627">
                    <w:rPr>
                      <w:sz w:val="13"/>
                      <w:szCs w:val="13"/>
                    </w:rPr>
                    <w:t>12.46</w:t>
                  </w:r>
                  <w:r>
                    <w:rPr>
                      <w:sz w:val="13"/>
                      <w:szCs w:val="13"/>
                    </w:rPr>
                    <w:t>%</w:t>
                  </w:r>
                </w:p>
              </w:tc>
              <w:tc>
                <w:tcPr>
                  <w:tcW w:w="910" w:type="dxa"/>
                  <w:vAlign w:val="center"/>
                </w:tcPr>
                <w:p w14:paraId="4E215F3E" w14:textId="5E5ADE87" w:rsidR="00003627" w:rsidRPr="00003627" w:rsidRDefault="00003627" w:rsidP="00000B24">
                  <w:pPr>
                    <w:jc w:val="center"/>
                    <w:rPr>
                      <w:sz w:val="13"/>
                      <w:szCs w:val="13"/>
                    </w:rPr>
                  </w:pPr>
                  <w:r w:rsidRPr="00003627">
                    <w:rPr>
                      <w:sz w:val="13"/>
                      <w:szCs w:val="13"/>
                    </w:rPr>
                    <w:t>14.10</w:t>
                  </w:r>
                  <w:r>
                    <w:rPr>
                      <w:sz w:val="13"/>
                      <w:szCs w:val="13"/>
                    </w:rPr>
                    <w:t>%</w:t>
                  </w:r>
                </w:p>
              </w:tc>
              <w:tc>
                <w:tcPr>
                  <w:tcW w:w="910" w:type="dxa"/>
                  <w:vAlign w:val="center"/>
                </w:tcPr>
                <w:p w14:paraId="714FA856" w14:textId="5F17DB40" w:rsidR="00003627" w:rsidRPr="00003627" w:rsidRDefault="00003627" w:rsidP="00000B24">
                  <w:pPr>
                    <w:jc w:val="center"/>
                    <w:rPr>
                      <w:sz w:val="13"/>
                      <w:szCs w:val="13"/>
                    </w:rPr>
                  </w:pPr>
                  <w:r w:rsidRPr="00003627">
                    <w:rPr>
                      <w:sz w:val="13"/>
                      <w:szCs w:val="13"/>
                    </w:rPr>
                    <w:t>13.84</w:t>
                  </w:r>
                  <w:r>
                    <w:rPr>
                      <w:sz w:val="13"/>
                      <w:szCs w:val="13"/>
                    </w:rPr>
                    <w:t>%</w:t>
                  </w:r>
                </w:p>
              </w:tc>
            </w:tr>
            <w:tr w:rsidR="00003627" w:rsidRPr="00842C1A" w14:paraId="22A784BE" w14:textId="77777777" w:rsidTr="00000B24">
              <w:trPr>
                <w:trHeight w:val="250"/>
              </w:trPr>
              <w:tc>
                <w:tcPr>
                  <w:tcW w:w="1532" w:type="dxa"/>
                  <w:vAlign w:val="center"/>
                </w:tcPr>
                <w:p w14:paraId="670CE5B7" w14:textId="6F6827CB" w:rsidR="00003627" w:rsidRPr="00842C1A" w:rsidRDefault="00003627" w:rsidP="008A4EDF">
                  <w:pPr>
                    <w:rPr>
                      <w:sz w:val="13"/>
                      <w:szCs w:val="13"/>
                    </w:rPr>
                  </w:pPr>
                  <w:r w:rsidRPr="00842C1A">
                    <w:rPr>
                      <w:sz w:val="13"/>
                      <w:szCs w:val="13"/>
                    </w:rPr>
                    <w:t>D/E</w:t>
                  </w:r>
                </w:p>
              </w:tc>
              <w:tc>
                <w:tcPr>
                  <w:tcW w:w="939" w:type="dxa"/>
                  <w:vAlign w:val="center"/>
                </w:tcPr>
                <w:p w14:paraId="74D585ED" w14:textId="1A8C66D8" w:rsidR="00003627" w:rsidRPr="00842C1A" w:rsidRDefault="00003627" w:rsidP="00000B24">
                  <w:pPr>
                    <w:jc w:val="center"/>
                    <w:rPr>
                      <w:sz w:val="13"/>
                      <w:szCs w:val="13"/>
                    </w:rPr>
                  </w:pPr>
                  <w:r>
                    <w:rPr>
                      <w:sz w:val="13"/>
                      <w:szCs w:val="13"/>
                    </w:rPr>
                    <w:t>0.13</w:t>
                  </w:r>
                </w:p>
              </w:tc>
              <w:tc>
                <w:tcPr>
                  <w:tcW w:w="1040" w:type="dxa"/>
                  <w:vAlign w:val="center"/>
                </w:tcPr>
                <w:p w14:paraId="3E7FDD3E" w14:textId="1752342E" w:rsidR="00003627" w:rsidRPr="00847E23" w:rsidRDefault="00003627" w:rsidP="00000B24">
                  <w:pPr>
                    <w:jc w:val="center"/>
                    <w:rPr>
                      <w:sz w:val="13"/>
                      <w:szCs w:val="13"/>
                    </w:rPr>
                  </w:pPr>
                  <w:r>
                    <w:rPr>
                      <w:sz w:val="13"/>
                      <w:szCs w:val="13"/>
                    </w:rPr>
                    <w:t>0.16</w:t>
                  </w:r>
                </w:p>
              </w:tc>
              <w:tc>
                <w:tcPr>
                  <w:tcW w:w="915" w:type="dxa"/>
                  <w:vAlign w:val="center"/>
                </w:tcPr>
                <w:p w14:paraId="4CA241DE" w14:textId="47A875AB" w:rsidR="00003627" w:rsidRPr="00842C1A" w:rsidRDefault="00003627" w:rsidP="00000B24">
                  <w:pPr>
                    <w:jc w:val="center"/>
                    <w:rPr>
                      <w:sz w:val="13"/>
                      <w:szCs w:val="13"/>
                    </w:rPr>
                  </w:pPr>
                  <w:r>
                    <w:rPr>
                      <w:sz w:val="13"/>
                      <w:szCs w:val="13"/>
                    </w:rPr>
                    <w:t>0.28</w:t>
                  </w:r>
                </w:p>
              </w:tc>
              <w:tc>
                <w:tcPr>
                  <w:tcW w:w="979" w:type="dxa"/>
                  <w:vAlign w:val="center"/>
                </w:tcPr>
                <w:p w14:paraId="174A979D" w14:textId="6CB1C99B" w:rsidR="00003627" w:rsidRPr="00003627" w:rsidRDefault="00003627" w:rsidP="00000B24">
                  <w:pPr>
                    <w:jc w:val="center"/>
                    <w:rPr>
                      <w:sz w:val="13"/>
                      <w:szCs w:val="13"/>
                    </w:rPr>
                  </w:pPr>
                  <w:r>
                    <w:rPr>
                      <w:sz w:val="13"/>
                      <w:szCs w:val="13"/>
                    </w:rPr>
                    <w:t>0.40</w:t>
                  </w:r>
                </w:p>
              </w:tc>
              <w:tc>
                <w:tcPr>
                  <w:tcW w:w="910" w:type="dxa"/>
                  <w:vAlign w:val="center"/>
                </w:tcPr>
                <w:p w14:paraId="23A72D7D" w14:textId="67BED7E3" w:rsidR="00003627" w:rsidRPr="00003627" w:rsidRDefault="00003627" w:rsidP="00000B24">
                  <w:pPr>
                    <w:jc w:val="center"/>
                    <w:rPr>
                      <w:sz w:val="13"/>
                      <w:szCs w:val="13"/>
                    </w:rPr>
                  </w:pPr>
                  <w:r>
                    <w:rPr>
                      <w:sz w:val="13"/>
                      <w:szCs w:val="13"/>
                    </w:rPr>
                    <w:t>0.38</w:t>
                  </w:r>
                </w:p>
              </w:tc>
              <w:tc>
                <w:tcPr>
                  <w:tcW w:w="910" w:type="dxa"/>
                  <w:vAlign w:val="center"/>
                </w:tcPr>
                <w:p w14:paraId="5F88EAE0" w14:textId="354B587D" w:rsidR="00003627" w:rsidRPr="00003627" w:rsidRDefault="00003627" w:rsidP="00000B24">
                  <w:pPr>
                    <w:jc w:val="center"/>
                    <w:rPr>
                      <w:sz w:val="13"/>
                      <w:szCs w:val="13"/>
                    </w:rPr>
                  </w:pPr>
                  <w:r>
                    <w:rPr>
                      <w:sz w:val="13"/>
                      <w:szCs w:val="13"/>
                    </w:rPr>
                    <w:t>0.39</w:t>
                  </w:r>
                </w:p>
              </w:tc>
            </w:tr>
            <w:tr w:rsidR="00003627" w:rsidRPr="00842C1A" w14:paraId="111BB78D" w14:textId="77777777" w:rsidTr="00000B24">
              <w:trPr>
                <w:trHeight w:val="250"/>
              </w:trPr>
              <w:tc>
                <w:tcPr>
                  <w:tcW w:w="1532" w:type="dxa"/>
                  <w:vAlign w:val="center"/>
                </w:tcPr>
                <w:p w14:paraId="0F9C400C" w14:textId="50266AAA" w:rsidR="00003627" w:rsidRPr="00842C1A" w:rsidRDefault="00003627" w:rsidP="008A4EDF">
                  <w:pPr>
                    <w:rPr>
                      <w:sz w:val="13"/>
                      <w:szCs w:val="13"/>
                    </w:rPr>
                  </w:pPr>
                  <w:r w:rsidRPr="00842C1A">
                    <w:rPr>
                      <w:sz w:val="13"/>
                      <w:szCs w:val="13"/>
                    </w:rPr>
                    <w:t xml:space="preserve">Interest Coverage </w:t>
                  </w:r>
                </w:p>
              </w:tc>
              <w:tc>
                <w:tcPr>
                  <w:tcW w:w="939" w:type="dxa"/>
                  <w:vAlign w:val="center"/>
                </w:tcPr>
                <w:p w14:paraId="7851C9B9" w14:textId="6CADE550" w:rsidR="00003627" w:rsidRPr="00842C1A" w:rsidRDefault="00A07B9C" w:rsidP="00000B24">
                  <w:pPr>
                    <w:jc w:val="center"/>
                    <w:rPr>
                      <w:sz w:val="13"/>
                      <w:szCs w:val="13"/>
                    </w:rPr>
                  </w:pPr>
                  <w:r>
                    <w:rPr>
                      <w:sz w:val="13"/>
                      <w:szCs w:val="13"/>
                    </w:rPr>
                    <w:t>11.57</w:t>
                  </w:r>
                </w:p>
              </w:tc>
              <w:tc>
                <w:tcPr>
                  <w:tcW w:w="1040" w:type="dxa"/>
                  <w:vAlign w:val="center"/>
                </w:tcPr>
                <w:p w14:paraId="74B4B557" w14:textId="3EBC6BA6" w:rsidR="00003627" w:rsidRPr="00847E23" w:rsidRDefault="00A07B9C" w:rsidP="00000B24">
                  <w:pPr>
                    <w:jc w:val="center"/>
                    <w:rPr>
                      <w:sz w:val="13"/>
                      <w:szCs w:val="13"/>
                    </w:rPr>
                  </w:pPr>
                  <w:r>
                    <w:rPr>
                      <w:sz w:val="13"/>
                      <w:szCs w:val="13"/>
                    </w:rPr>
                    <w:t>17.06</w:t>
                  </w:r>
                </w:p>
              </w:tc>
              <w:tc>
                <w:tcPr>
                  <w:tcW w:w="915" w:type="dxa"/>
                  <w:vAlign w:val="center"/>
                </w:tcPr>
                <w:p w14:paraId="45946BA8" w14:textId="3F2EF691" w:rsidR="00003627" w:rsidRPr="00842C1A" w:rsidRDefault="00003627" w:rsidP="00000B24">
                  <w:pPr>
                    <w:jc w:val="center"/>
                    <w:rPr>
                      <w:sz w:val="13"/>
                      <w:szCs w:val="13"/>
                    </w:rPr>
                  </w:pPr>
                  <w:r w:rsidRPr="00847E23">
                    <w:rPr>
                      <w:sz w:val="13"/>
                      <w:szCs w:val="13"/>
                    </w:rPr>
                    <w:t>15.94</w:t>
                  </w:r>
                </w:p>
              </w:tc>
              <w:tc>
                <w:tcPr>
                  <w:tcW w:w="979" w:type="dxa"/>
                  <w:vAlign w:val="center"/>
                </w:tcPr>
                <w:p w14:paraId="6666455C" w14:textId="5F98F9C9" w:rsidR="00003627" w:rsidRPr="00003627" w:rsidRDefault="00003627" w:rsidP="00000B24">
                  <w:pPr>
                    <w:jc w:val="center"/>
                    <w:rPr>
                      <w:sz w:val="13"/>
                      <w:szCs w:val="13"/>
                    </w:rPr>
                  </w:pPr>
                  <w:r w:rsidRPr="00003627">
                    <w:rPr>
                      <w:sz w:val="13"/>
                      <w:szCs w:val="13"/>
                    </w:rPr>
                    <w:t>15.25</w:t>
                  </w:r>
                </w:p>
              </w:tc>
              <w:tc>
                <w:tcPr>
                  <w:tcW w:w="910" w:type="dxa"/>
                  <w:vAlign w:val="center"/>
                </w:tcPr>
                <w:p w14:paraId="7C7FC6C4" w14:textId="57771028" w:rsidR="00003627" w:rsidRPr="00003627" w:rsidRDefault="00003627" w:rsidP="00000B24">
                  <w:pPr>
                    <w:jc w:val="center"/>
                    <w:rPr>
                      <w:sz w:val="13"/>
                      <w:szCs w:val="13"/>
                    </w:rPr>
                  </w:pPr>
                  <w:r w:rsidRPr="00003627">
                    <w:rPr>
                      <w:sz w:val="13"/>
                      <w:szCs w:val="13"/>
                    </w:rPr>
                    <w:t>15.19</w:t>
                  </w:r>
                </w:p>
              </w:tc>
              <w:tc>
                <w:tcPr>
                  <w:tcW w:w="910" w:type="dxa"/>
                  <w:vAlign w:val="center"/>
                </w:tcPr>
                <w:p w14:paraId="4CF94011" w14:textId="0DB3A7A0" w:rsidR="00003627" w:rsidRPr="00003627" w:rsidRDefault="00003627" w:rsidP="00000B24">
                  <w:pPr>
                    <w:jc w:val="center"/>
                    <w:rPr>
                      <w:sz w:val="13"/>
                      <w:szCs w:val="13"/>
                    </w:rPr>
                  </w:pPr>
                  <w:r w:rsidRPr="00003627">
                    <w:rPr>
                      <w:sz w:val="13"/>
                      <w:szCs w:val="13"/>
                    </w:rPr>
                    <w:t>16.20</w:t>
                  </w:r>
                </w:p>
              </w:tc>
            </w:tr>
            <w:tr w:rsidR="00003627" w:rsidRPr="00842C1A" w14:paraId="4BD993C7" w14:textId="77777777" w:rsidTr="00000B24">
              <w:trPr>
                <w:trHeight w:val="225"/>
              </w:trPr>
              <w:tc>
                <w:tcPr>
                  <w:tcW w:w="1532" w:type="dxa"/>
                  <w:vAlign w:val="center"/>
                </w:tcPr>
                <w:p w14:paraId="6F5D5ADC" w14:textId="37B216B7" w:rsidR="00003627" w:rsidRPr="00842C1A" w:rsidRDefault="00003627" w:rsidP="008A4EDF">
                  <w:pPr>
                    <w:rPr>
                      <w:sz w:val="13"/>
                      <w:szCs w:val="13"/>
                    </w:rPr>
                  </w:pPr>
                  <w:r w:rsidRPr="00842C1A">
                    <w:rPr>
                      <w:sz w:val="13"/>
                      <w:szCs w:val="13"/>
                    </w:rPr>
                    <w:t>EPS</w:t>
                  </w:r>
                </w:p>
              </w:tc>
              <w:tc>
                <w:tcPr>
                  <w:tcW w:w="939" w:type="dxa"/>
                  <w:vAlign w:val="center"/>
                </w:tcPr>
                <w:p w14:paraId="6B73A46D" w14:textId="449CF737" w:rsidR="00003627" w:rsidRPr="00842C1A" w:rsidRDefault="00A07B9C" w:rsidP="00000B24">
                  <w:pPr>
                    <w:jc w:val="center"/>
                    <w:rPr>
                      <w:sz w:val="13"/>
                      <w:szCs w:val="13"/>
                    </w:rPr>
                  </w:pPr>
                  <w:r>
                    <w:rPr>
                      <w:sz w:val="13"/>
                      <w:szCs w:val="13"/>
                    </w:rPr>
                    <w:t>3.72</w:t>
                  </w:r>
                </w:p>
              </w:tc>
              <w:tc>
                <w:tcPr>
                  <w:tcW w:w="1040" w:type="dxa"/>
                  <w:vAlign w:val="center"/>
                </w:tcPr>
                <w:p w14:paraId="4E77E933" w14:textId="0F7A3FA5" w:rsidR="00003627" w:rsidRPr="00847E23" w:rsidRDefault="00A07B9C" w:rsidP="00000B24">
                  <w:pPr>
                    <w:jc w:val="center"/>
                    <w:rPr>
                      <w:sz w:val="13"/>
                      <w:szCs w:val="13"/>
                    </w:rPr>
                  </w:pPr>
                  <w:r>
                    <w:rPr>
                      <w:sz w:val="13"/>
                      <w:szCs w:val="13"/>
                    </w:rPr>
                    <w:t>1.62</w:t>
                  </w:r>
                </w:p>
              </w:tc>
              <w:tc>
                <w:tcPr>
                  <w:tcW w:w="915" w:type="dxa"/>
                  <w:vAlign w:val="center"/>
                </w:tcPr>
                <w:p w14:paraId="275802F4" w14:textId="6ED7C53D" w:rsidR="00003627" w:rsidRPr="00842C1A" w:rsidRDefault="00A07B9C" w:rsidP="00000B24">
                  <w:pPr>
                    <w:jc w:val="center"/>
                    <w:rPr>
                      <w:sz w:val="13"/>
                      <w:szCs w:val="13"/>
                    </w:rPr>
                  </w:pPr>
                  <w:r>
                    <w:rPr>
                      <w:sz w:val="13"/>
                      <w:szCs w:val="13"/>
                    </w:rPr>
                    <w:t>1.49</w:t>
                  </w:r>
                </w:p>
              </w:tc>
              <w:tc>
                <w:tcPr>
                  <w:tcW w:w="979" w:type="dxa"/>
                  <w:vAlign w:val="center"/>
                </w:tcPr>
                <w:p w14:paraId="785A0893" w14:textId="54142BC4" w:rsidR="00003627" w:rsidRPr="00003627" w:rsidRDefault="00000B24" w:rsidP="00000B24">
                  <w:pPr>
                    <w:jc w:val="center"/>
                    <w:rPr>
                      <w:sz w:val="13"/>
                      <w:szCs w:val="13"/>
                    </w:rPr>
                  </w:pPr>
                  <w:r>
                    <w:rPr>
                      <w:sz w:val="13"/>
                      <w:szCs w:val="13"/>
                    </w:rPr>
                    <w:t>1.51</w:t>
                  </w:r>
                </w:p>
              </w:tc>
              <w:tc>
                <w:tcPr>
                  <w:tcW w:w="910" w:type="dxa"/>
                  <w:vAlign w:val="center"/>
                </w:tcPr>
                <w:p w14:paraId="3107DCE0" w14:textId="319BC56C" w:rsidR="00003627" w:rsidRPr="00003627" w:rsidRDefault="00000B24" w:rsidP="00000B24">
                  <w:pPr>
                    <w:jc w:val="center"/>
                    <w:rPr>
                      <w:sz w:val="13"/>
                      <w:szCs w:val="13"/>
                    </w:rPr>
                  </w:pPr>
                  <w:r>
                    <w:rPr>
                      <w:sz w:val="13"/>
                      <w:szCs w:val="13"/>
                    </w:rPr>
                    <w:t>0.52</w:t>
                  </w:r>
                </w:p>
              </w:tc>
              <w:tc>
                <w:tcPr>
                  <w:tcW w:w="910" w:type="dxa"/>
                  <w:vAlign w:val="center"/>
                </w:tcPr>
                <w:p w14:paraId="15B13F64" w14:textId="2EB9EA3A" w:rsidR="00003627" w:rsidRPr="00003627" w:rsidRDefault="00000B24" w:rsidP="00000B24">
                  <w:pPr>
                    <w:jc w:val="center"/>
                    <w:rPr>
                      <w:sz w:val="13"/>
                      <w:szCs w:val="13"/>
                    </w:rPr>
                  </w:pPr>
                  <w:r>
                    <w:rPr>
                      <w:sz w:val="13"/>
                      <w:szCs w:val="13"/>
                    </w:rPr>
                    <w:t>0.38</w:t>
                  </w:r>
                </w:p>
              </w:tc>
            </w:tr>
            <w:tr w:rsidR="00003627" w:rsidRPr="00842C1A" w14:paraId="3EBC0A0A" w14:textId="77777777" w:rsidTr="00000B24">
              <w:trPr>
                <w:trHeight w:val="250"/>
              </w:trPr>
              <w:tc>
                <w:tcPr>
                  <w:tcW w:w="1532" w:type="dxa"/>
                  <w:vAlign w:val="center"/>
                </w:tcPr>
                <w:p w14:paraId="61AE1051" w14:textId="1B2FE329" w:rsidR="00003627" w:rsidRPr="00842C1A" w:rsidRDefault="00003627" w:rsidP="008A4EDF">
                  <w:pPr>
                    <w:rPr>
                      <w:sz w:val="13"/>
                      <w:szCs w:val="13"/>
                    </w:rPr>
                  </w:pPr>
                  <w:r w:rsidRPr="00842C1A">
                    <w:rPr>
                      <w:sz w:val="13"/>
                      <w:szCs w:val="13"/>
                    </w:rPr>
                    <w:t xml:space="preserve">PE Ratio </w:t>
                  </w:r>
                </w:p>
              </w:tc>
              <w:tc>
                <w:tcPr>
                  <w:tcW w:w="939" w:type="dxa"/>
                  <w:vAlign w:val="center"/>
                </w:tcPr>
                <w:p w14:paraId="6DB4D0DC" w14:textId="5134531B" w:rsidR="00003627" w:rsidRPr="00842C1A" w:rsidRDefault="00A07B9C" w:rsidP="00000B24">
                  <w:pPr>
                    <w:jc w:val="center"/>
                    <w:rPr>
                      <w:sz w:val="13"/>
                      <w:szCs w:val="13"/>
                    </w:rPr>
                  </w:pPr>
                  <w:r>
                    <w:rPr>
                      <w:sz w:val="13"/>
                      <w:szCs w:val="13"/>
                    </w:rPr>
                    <w:t>15.00</w:t>
                  </w:r>
                </w:p>
              </w:tc>
              <w:tc>
                <w:tcPr>
                  <w:tcW w:w="1040" w:type="dxa"/>
                  <w:vAlign w:val="center"/>
                </w:tcPr>
                <w:p w14:paraId="4CBD752B" w14:textId="5F6519D5" w:rsidR="00003627" w:rsidRPr="00847E23" w:rsidRDefault="00A07B9C" w:rsidP="00000B24">
                  <w:pPr>
                    <w:jc w:val="center"/>
                    <w:rPr>
                      <w:sz w:val="13"/>
                      <w:szCs w:val="13"/>
                    </w:rPr>
                  </w:pPr>
                  <w:r>
                    <w:rPr>
                      <w:sz w:val="13"/>
                      <w:szCs w:val="13"/>
                    </w:rPr>
                    <w:t>18.60</w:t>
                  </w:r>
                </w:p>
              </w:tc>
              <w:tc>
                <w:tcPr>
                  <w:tcW w:w="915" w:type="dxa"/>
                  <w:vAlign w:val="center"/>
                </w:tcPr>
                <w:p w14:paraId="280CF1C9" w14:textId="6B7014C0" w:rsidR="00003627" w:rsidRPr="00842C1A" w:rsidRDefault="00003627" w:rsidP="00000B24">
                  <w:pPr>
                    <w:jc w:val="center"/>
                    <w:rPr>
                      <w:sz w:val="13"/>
                      <w:szCs w:val="13"/>
                    </w:rPr>
                  </w:pPr>
                  <w:r w:rsidRPr="00847E23">
                    <w:rPr>
                      <w:sz w:val="13"/>
                      <w:szCs w:val="13"/>
                    </w:rPr>
                    <w:t>28.31</w:t>
                  </w:r>
                </w:p>
              </w:tc>
              <w:tc>
                <w:tcPr>
                  <w:tcW w:w="979" w:type="dxa"/>
                  <w:vAlign w:val="center"/>
                </w:tcPr>
                <w:p w14:paraId="38732767" w14:textId="211FDBDF" w:rsidR="00003627" w:rsidRPr="00003627" w:rsidRDefault="00003627" w:rsidP="00000B24">
                  <w:pPr>
                    <w:jc w:val="center"/>
                    <w:rPr>
                      <w:sz w:val="13"/>
                      <w:szCs w:val="13"/>
                    </w:rPr>
                  </w:pPr>
                  <w:r w:rsidRPr="00003627">
                    <w:rPr>
                      <w:sz w:val="13"/>
                      <w:szCs w:val="13"/>
                    </w:rPr>
                    <w:t>28.38</w:t>
                  </w:r>
                </w:p>
              </w:tc>
              <w:tc>
                <w:tcPr>
                  <w:tcW w:w="910" w:type="dxa"/>
                  <w:vAlign w:val="center"/>
                </w:tcPr>
                <w:p w14:paraId="34BB74B5" w14:textId="0F8B9B6E" w:rsidR="00003627" w:rsidRPr="00003627" w:rsidRDefault="00003627" w:rsidP="00000B24">
                  <w:pPr>
                    <w:jc w:val="center"/>
                    <w:rPr>
                      <w:sz w:val="13"/>
                      <w:szCs w:val="13"/>
                    </w:rPr>
                  </w:pPr>
                  <w:r w:rsidRPr="00003627">
                    <w:rPr>
                      <w:sz w:val="13"/>
                      <w:szCs w:val="13"/>
                    </w:rPr>
                    <w:t>27.62</w:t>
                  </w:r>
                </w:p>
              </w:tc>
              <w:tc>
                <w:tcPr>
                  <w:tcW w:w="910" w:type="dxa"/>
                  <w:vAlign w:val="center"/>
                </w:tcPr>
                <w:p w14:paraId="167918E0" w14:textId="79D69390" w:rsidR="00003627" w:rsidRPr="00003627" w:rsidRDefault="00003627" w:rsidP="00000B24">
                  <w:pPr>
                    <w:jc w:val="center"/>
                    <w:rPr>
                      <w:sz w:val="13"/>
                      <w:szCs w:val="13"/>
                    </w:rPr>
                  </w:pPr>
                  <w:r w:rsidRPr="00003627">
                    <w:rPr>
                      <w:sz w:val="13"/>
                      <w:szCs w:val="13"/>
                    </w:rPr>
                    <w:t>22.35</w:t>
                  </w:r>
                </w:p>
              </w:tc>
            </w:tr>
            <w:tr w:rsidR="00003627" w:rsidRPr="00842C1A" w14:paraId="235E2086" w14:textId="77777777" w:rsidTr="00000B24">
              <w:trPr>
                <w:trHeight w:val="250"/>
              </w:trPr>
              <w:tc>
                <w:tcPr>
                  <w:tcW w:w="1532" w:type="dxa"/>
                  <w:vAlign w:val="center"/>
                </w:tcPr>
                <w:p w14:paraId="64A6EBFE" w14:textId="3747C462" w:rsidR="00003627" w:rsidRPr="00842C1A" w:rsidRDefault="00003627" w:rsidP="008A4EDF">
                  <w:pPr>
                    <w:rPr>
                      <w:sz w:val="13"/>
                      <w:szCs w:val="13"/>
                    </w:rPr>
                  </w:pPr>
                  <w:r w:rsidRPr="00842C1A">
                    <w:rPr>
                      <w:sz w:val="13"/>
                      <w:szCs w:val="13"/>
                    </w:rPr>
                    <w:t>Current Ratio</w:t>
                  </w:r>
                </w:p>
              </w:tc>
              <w:tc>
                <w:tcPr>
                  <w:tcW w:w="939" w:type="dxa"/>
                  <w:vAlign w:val="center"/>
                </w:tcPr>
                <w:p w14:paraId="72B86E80" w14:textId="451DDD6C" w:rsidR="00003627" w:rsidRPr="00842C1A" w:rsidRDefault="00A07B9C" w:rsidP="00000B24">
                  <w:pPr>
                    <w:jc w:val="center"/>
                    <w:rPr>
                      <w:sz w:val="13"/>
                      <w:szCs w:val="13"/>
                    </w:rPr>
                  </w:pPr>
                  <w:r>
                    <w:rPr>
                      <w:sz w:val="13"/>
                      <w:szCs w:val="13"/>
                    </w:rPr>
                    <w:t>2.36</w:t>
                  </w:r>
                </w:p>
              </w:tc>
              <w:tc>
                <w:tcPr>
                  <w:tcW w:w="1040" w:type="dxa"/>
                  <w:vAlign w:val="center"/>
                </w:tcPr>
                <w:p w14:paraId="28740EAD" w14:textId="5D7AA521" w:rsidR="00003627" w:rsidRPr="00847E23" w:rsidRDefault="00A07B9C" w:rsidP="00000B24">
                  <w:pPr>
                    <w:jc w:val="center"/>
                    <w:rPr>
                      <w:sz w:val="13"/>
                      <w:szCs w:val="13"/>
                    </w:rPr>
                  </w:pPr>
                  <w:r>
                    <w:rPr>
                      <w:sz w:val="13"/>
                      <w:szCs w:val="13"/>
                    </w:rPr>
                    <w:t>2.02</w:t>
                  </w:r>
                </w:p>
              </w:tc>
              <w:tc>
                <w:tcPr>
                  <w:tcW w:w="915" w:type="dxa"/>
                  <w:vAlign w:val="center"/>
                </w:tcPr>
                <w:p w14:paraId="29C71990" w14:textId="45D8FBF1" w:rsidR="00003627" w:rsidRPr="00842C1A" w:rsidRDefault="00003627" w:rsidP="00000B24">
                  <w:pPr>
                    <w:jc w:val="center"/>
                    <w:rPr>
                      <w:sz w:val="13"/>
                      <w:szCs w:val="13"/>
                    </w:rPr>
                  </w:pPr>
                  <w:r w:rsidRPr="00847E23">
                    <w:rPr>
                      <w:sz w:val="13"/>
                      <w:szCs w:val="13"/>
                    </w:rPr>
                    <w:t>1.45</w:t>
                  </w:r>
                </w:p>
              </w:tc>
              <w:tc>
                <w:tcPr>
                  <w:tcW w:w="979" w:type="dxa"/>
                  <w:vAlign w:val="center"/>
                </w:tcPr>
                <w:p w14:paraId="198F8638" w14:textId="5E42BCEC" w:rsidR="00003627" w:rsidRPr="00003627" w:rsidRDefault="00003627" w:rsidP="00000B24">
                  <w:pPr>
                    <w:jc w:val="center"/>
                    <w:rPr>
                      <w:sz w:val="13"/>
                      <w:szCs w:val="13"/>
                    </w:rPr>
                  </w:pPr>
                  <w:r w:rsidRPr="00003627">
                    <w:rPr>
                      <w:sz w:val="13"/>
                      <w:szCs w:val="13"/>
                    </w:rPr>
                    <w:t>2.17</w:t>
                  </w:r>
                </w:p>
              </w:tc>
              <w:tc>
                <w:tcPr>
                  <w:tcW w:w="910" w:type="dxa"/>
                  <w:vAlign w:val="center"/>
                </w:tcPr>
                <w:p w14:paraId="321CE165" w14:textId="37E7FBE4" w:rsidR="00003627" w:rsidRPr="00003627" w:rsidRDefault="00003627" w:rsidP="00000B24">
                  <w:pPr>
                    <w:jc w:val="center"/>
                    <w:rPr>
                      <w:sz w:val="13"/>
                      <w:szCs w:val="13"/>
                    </w:rPr>
                  </w:pPr>
                  <w:r w:rsidRPr="00003627">
                    <w:rPr>
                      <w:sz w:val="13"/>
                      <w:szCs w:val="13"/>
                    </w:rPr>
                    <w:t>2.30</w:t>
                  </w:r>
                </w:p>
              </w:tc>
              <w:tc>
                <w:tcPr>
                  <w:tcW w:w="910" w:type="dxa"/>
                  <w:vAlign w:val="center"/>
                </w:tcPr>
                <w:p w14:paraId="18FFAB5F" w14:textId="59B727FA" w:rsidR="00003627" w:rsidRPr="00003627" w:rsidRDefault="00003627" w:rsidP="00000B24">
                  <w:pPr>
                    <w:jc w:val="center"/>
                    <w:rPr>
                      <w:sz w:val="13"/>
                      <w:szCs w:val="13"/>
                    </w:rPr>
                  </w:pPr>
                  <w:r w:rsidRPr="00003627">
                    <w:rPr>
                      <w:sz w:val="13"/>
                      <w:szCs w:val="13"/>
                    </w:rPr>
                    <w:t>1.82</w:t>
                  </w:r>
                </w:p>
              </w:tc>
            </w:tr>
            <w:tr w:rsidR="00003627" w:rsidRPr="00842C1A" w14:paraId="6A512B42" w14:textId="77777777" w:rsidTr="00000B24">
              <w:trPr>
                <w:trHeight w:val="250"/>
              </w:trPr>
              <w:tc>
                <w:tcPr>
                  <w:tcW w:w="1532" w:type="dxa"/>
                  <w:vAlign w:val="center"/>
                </w:tcPr>
                <w:p w14:paraId="30EB3D41" w14:textId="4D4E57F8" w:rsidR="00003627" w:rsidRPr="00842C1A" w:rsidRDefault="00003627" w:rsidP="008A4EDF">
                  <w:pPr>
                    <w:rPr>
                      <w:sz w:val="13"/>
                      <w:szCs w:val="13"/>
                    </w:rPr>
                  </w:pPr>
                  <w:r w:rsidRPr="00842C1A">
                    <w:rPr>
                      <w:sz w:val="13"/>
                      <w:szCs w:val="13"/>
                    </w:rPr>
                    <w:t>ROE</w:t>
                  </w:r>
                </w:p>
              </w:tc>
              <w:tc>
                <w:tcPr>
                  <w:tcW w:w="939" w:type="dxa"/>
                  <w:vAlign w:val="center"/>
                </w:tcPr>
                <w:p w14:paraId="4B99ACE5" w14:textId="3147F79E" w:rsidR="00003627" w:rsidRPr="00842C1A" w:rsidRDefault="00A07B9C" w:rsidP="00000B24">
                  <w:pPr>
                    <w:jc w:val="center"/>
                    <w:rPr>
                      <w:sz w:val="13"/>
                      <w:szCs w:val="13"/>
                    </w:rPr>
                  </w:pPr>
                  <w:r>
                    <w:rPr>
                      <w:sz w:val="13"/>
                      <w:szCs w:val="13"/>
                    </w:rPr>
                    <w:t>23.31</w:t>
                  </w:r>
                </w:p>
              </w:tc>
              <w:tc>
                <w:tcPr>
                  <w:tcW w:w="1040" w:type="dxa"/>
                  <w:vAlign w:val="center"/>
                </w:tcPr>
                <w:p w14:paraId="618AB591" w14:textId="3CC01DE7" w:rsidR="00003627" w:rsidRPr="00847E23" w:rsidRDefault="00A07B9C" w:rsidP="00000B24">
                  <w:pPr>
                    <w:jc w:val="center"/>
                    <w:rPr>
                      <w:sz w:val="13"/>
                      <w:szCs w:val="13"/>
                    </w:rPr>
                  </w:pPr>
                  <w:r>
                    <w:rPr>
                      <w:sz w:val="13"/>
                      <w:szCs w:val="13"/>
                    </w:rPr>
                    <w:t>9.93</w:t>
                  </w:r>
                </w:p>
              </w:tc>
              <w:tc>
                <w:tcPr>
                  <w:tcW w:w="915" w:type="dxa"/>
                  <w:vAlign w:val="center"/>
                </w:tcPr>
                <w:p w14:paraId="7FAE3A84" w14:textId="30461F7F" w:rsidR="00003627" w:rsidRPr="00842C1A" w:rsidRDefault="00003627" w:rsidP="00000B24">
                  <w:pPr>
                    <w:jc w:val="center"/>
                    <w:rPr>
                      <w:sz w:val="13"/>
                      <w:szCs w:val="13"/>
                    </w:rPr>
                  </w:pPr>
                  <w:r w:rsidRPr="00847E23">
                    <w:rPr>
                      <w:sz w:val="13"/>
                      <w:szCs w:val="13"/>
                    </w:rPr>
                    <w:t>9.78</w:t>
                  </w:r>
                </w:p>
              </w:tc>
              <w:tc>
                <w:tcPr>
                  <w:tcW w:w="979" w:type="dxa"/>
                  <w:vAlign w:val="center"/>
                </w:tcPr>
                <w:p w14:paraId="2156D8F2" w14:textId="41568B71" w:rsidR="00003627" w:rsidRPr="00003627" w:rsidRDefault="00003627" w:rsidP="00000B24">
                  <w:pPr>
                    <w:jc w:val="center"/>
                    <w:rPr>
                      <w:sz w:val="13"/>
                      <w:szCs w:val="13"/>
                    </w:rPr>
                  </w:pPr>
                  <w:r w:rsidRPr="00003627">
                    <w:rPr>
                      <w:sz w:val="13"/>
                      <w:szCs w:val="13"/>
                    </w:rPr>
                    <w:t>18.56</w:t>
                  </w:r>
                </w:p>
              </w:tc>
              <w:tc>
                <w:tcPr>
                  <w:tcW w:w="910" w:type="dxa"/>
                  <w:vAlign w:val="center"/>
                </w:tcPr>
                <w:p w14:paraId="1BCD8618" w14:textId="62858CF7" w:rsidR="00003627" w:rsidRPr="00003627" w:rsidRDefault="00003627" w:rsidP="00000B24">
                  <w:pPr>
                    <w:jc w:val="center"/>
                    <w:rPr>
                      <w:sz w:val="13"/>
                      <w:szCs w:val="13"/>
                    </w:rPr>
                  </w:pPr>
                  <w:r w:rsidRPr="00003627">
                    <w:rPr>
                      <w:sz w:val="13"/>
                      <w:szCs w:val="13"/>
                    </w:rPr>
                    <w:t>19.39</w:t>
                  </w:r>
                </w:p>
              </w:tc>
              <w:tc>
                <w:tcPr>
                  <w:tcW w:w="910" w:type="dxa"/>
                  <w:vAlign w:val="center"/>
                </w:tcPr>
                <w:p w14:paraId="369E19D1" w14:textId="387DD631" w:rsidR="00003627" w:rsidRPr="00003627" w:rsidRDefault="00003627" w:rsidP="00000B24">
                  <w:pPr>
                    <w:jc w:val="center"/>
                    <w:rPr>
                      <w:sz w:val="13"/>
                      <w:szCs w:val="13"/>
                    </w:rPr>
                  </w:pPr>
                  <w:r w:rsidRPr="00003627">
                    <w:rPr>
                      <w:sz w:val="13"/>
                      <w:szCs w:val="13"/>
                    </w:rPr>
                    <w:t>20.73</w:t>
                  </w:r>
                </w:p>
              </w:tc>
            </w:tr>
            <w:tr w:rsidR="00003627" w:rsidRPr="00842C1A" w14:paraId="059E3A59" w14:textId="77777777" w:rsidTr="00000B24">
              <w:trPr>
                <w:trHeight w:val="250"/>
              </w:trPr>
              <w:tc>
                <w:tcPr>
                  <w:tcW w:w="1532" w:type="dxa"/>
                  <w:vAlign w:val="center"/>
                </w:tcPr>
                <w:p w14:paraId="49C83FCA" w14:textId="51919CFC" w:rsidR="00003627" w:rsidRPr="00842C1A" w:rsidRDefault="00003627" w:rsidP="008A4EDF">
                  <w:pPr>
                    <w:rPr>
                      <w:sz w:val="13"/>
                      <w:szCs w:val="13"/>
                    </w:rPr>
                  </w:pPr>
                  <w:r w:rsidRPr="00842C1A">
                    <w:rPr>
                      <w:sz w:val="13"/>
                      <w:szCs w:val="13"/>
                    </w:rPr>
                    <w:t>ROA</w:t>
                  </w:r>
                </w:p>
              </w:tc>
              <w:tc>
                <w:tcPr>
                  <w:tcW w:w="939" w:type="dxa"/>
                  <w:vAlign w:val="center"/>
                </w:tcPr>
                <w:p w14:paraId="2243F7CF" w14:textId="30F333ED" w:rsidR="00003627" w:rsidRPr="00842C1A" w:rsidRDefault="00A07B9C" w:rsidP="00000B24">
                  <w:pPr>
                    <w:jc w:val="center"/>
                    <w:rPr>
                      <w:sz w:val="13"/>
                      <w:szCs w:val="13"/>
                    </w:rPr>
                  </w:pPr>
                  <w:r>
                    <w:rPr>
                      <w:sz w:val="13"/>
                      <w:szCs w:val="13"/>
                    </w:rPr>
                    <w:t>9.35</w:t>
                  </w:r>
                </w:p>
              </w:tc>
              <w:tc>
                <w:tcPr>
                  <w:tcW w:w="1040" w:type="dxa"/>
                  <w:vAlign w:val="center"/>
                </w:tcPr>
                <w:p w14:paraId="2486885B" w14:textId="7D1BE888" w:rsidR="00003627" w:rsidRPr="00847E23" w:rsidRDefault="00A07B9C" w:rsidP="00000B24">
                  <w:pPr>
                    <w:jc w:val="center"/>
                    <w:rPr>
                      <w:sz w:val="13"/>
                      <w:szCs w:val="13"/>
                    </w:rPr>
                  </w:pPr>
                  <w:r>
                    <w:rPr>
                      <w:sz w:val="13"/>
                      <w:szCs w:val="13"/>
                    </w:rPr>
                    <w:t>4.68</w:t>
                  </w:r>
                </w:p>
              </w:tc>
              <w:tc>
                <w:tcPr>
                  <w:tcW w:w="915" w:type="dxa"/>
                  <w:vAlign w:val="center"/>
                </w:tcPr>
                <w:p w14:paraId="79B38900" w14:textId="0D3327E7" w:rsidR="00003627" w:rsidRPr="00842C1A" w:rsidRDefault="00003627" w:rsidP="00000B24">
                  <w:pPr>
                    <w:jc w:val="center"/>
                    <w:rPr>
                      <w:sz w:val="13"/>
                      <w:szCs w:val="13"/>
                    </w:rPr>
                  </w:pPr>
                  <w:r w:rsidRPr="00847E23">
                    <w:rPr>
                      <w:sz w:val="13"/>
                      <w:szCs w:val="13"/>
                    </w:rPr>
                    <w:t>5.42</w:t>
                  </w:r>
                </w:p>
              </w:tc>
              <w:tc>
                <w:tcPr>
                  <w:tcW w:w="979" w:type="dxa"/>
                  <w:vAlign w:val="center"/>
                </w:tcPr>
                <w:p w14:paraId="59C94287" w14:textId="3030427F" w:rsidR="00003627" w:rsidRPr="00003627" w:rsidRDefault="00003627" w:rsidP="00000B24">
                  <w:pPr>
                    <w:jc w:val="center"/>
                    <w:rPr>
                      <w:sz w:val="13"/>
                      <w:szCs w:val="13"/>
                    </w:rPr>
                  </w:pPr>
                  <w:r w:rsidRPr="00003627">
                    <w:rPr>
                      <w:sz w:val="13"/>
                      <w:szCs w:val="13"/>
                    </w:rPr>
                    <w:t>9.91</w:t>
                  </w:r>
                </w:p>
              </w:tc>
              <w:tc>
                <w:tcPr>
                  <w:tcW w:w="910" w:type="dxa"/>
                  <w:vAlign w:val="center"/>
                </w:tcPr>
                <w:p w14:paraId="190A1DF2" w14:textId="4E8EF64F" w:rsidR="00003627" w:rsidRPr="00003627" w:rsidRDefault="00003627" w:rsidP="00000B24">
                  <w:pPr>
                    <w:jc w:val="center"/>
                    <w:rPr>
                      <w:sz w:val="13"/>
                      <w:szCs w:val="13"/>
                    </w:rPr>
                  </w:pPr>
                  <w:r w:rsidRPr="00003627">
                    <w:rPr>
                      <w:sz w:val="13"/>
                      <w:szCs w:val="13"/>
                    </w:rPr>
                    <w:t>10.56</w:t>
                  </w:r>
                </w:p>
              </w:tc>
              <w:tc>
                <w:tcPr>
                  <w:tcW w:w="910" w:type="dxa"/>
                  <w:vAlign w:val="center"/>
                </w:tcPr>
                <w:p w14:paraId="342B8BC8" w14:textId="5D8C0CBD" w:rsidR="00003627" w:rsidRPr="00003627" w:rsidRDefault="00003627" w:rsidP="00000B24">
                  <w:pPr>
                    <w:jc w:val="center"/>
                    <w:rPr>
                      <w:sz w:val="13"/>
                      <w:szCs w:val="13"/>
                    </w:rPr>
                  </w:pPr>
                  <w:r w:rsidRPr="00003627">
                    <w:rPr>
                      <w:sz w:val="13"/>
                      <w:szCs w:val="13"/>
                    </w:rPr>
                    <w:t>10.83</w:t>
                  </w:r>
                </w:p>
              </w:tc>
            </w:tr>
            <w:tr w:rsidR="00003627" w:rsidRPr="00842C1A" w14:paraId="3DD5E939" w14:textId="77777777" w:rsidTr="00000B24">
              <w:trPr>
                <w:trHeight w:val="250"/>
              </w:trPr>
              <w:tc>
                <w:tcPr>
                  <w:tcW w:w="1532" w:type="dxa"/>
                  <w:vAlign w:val="center"/>
                </w:tcPr>
                <w:p w14:paraId="5964CDC4" w14:textId="72F8A5D5" w:rsidR="00003627" w:rsidRPr="00842C1A" w:rsidRDefault="00003627" w:rsidP="008A4EDF">
                  <w:pPr>
                    <w:rPr>
                      <w:sz w:val="13"/>
                      <w:szCs w:val="13"/>
                    </w:rPr>
                  </w:pPr>
                  <w:r>
                    <w:rPr>
                      <w:sz w:val="13"/>
                      <w:szCs w:val="13"/>
                    </w:rPr>
                    <w:t>Dividend Per Share</w:t>
                  </w:r>
                  <w:r w:rsidRPr="00842C1A">
                    <w:rPr>
                      <w:sz w:val="13"/>
                      <w:szCs w:val="13"/>
                    </w:rPr>
                    <w:t xml:space="preserve"> </w:t>
                  </w:r>
                </w:p>
              </w:tc>
              <w:tc>
                <w:tcPr>
                  <w:tcW w:w="939" w:type="dxa"/>
                  <w:vAlign w:val="center"/>
                </w:tcPr>
                <w:p w14:paraId="0B36B8CA" w14:textId="32B496A7" w:rsidR="00003627" w:rsidRPr="00842C1A" w:rsidRDefault="00A07B9C" w:rsidP="00000B24">
                  <w:pPr>
                    <w:jc w:val="center"/>
                    <w:rPr>
                      <w:sz w:val="13"/>
                      <w:szCs w:val="13"/>
                    </w:rPr>
                  </w:pPr>
                  <w:r>
                    <w:rPr>
                      <w:sz w:val="13"/>
                      <w:szCs w:val="13"/>
                    </w:rPr>
                    <w:t>2.01</w:t>
                  </w:r>
                </w:p>
              </w:tc>
              <w:tc>
                <w:tcPr>
                  <w:tcW w:w="1040" w:type="dxa"/>
                  <w:vAlign w:val="center"/>
                </w:tcPr>
                <w:p w14:paraId="4D5BD607" w14:textId="2D5B8964" w:rsidR="00003627" w:rsidRPr="00847E23" w:rsidRDefault="00000B24" w:rsidP="00000B24">
                  <w:pPr>
                    <w:jc w:val="center"/>
                    <w:rPr>
                      <w:sz w:val="13"/>
                      <w:szCs w:val="13"/>
                    </w:rPr>
                  </w:pPr>
                  <w:r>
                    <w:rPr>
                      <w:sz w:val="13"/>
                      <w:szCs w:val="13"/>
                    </w:rPr>
                    <w:t>0</w:t>
                  </w:r>
                  <w:r w:rsidR="00A07B9C">
                    <w:rPr>
                      <w:sz w:val="13"/>
                      <w:szCs w:val="13"/>
                    </w:rPr>
                    <w:t>.56</w:t>
                  </w:r>
                </w:p>
              </w:tc>
              <w:tc>
                <w:tcPr>
                  <w:tcW w:w="915" w:type="dxa"/>
                  <w:vAlign w:val="center"/>
                </w:tcPr>
                <w:p w14:paraId="2C81DDE1" w14:textId="7E8E7772" w:rsidR="00003627" w:rsidRPr="00842C1A" w:rsidRDefault="00003627" w:rsidP="00000B24">
                  <w:pPr>
                    <w:jc w:val="center"/>
                    <w:rPr>
                      <w:sz w:val="13"/>
                      <w:szCs w:val="13"/>
                    </w:rPr>
                  </w:pPr>
                  <w:r w:rsidRPr="00847E23">
                    <w:rPr>
                      <w:sz w:val="13"/>
                      <w:szCs w:val="13"/>
                    </w:rPr>
                    <w:t>0.88</w:t>
                  </w:r>
                </w:p>
              </w:tc>
              <w:tc>
                <w:tcPr>
                  <w:tcW w:w="979" w:type="dxa"/>
                  <w:vAlign w:val="center"/>
                </w:tcPr>
                <w:p w14:paraId="353C8011" w14:textId="4673D0D0" w:rsidR="00003627" w:rsidRPr="00003627" w:rsidRDefault="00003627" w:rsidP="00000B24">
                  <w:pPr>
                    <w:jc w:val="center"/>
                    <w:rPr>
                      <w:sz w:val="13"/>
                      <w:szCs w:val="13"/>
                    </w:rPr>
                  </w:pPr>
                  <w:r w:rsidRPr="00003627">
                    <w:rPr>
                      <w:sz w:val="13"/>
                      <w:szCs w:val="13"/>
                    </w:rPr>
                    <w:t>0.24</w:t>
                  </w:r>
                </w:p>
              </w:tc>
              <w:tc>
                <w:tcPr>
                  <w:tcW w:w="910" w:type="dxa"/>
                  <w:vAlign w:val="center"/>
                </w:tcPr>
                <w:p w14:paraId="6D09CDE3" w14:textId="60D198E8" w:rsidR="00003627" w:rsidRPr="00003627" w:rsidRDefault="00003627" w:rsidP="00000B24">
                  <w:pPr>
                    <w:jc w:val="center"/>
                    <w:rPr>
                      <w:sz w:val="13"/>
                      <w:szCs w:val="13"/>
                    </w:rPr>
                  </w:pPr>
                  <w:r w:rsidRPr="00003627">
                    <w:rPr>
                      <w:sz w:val="13"/>
                      <w:szCs w:val="13"/>
                    </w:rPr>
                    <w:t>0.24</w:t>
                  </w:r>
                </w:p>
              </w:tc>
              <w:tc>
                <w:tcPr>
                  <w:tcW w:w="910" w:type="dxa"/>
                  <w:vAlign w:val="center"/>
                </w:tcPr>
                <w:p w14:paraId="2C2C62C5" w14:textId="63E3EBD9" w:rsidR="00003627" w:rsidRPr="00003627" w:rsidRDefault="00003627" w:rsidP="00000B24">
                  <w:pPr>
                    <w:jc w:val="center"/>
                    <w:rPr>
                      <w:sz w:val="13"/>
                      <w:szCs w:val="13"/>
                    </w:rPr>
                  </w:pPr>
                  <w:r w:rsidRPr="00003627">
                    <w:rPr>
                      <w:sz w:val="13"/>
                      <w:szCs w:val="13"/>
                    </w:rPr>
                    <w:t>0.24</w:t>
                  </w:r>
                </w:p>
              </w:tc>
            </w:tr>
          </w:tbl>
          <w:p w14:paraId="6F98E45C" w14:textId="77777777" w:rsidR="00830F06" w:rsidRPr="00842C1A" w:rsidRDefault="00830F06" w:rsidP="00443ED9">
            <w:pPr>
              <w:jc w:val="both"/>
              <w:rPr>
                <w:b/>
                <w:sz w:val="13"/>
                <w:szCs w:val="13"/>
              </w:rPr>
            </w:pPr>
          </w:p>
        </w:tc>
        <w:tc>
          <w:tcPr>
            <w:tcW w:w="4320" w:type="dxa"/>
          </w:tcPr>
          <w:p w14:paraId="3276E349" w14:textId="77777777" w:rsidR="00830F06" w:rsidRPr="00842C1A" w:rsidRDefault="00830F06" w:rsidP="00443ED9">
            <w:pPr>
              <w:jc w:val="both"/>
              <w:rPr>
                <w:b/>
                <w:sz w:val="13"/>
                <w:szCs w:val="13"/>
              </w:rPr>
            </w:pPr>
          </w:p>
          <w:tbl>
            <w:tblPr>
              <w:tblStyle w:val="TableGrid"/>
              <w:tblW w:w="4178" w:type="dxa"/>
              <w:tblLook w:val="04A0" w:firstRow="1" w:lastRow="0" w:firstColumn="1" w:lastColumn="0" w:noHBand="0" w:noVBand="1"/>
            </w:tblPr>
            <w:tblGrid>
              <w:gridCol w:w="1936"/>
              <w:gridCol w:w="1146"/>
              <w:gridCol w:w="1096"/>
            </w:tblGrid>
            <w:tr w:rsidR="0060598F" w:rsidRPr="00842C1A" w14:paraId="4C54BF94" w14:textId="77777777" w:rsidTr="00266940">
              <w:trPr>
                <w:trHeight w:val="243"/>
              </w:trPr>
              <w:tc>
                <w:tcPr>
                  <w:tcW w:w="1936" w:type="dxa"/>
                  <w:shd w:val="clear" w:color="auto" w:fill="DBE5F1" w:themeFill="accent1" w:themeFillTint="33"/>
                </w:tcPr>
                <w:p w14:paraId="15FA463B" w14:textId="77777777" w:rsidR="00830F06" w:rsidRPr="00842C1A" w:rsidRDefault="00830F06" w:rsidP="00830F06">
                  <w:pPr>
                    <w:rPr>
                      <w:sz w:val="13"/>
                      <w:szCs w:val="13"/>
                    </w:rPr>
                  </w:pPr>
                </w:p>
              </w:tc>
              <w:tc>
                <w:tcPr>
                  <w:tcW w:w="1146" w:type="dxa"/>
                  <w:shd w:val="clear" w:color="auto" w:fill="DBE5F1" w:themeFill="accent1" w:themeFillTint="33"/>
                  <w:vAlign w:val="center"/>
                </w:tcPr>
                <w:p w14:paraId="3D650FB0" w14:textId="2F572EF2" w:rsidR="00830F06" w:rsidRPr="00842C1A" w:rsidRDefault="00830F06" w:rsidP="004B5FEF">
                  <w:pPr>
                    <w:jc w:val="center"/>
                    <w:rPr>
                      <w:sz w:val="13"/>
                      <w:szCs w:val="13"/>
                    </w:rPr>
                  </w:pPr>
                  <w:r w:rsidRPr="00842C1A">
                    <w:rPr>
                      <w:sz w:val="13"/>
                      <w:szCs w:val="13"/>
                    </w:rPr>
                    <w:t>20</w:t>
                  </w:r>
                  <w:r w:rsidR="001C75DF">
                    <w:rPr>
                      <w:sz w:val="13"/>
                      <w:szCs w:val="13"/>
                    </w:rPr>
                    <w:t>10-15</w:t>
                  </w:r>
                </w:p>
              </w:tc>
              <w:tc>
                <w:tcPr>
                  <w:tcW w:w="1096" w:type="dxa"/>
                  <w:shd w:val="clear" w:color="auto" w:fill="DBE5F1" w:themeFill="accent1" w:themeFillTint="33"/>
                  <w:vAlign w:val="center"/>
                </w:tcPr>
                <w:p w14:paraId="6917AD00" w14:textId="4DC82BE6" w:rsidR="00830F06" w:rsidRPr="00842C1A" w:rsidRDefault="001C75DF" w:rsidP="001C75DF">
                  <w:pPr>
                    <w:jc w:val="center"/>
                    <w:rPr>
                      <w:sz w:val="13"/>
                      <w:szCs w:val="13"/>
                    </w:rPr>
                  </w:pPr>
                  <w:r>
                    <w:rPr>
                      <w:sz w:val="13"/>
                      <w:szCs w:val="13"/>
                    </w:rPr>
                    <w:t>2015</w:t>
                  </w:r>
                  <w:r w:rsidR="00830F06" w:rsidRPr="00842C1A">
                    <w:rPr>
                      <w:sz w:val="13"/>
                      <w:szCs w:val="13"/>
                    </w:rPr>
                    <w:t>-</w:t>
                  </w:r>
                  <w:r w:rsidR="009F74C2" w:rsidRPr="00842C1A">
                    <w:rPr>
                      <w:sz w:val="13"/>
                      <w:szCs w:val="13"/>
                    </w:rPr>
                    <w:t>2</w:t>
                  </w:r>
                  <w:r>
                    <w:rPr>
                      <w:sz w:val="13"/>
                      <w:szCs w:val="13"/>
                    </w:rPr>
                    <w:t>1</w:t>
                  </w:r>
                </w:p>
              </w:tc>
            </w:tr>
            <w:tr w:rsidR="0060598F" w:rsidRPr="00842C1A" w14:paraId="5A9DD5F4" w14:textId="77777777" w:rsidTr="004B5FEF">
              <w:trPr>
                <w:trHeight w:val="243"/>
              </w:trPr>
              <w:tc>
                <w:tcPr>
                  <w:tcW w:w="1936" w:type="dxa"/>
                  <w:vAlign w:val="center"/>
                </w:tcPr>
                <w:p w14:paraId="6A465DCA" w14:textId="72272EAA" w:rsidR="00830F06" w:rsidRPr="00842C1A" w:rsidRDefault="002F3CA6" w:rsidP="00266940">
                  <w:pPr>
                    <w:rPr>
                      <w:sz w:val="13"/>
                      <w:szCs w:val="13"/>
                    </w:rPr>
                  </w:pPr>
                  <w:r w:rsidRPr="00842C1A">
                    <w:rPr>
                      <w:sz w:val="13"/>
                      <w:szCs w:val="13"/>
                    </w:rPr>
                    <w:t>Avg.  Revenue G</w:t>
                  </w:r>
                  <w:r w:rsidR="00830F06" w:rsidRPr="00842C1A">
                    <w:rPr>
                      <w:sz w:val="13"/>
                      <w:szCs w:val="13"/>
                    </w:rPr>
                    <w:t xml:space="preserve">rowth </w:t>
                  </w:r>
                </w:p>
              </w:tc>
              <w:tc>
                <w:tcPr>
                  <w:tcW w:w="1146" w:type="dxa"/>
                  <w:vAlign w:val="center"/>
                </w:tcPr>
                <w:p w14:paraId="28890419" w14:textId="6F918BFE" w:rsidR="00830F06" w:rsidRPr="00842C1A" w:rsidRDefault="004B5FEF" w:rsidP="001C75DF">
                  <w:pPr>
                    <w:jc w:val="center"/>
                    <w:rPr>
                      <w:sz w:val="13"/>
                      <w:szCs w:val="13"/>
                    </w:rPr>
                  </w:pPr>
                  <w:r>
                    <w:rPr>
                      <w:sz w:val="13"/>
                      <w:szCs w:val="13"/>
                    </w:rPr>
                    <w:t>-</w:t>
                  </w:r>
                  <w:r w:rsidR="001C75DF">
                    <w:rPr>
                      <w:sz w:val="13"/>
                      <w:szCs w:val="13"/>
                    </w:rPr>
                    <w:t>8.67</w:t>
                  </w:r>
                  <w:r>
                    <w:rPr>
                      <w:sz w:val="13"/>
                      <w:szCs w:val="13"/>
                    </w:rPr>
                    <w:t>%</w:t>
                  </w:r>
                </w:p>
              </w:tc>
              <w:tc>
                <w:tcPr>
                  <w:tcW w:w="1096" w:type="dxa"/>
                  <w:vAlign w:val="center"/>
                </w:tcPr>
                <w:p w14:paraId="2B6EF445" w14:textId="4F1159C2" w:rsidR="00830F06" w:rsidRPr="00842C1A" w:rsidRDefault="001C75DF" w:rsidP="004B5FEF">
                  <w:pPr>
                    <w:jc w:val="center"/>
                    <w:rPr>
                      <w:sz w:val="13"/>
                      <w:szCs w:val="13"/>
                    </w:rPr>
                  </w:pPr>
                  <w:r>
                    <w:rPr>
                      <w:sz w:val="13"/>
                      <w:szCs w:val="13"/>
                    </w:rPr>
                    <w:t>4.05%</w:t>
                  </w:r>
                </w:p>
              </w:tc>
            </w:tr>
            <w:tr w:rsidR="0060598F" w:rsidRPr="00842C1A" w14:paraId="49A71F37" w14:textId="77777777" w:rsidTr="004B5FEF">
              <w:trPr>
                <w:trHeight w:val="243"/>
              </w:trPr>
              <w:tc>
                <w:tcPr>
                  <w:tcW w:w="1936" w:type="dxa"/>
                  <w:vAlign w:val="center"/>
                </w:tcPr>
                <w:p w14:paraId="7425D824" w14:textId="64361ECD" w:rsidR="00830F06" w:rsidRPr="00842C1A" w:rsidRDefault="00830F06" w:rsidP="00266940">
                  <w:pPr>
                    <w:rPr>
                      <w:sz w:val="13"/>
                      <w:szCs w:val="13"/>
                    </w:rPr>
                  </w:pPr>
                  <w:r w:rsidRPr="00842C1A">
                    <w:rPr>
                      <w:sz w:val="13"/>
                      <w:szCs w:val="13"/>
                    </w:rPr>
                    <w:t>Avg</w:t>
                  </w:r>
                  <w:r w:rsidR="002F3CA6" w:rsidRPr="00842C1A">
                    <w:rPr>
                      <w:sz w:val="13"/>
                      <w:szCs w:val="13"/>
                    </w:rPr>
                    <w:t>.</w:t>
                  </w:r>
                  <w:r w:rsidRPr="00842C1A">
                    <w:rPr>
                      <w:sz w:val="13"/>
                      <w:szCs w:val="13"/>
                    </w:rPr>
                    <w:t xml:space="preserve">  EBITDA Margin </w:t>
                  </w:r>
                </w:p>
              </w:tc>
              <w:tc>
                <w:tcPr>
                  <w:tcW w:w="1146" w:type="dxa"/>
                  <w:vAlign w:val="center"/>
                </w:tcPr>
                <w:p w14:paraId="6AE1C97F" w14:textId="6849D4F6" w:rsidR="00830F06" w:rsidRPr="00842C1A" w:rsidRDefault="001C75DF" w:rsidP="004B5FEF">
                  <w:pPr>
                    <w:jc w:val="center"/>
                    <w:rPr>
                      <w:sz w:val="13"/>
                      <w:szCs w:val="13"/>
                    </w:rPr>
                  </w:pPr>
                  <w:r>
                    <w:rPr>
                      <w:sz w:val="13"/>
                      <w:szCs w:val="13"/>
                    </w:rPr>
                    <w:t>22.5</w:t>
                  </w:r>
                  <w:r w:rsidR="0014751B">
                    <w:rPr>
                      <w:sz w:val="13"/>
                      <w:szCs w:val="13"/>
                    </w:rPr>
                    <w:t>0</w:t>
                  </w:r>
                  <w:r>
                    <w:rPr>
                      <w:sz w:val="13"/>
                      <w:szCs w:val="13"/>
                    </w:rPr>
                    <w:t>%</w:t>
                  </w:r>
                </w:p>
              </w:tc>
              <w:tc>
                <w:tcPr>
                  <w:tcW w:w="1096" w:type="dxa"/>
                  <w:vAlign w:val="center"/>
                </w:tcPr>
                <w:p w14:paraId="72FC070B" w14:textId="4D8451FA" w:rsidR="00830F06" w:rsidRPr="00842C1A" w:rsidRDefault="001C75DF" w:rsidP="004B5FEF">
                  <w:pPr>
                    <w:jc w:val="center"/>
                    <w:rPr>
                      <w:sz w:val="13"/>
                      <w:szCs w:val="13"/>
                    </w:rPr>
                  </w:pPr>
                  <w:r>
                    <w:rPr>
                      <w:sz w:val="13"/>
                      <w:szCs w:val="13"/>
                    </w:rPr>
                    <w:t>25.28</w:t>
                  </w:r>
                  <w:r w:rsidR="0014751B">
                    <w:rPr>
                      <w:sz w:val="13"/>
                      <w:szCs w:val="13"/>
                    </w:rPr>
                    <w:t>%</w:t>
                  </w:r>
                </w:p>
              </w:tc>
            </w:tr>
            <w:tr w:rsidR="0060598F" w:rsidRPr="00842C1A" w14:paraId="5B01660D" w14:textId="77777777" w:rsidTr="004B5FEF">
              <w:trPr>
                <w:trHeight w:val="243"/>
              </w:trPr>
              <w:tc>
                <w:tcPr>
                  <w:tcW w:w="1936" w:type="dxa"/>
                  <w:vAlign w:val="center"/>
                </w:tcPr>
                <w:p w14:paraId="2B656250" w14:textId="38CF8CA6" w:rsidR="00830F06" w:rsidRPr="00842C1A" w:rsidRDefault="00830F06" w:rsidP="00266940">
                  <w:pPr>
                    <w:rPr>
                      <w:sz w:val="13"/>
                      <w:szCs w:val="13"/>
                    </w:rPr>
                  </w:pPr>
                  <w:r w:rsidRPr="00842C1A">
                    <w:rPr>
                      <w:sz w:val="13"/>
                      <w:szCs w:val="13"/>
                    </w:rPr>
                    <w:t>Avg</w:t>
                  </w:r>
                  <w:r w:rsidR="002F3CA6" w:rsidRPr="00842C1A">
                    <w:rPr>
                      <w:sz w:val="13"/>
                      <w:szCs w:val="13"/>
                    </w:rPr>
                    <w:t>.</w:t>
                  </w:r>
                  <w:r w:rsidRPr="00842C1A">
                    <w:rPr>
                      <w:sz w:val="13"/>
                      <w:szCs w:val="13"/>
                    </w:rPr>
                    <w:t xml:space="preserve">  </w:t>
                  </w:r>
                  <w:r w:rsidR="00B73900" w:rsidRPr="00842C1A">
                    <w:rPr>
                      <w:sz w:val="13"/>
                      <w:szCs w:val="13"/>
                    </w:rPr>
                    <w:t>NOPAT</w:t>
                  </w:r>
                  <w:r w:rsidRPr="00842C1A">
                    <w:rPr>
                      <w:sz w:val="13"/>
                      <w:szCs w:val="13"/>
                    </w:rPr>
                    <w:t xml:space="preserve"> </w:t>
                  </w:r>
                  <w:r w:rsidR="00B73900" w:rsidRPr="00842C1A">
                    <w:rPr>
                      <w:sz w:val="13"/>
                      <w:szCs w:val="13"/>
                    </w:rPr>
                    <w:t>Margin</w:t>
                  </w:r>
                </w:p>
              </w:tc>
              <w:tc>
                <w:tcPr>
                  <w:tcW w:w="1146" w:type="dxa"/>
                  <w:vAlign w:val="center"/>
                </w:tcPr>
                <w:p w14:paraId="6B796F07" w14:textId="69D797C8" w:rsidR="00830F06" w:rsidRPr="00842C1A" w:rsidRDefault="00FE51B9" w:rsidP="004B5FEF">
                  <w:pPr>
                    <w:jc w:val="center"/>
                    <w:rPr>
                      <w:sz w:val="13"/>
                      <w:szCs w:val="13"/>
                    </w:rPr>
                  </w:pPr>
                  <w:r>
                    <w:rPr>
                      <w:sz w:val="13"/>
                      <w:szCs w:val="13"/>
                    </w:rPr>
                    <w:t>13.17%</w:t>
                  </w:r>
                </w:p>
              </w:tc>
              <w:tc>
                <w:tcPr>
                  <w:tcW w:w="1096" w:type="dxa"/>
                  <w:vAlign w:val="center"/>
                </w:tcPr>
                <w:p w14:paraId="2CA542D3" w14:textId="0F9E7893" w:rsidR="00830F06" w:rsidRPr="00842C1A" w:rsidRDefault="004B5FEF" w:rsidP="004B5FEF">
                  <w:pPr>
                    <w:jc w:val="center"/>
                    <w:rPr>
                      <w:sz w:val="13"/>
                      <w:szCs w:val="13"/>
                    </w:rPr>
                  </w:pPr>
                  <w:r>
                    <w:rPr>
                      <w:sz w:val="13"/>
                      <w:szCs w:val="13"/>
                    </w:rPr>
                    <w:t>17.0</w:t>
                  </w:r>
                  <w:r w:rsidR="0014751B">
                    <w:rPr>
                      <w:sz w:val="13"/>
                      <w:szCs w:val="13"/>
                    </w:rPr>
                    <w:t>0</w:t>
                  </w:r>
                  <w:r>
                    <w:rPr>
                      <w:sz w:val="13"/>
                      <w:szCs w:val="13"/>
                    </w:rPr>
                    <w:t>%</w:t>
                  </w:r>
                </w:p>
              </w:tc>
            </w:tr>
            <w:tr w:rsidR="00830F06" w:rsidRPr="00842C1A" w14:paraId="42F79EE5" w14:textId="77777777" w:rsidTr="004B5FEF">
              <w:trPr>
                <w:trHeight w:val="219"/>
              </w:trPr>
              <w:tc>
                <w:tcPr>
                  <w:tcW w:w="3081" w:type="dxa"/>
                  <w:gridSpan w:val="2"/>
                  <w:vAlign w:val="center"/>
                </w:tcPr>
                <w:p w14:paraId="11317549" w14:textId="77777777" w:rsidR="00830F06" w:rsidRPr="0014751B" w:rsidRDefault="00830F06" w:rsidP="00266940">
                  <w:pPr>
                    <w:rPr>
                      <w:sz w:val="13"/>
                      <w:szCs w:val="13"/>
                    </w:rPr>
                  </w:pPr>
                  <w:r w:rsidRPr="0014751B">
                    <w:rPr>
                      <w:sz w:val="13"/>
                      <w:szCs w:val="13"/>
                    </w:rPr>
                    <w:t>Cost of Debt</w:t>
                  </w:r>
                </w:p>
              </w:tc>
              <w:tc>
                <w:tcPr>
                  <w:tcW w:w="1096" w:type="dxa"/>
                  <w:vAlign w:val="center"/>
                </w:tcPr>
                <w:p w14:paraId="316D237F" w14:textId="3DF08D4D" w:rsidR="00830F06" w:rsidRPr="00842C1A" w:rsidRDefault="0014751B" w:rsidP="004B5FEF">
                  <w:pPr>
                    <w:jc w:val="center"/>
                    <w:rPr>
                      <w:sz w:val="13"/>
                      <w:szCs w:val="13"/>
                    </w:rPr>
                  </w:pPr>
                  <w:r>
                    <w:rPr>
                      <w:sz w:val="13"/>
                      <w:szCs w:val="13"/>
                    </w:rPr>
                    <w:t>1.36%</w:t>
                  </w:r>
                </w:p>
              </w:tc>
            </w:tr>
            <w:tr w:rsidR="00830F06" w:rsidRPr="00842C1A" w14:paraId="67214880" w14:textId="77777777" w:rsidTr="004B5FEF">
              <w:trPr>
                <w:trHeight w:val="243"/>
              </w:trPr>
              <w:tc>
                <w:tcPr>
                  <w:tcW w:w="3081" w:type="dxa"/>
                  <w:gridSpan w:val="2"/>
                  <w:vAlign w:val="center"/>
                </w:tcPr>
                <w:p w14:paraId="30979647" w14:textId="77777777" w:rsidR="00830F06" w:rsidRPr="0014751B" w:rsidRDefault="00830F06" w:rsidP="00266940">
                  <w:pPr>
                    <w:rPr>
                      <w:sz w:val="13"/>
                      <w:szCs w:val="13"/>
                    </w:rPr>
                  </w:pPr>
                  <w:r w:rsidRPr="0014751B">
                    <w:rPr>
                      <w:sz w:val="13"/>
                      <w:szCs w:val="13"/>
                    </w:rPr>
                    <w:t>Tax Rate</w:t>
                  </w:r>
                </w:p>
              </w:tc>
              <w:tc>
                <w:tcPr>
                  <w:tcW w:w="1096" w:type="dxa"/>
                  <w:vAlign w:val="center"/>
                </w:tcPr>
                <w:p w14:paraId="426CE887" w14:textId="5069856F" w:rsidR="00830F06" w:rsidRPr="00842C1A" w:rsidRDefault="0014751B" w:rsidP="004B5FEF">
                  <w:pPr>
                    <w:jc w:val="center"/>
                    <w:rPr>
                      <w:sz w:val="13"/>
                      <w:szCs w:val="13"/>
                    </w:rPr>
                  </w:pPr>
                  <w:r>
                    <w:rPr>
                      <w:sz w:val="13"/>
                      <w:szCs w:val="13"/>
                    </w:rPr>
                    <w:t>18.83%</w:t>
                  </w:r>
                </w:p>
              </w:tc>
            </w:tr>
            <w:tr w:rsidR="00830F06" w:rsidRPr="00842C1A" w14:paraId="0F9564DE" w14:textId="77777777" w:rsidTr="004B5FEF">
              <w:trPr>
                <w:trHeight w:val="243"/>
              </w:trPr>
              <w:tc>
                <w:tcPr>
                  <w:tcW w:w="3081" w:type="dxa"/>
                  <w:gridSpan w:val="2"/>
                  <w:vAlign w:val="center"/>
                </w:tcPr>
                <w:p w14:paraId="02E73EF4" w14:textId="77777777" w:rsidR="00830F06" w:rsidRPr="0014751B" w:rsidRDefault="00830F06" w:rsidP="00266940">
                  <w:pPr>
                    <w:rPr>
                      <w:sz w:val="13"/>
                      <w:szCs w:val="13"/>
                    </w:rPr>
                  </w:pPr>
                  <w:r w:rsidRPr="0014751B">
                    <w:rPr>
                      <w:sz w:val="13"/>
                      <w:szCs w:val="13"/>
                    </w:rPr>
                    <w:t xml:space="preserve">Cost of Equity </w:t>
                  </w:r>
                </w:p>
              </w:tc>
              <w:tc>
                <w:tcPr>
                  <w:tcW w:w="1096" w:type="dxa"/>
                  <w:vAlign w:val="center"/>
                </w:tcPr>
                <w:p w14:paraId="7C66D20E" w14:textId="7B30D195" w:rsidR="00830F06" w:rsidRPr="00842C1A" w:rsidRDefault="0014751B" w:rsidP="004B5FEF">
                  <w:pPr>
                    <w:jc w:val="center"/>
                    <w:rPr>
                      <w:sz w:val="13"/>
                      <w:szCs w:val="13"/>
                    </w:rPr>
                  </w:pPr>
                  <w:r>
                    <w:rPr>
                      <w:sz w:val="13"/>
                      <w:szCs w:val="13"/>
                    </w:rPr>
                    <w:t>9.64%</w:t>
                  </w:r>
                </w:p>
              </w:tc>
            </w:tr>
            <w:tr w:rsidR="00830F06" w:rsidRPr="00842C1A" w14:paraId="19A1F6C8" w14:textId="77777777" w:rsidTr="004B5FEF">
              <w:trPr>
                <w:trHeight w:val="243"/>
              </w:trPr>
              <w:tc>
                <w:tcPr>
                  <w:tcW w:w="3081" w:type="dxa"/>
                  <w:gridSpan w:val="2"/>
                  <w:vAlign w:val="center"/>
                </w:tcPr>
                <w:p w14:paraId="714B53EA" w14:textId="77777777" w:rsidR="00830F06" w:rsidRPr="00842C1A" w:rsidRDefault="00830F06" w:rsidP="00266940">
                  <w:pPr>
                    <w:rPr>
                      <w:sz w:val="13"/>
                      <w:szCs w:val="13"/>
                    </w:rPr>
                  </w:pPr>
                  <w:r w:rsidRPr="00842C1A">
                    <w:rPr>
                      <w:sz w:val="13"/>
                      <w:szCs w:val="13"/>
                    </w:rPr>
                    <w:t>WACC</w:t>
                  </w:r>
                </w:p>
              </w:tc>
              <w:tc>
                <w:tcPr>
                  <w:tcW w:w="1096" w:type="dxa"/>
                  <w:vAlign w:val="center"/>
                </w:tcPr>
                <w:p w14:paraId="71DF2BD8" w14:textId="32A16941" w:rsidR="00830F06" w:rsidRPr="00842C1A" w:rsidRDefault="0014751B" w:rsidP="004B5FEF">
                  <w:pPr>
                    <w:jc w:val="center"/>
                    <w:rPr>
                      <w:sz w:val="13"/>
                      <w:szCs w:val="13"/>
                    </w:rPr>
                  </w:pPr>
                  <w:r>
                    <w:rPr>
                      <w:sz w:val="13"/>
                      <w:szCs w:val="13"/>
                    </w:rPr>
                    <w:t>8.60</w:t>
                  </w:r>
                  <w:r w:rsidR="00BB3328">
                    <w:rPr>
                      <w:sz w:val="13"/>
                      <w:szCs w:val="13"/>
                    </w:rPr>
                    <w:t>%</w:t>
                  </w:r>
                </w:p>
              </w:tc>
            </w:tr>
            <w:tr w:rsidR="00830F06" w:rsidRPr="00842C1A" w14:paraId="48232758" w14:textId="77777777" w:rsidTr="004B5FEF">
              <w:trPr>
                <w:trHeight w:val="319"/>
              </w:trPr>
              <w:tc>
                <w:tcPr>
                  <w:tcW w:w="3081" w:type="dxa"/>
                  <w:gridSpan w:val="2"/>
                  <w:vAlign w:val="center"/>
                </w:tcPr>
                <w:p w14:paraId="75850D20" w14:textId="0C27CA3A" w:rsidR="00830F06" w:rsidRPr="00842C1A" w:rsidRDefault="0012425D" w:rsidP="00266940">
                  <w:pPr>
                    <w:rPr>
                      <w:sz w:val="13"/>
                      <w:szCs w:val="13"/>
                    </w:rPr>
                  </w:pPr>
                  <w:r w:rsidRPr="00842C1A">
                    <w:rPr>
                      <w:sz w:val="13"/>
                      <w:szCs w:val="13"/>
                    </w:rPr>
                    <w:t>Perpetuity Growth Rate (Terminal)</w:t>
                  </w:r>
                </w:p>
              </w:tc>
              <w:tc>
                <w:tcPr>
                  <w:tcW w:w="1096" w:type="dxa"/>
                  <w:vAlign w:val="center"/>
                </w:tcPr>
                <w:p w14:paraId="0C5586DB" w14:textId="754FC0A5" w:rsidR="00830F06" w:rsidRPr="00842C1A" w:rsidRDefault="00BB3328" w:rsidP="004B5FEF">
                  <w:pPr>
                    <w:jc w:val="center"/>
                    <w:rPr>
                      <w:sz w:val="13"/>
                      <w:szCs w:val="13"/>
                    </w:rPr>
                  </w:pPr>
                  <w:r>
                    <w:rPr>
                      <w:sz w:val="13"/>
                      <w:szCs w:val="13"/>
                    </w:rPr>
                    <w:t>2.0</w:t>
                  </w:r>
                  <w:r w:rsidR="0014751B">
                    <w:rPr>
                      <w:sz w:val="13"/>
                      <w:szCs w:val="13"/>
                    </w:rPr>
                    <w:t>0</w:t>
                  </w:r>
                  <w:r>
                    <w:rPr>
                      <w:sz w:val="13"/>
                      <w:szCs w:val="13"/>
                    </w:rPr>
                    <w:t>%</w:t>
                  </w:r>
                </w:p>
              </w:tc>
            </w:tr>
          </w:tbl>
          <w:p w14:paraId="7CD548B8" w14:textId="77777777" w:rsidR="004717FD" w:rsidRDefault="004717FD" w:rsidP="009F0D12">
            <w:pPr>
              <w:jc w:val="both"/>
              <w:rPr>
                <w:b/>
                <w:sz w:val="13"/>
                <w:szCs w:val="13"/>
              </w:rPr>
            </w:pPr>
          </w:p>
          <w:p w14:paraId="4363BD08" w14:textId="681172B1" w:rsidR="009F0D12" w:rsidRPr="00842C1A" w:rsidRDefault="009F0D12" w:rsidP="009F0D12">
            <w:pPr>
              <w:jc w:val="both"/>
              <w:rPr>
                <w:b/>
                <w:sz w:val="13"/>
                <w:szCs w:val="13"/>
              </w:rPr>
            </w:pPr>
            <w:r w:rsidRPr="00842C1A">
              <w:rPr>
                <w:b/>
                <w:sz w:val="13"/>
                <w:szCs w:val="13"/>
              </w:rPr>
              <w:t xml:space="preserve">Analyst Opinion </w:t>
            </w:r>
          </w:p>
          <w:tbl>
            <w:tblPr>
              <w:tblStyle w:val="TableGrid"/>
              <w:tblW w:w="0" w:type="auto"/>
              <w:tblLook w:val="04A0" w:firstRow="1" w:lastRow="0" w:firstColumn="1" w:lastColumn="0" w:noHBand="0" w:noVBand="1"/>
            </w:tblPr>
            <w:tblGrid>
              <w:gridCol w:w="1378"/>
              <w:gridCol w:w="1378"/>
              <w:gridCol w:w="1378"/>
            </w:tblGrid>
            <w:tr w:rsidR="009F0D12" w:rsidRPr="00842C1A" w14:paraId="2502AA66" w14:textId="77777777" w:rsidTr="00266940">
              <w:trPr>
                <w:trHeight w:val="284"/>
              </w:trPr>
              <w:tc>
                <w:tcPr>
                  <w:tcW w:w="1378" w:type="dxa"/>
                  <w:shd w:val="clear" w:color="auto" w:fill="DBE5F1" w:themeFill="accent1" w:themeFillTint="33"/>
                  <w:vAlign w:val="center"/>
                </w:tcPr>
                <w:p w14:paraId="6457A1D0" w14:textId="412AF2F4" w:rsidR="009F0D12" w:rsidRPr="00046E67" w:rsidRDefault="00046E67" w:rsidP="00266940">
                  <w:pPr>
                    <w:rPr>
                      <w:sz w:val="13"/>
                      <w:szCs w:val="13"/>
                    </w:rPr>
                  </w:pPr>
                  <w:r w:rsidRPr="00046E67">
                    <w:rPr>
                      <w:sz w:val="13"/>
                      <w:szCs w:val="13"/>
                    </w:rPr>
                    <w:t>Buy:  16</w:t>
                  </w:r>
                </w:p>
              </w:tc>
              <w:tc>
                <w:tcPr>
                  <w:tcW w:w="1378" w:type="dxa"/>
                  <w:shd w:val="clear" w:color="auto" w:fill="DBE5F1" w:themeFill="accent1" w:themeFillTint="33"/>
                  <w:vAlign w:val="center"/>
                </w:tcPr>
                <w:p w14:paraId="10E79476" w14:textId="27B76138" w:rsidR="009F0D12" w:rsidRPr="00046E67" w:rsidRDefault="009F0D12" w:rsidP="00266940">
                  <w:pPr>
                    <w:rPr>
                      <w:sz w:val="13"/>
                      <w:szCs w:val="13"/>
                    </w:rPr>
                  </w:pPr>
                  <w:r w:rsidRPr="00046E67">
                    <w:rPr>
                      <w:sz w:val="13"/>
                      <w:szCs w:val="13"/>
                    </w:rPr>
                    <w:t xml:space="preserve">Hold: </w:t>
                  </w:r>
                  <w:r w:rsidR="00046E67" w:rsidRPr="00046E67">
                    <w:rPr>
                      <w:sz w:val="13"/>
                      <w:szCs w:val="13"/>
                    </w:rPr>
                    <w:t xml:space="preserve">  6</w:t>
                  </w:r>
                </w:p>
              </w:tc>
              <w:tc>
                <w:tcPr>
                  <w:tcW w:w="1378" w:type="dxa"/>
                  <w:shd w:val="clear" w:color="auto" w:fill="DBE5F1" w:themeFill="accent1" w:themeFillTint="33"/>
                  <w:vAlign w:val="center"/>
                </w:tcPr>
                <w:p w14:paraId="1F373BED" w14:textId="41196E5F" w:rsidR="009F0D12" w:rsidRPr="00046E67" w:rsidRDefault="009F0D12" w:rsidP="00266940">
                  <w:pPr>
                    <w:rPr>
                      <w:sz w:val="13"/>
                      <w:szCs w:val="13"/>
                    </w:rPr>
                  </w:pPr>
                  <w:r w:rsidRPr="00046E67">
                    <w:rPr>
                      <w:sz w:val="13"/>
                      <w:szCs w:val="13"/>
                    </w:rPr>
                    <w:t xml:space="preserve">Sell: </w:t>
                  </w:r>
                  <w:r w:rsidR="00046E67" w:rsidRPr="00046E67">
                    <w:rPr>
                      <w:sz w:val="13"/>
                      <w:szCs w:val="13"/>
                    </w:rPr>
                    <w:t xml:space="preserve">  0</w:t>
                  </w:r>
                </w:p>
              </w:tc>
            </w:tr>
          </w:tbl>
          <w:p w14:paraId="724FC07A" w14:textId="77777777" w:rsidR="009F0D12" w:rsidRPr="00842C1A" w:rsidRDefault="009F0D12" w:rsidP="009F0D12">
            <w:pPr>
              <w:jc w:val="both"/>
              <w:rPr>
                <w:b/>
                <w:sz w:val="13"/>
                <w:szCs w:val="13"/>
              </w:rPr>
            </w:pPr>
          </w:p>
          <w:tbl>
            <w:tblPr>
              <w:tblStyle w:val="TableGrid"/>
              <w:tblW w:w="4117" w:type="dxa"/>
              <w:tblLook w:val="04A0" w:firstRow="1" w:lastRow="0" w:firstColumn="1" w:lastColumn="0" w:noHBand="0" w:noVBand="1"/>
            </w:tblPr>
            <w:tblGrid>
              <w:gridCol w:w="1507"/>
              <w:gridCol w:w="1221"/>
              <w:gridCol w:w="1389"/>
            </w:tblGrid>
            <w:tr w:rsidR="009F0D12" w:rsidRPr="00842C1A" w14:paraId="0A705346" w14:textId="77777777" w:rsidTr="00F042AA">
              <w:tc>
                <w:tcPr>
                  <w:tcW w:w="1507" w:type="dxa"/>
                  <w:shd w:val="clear" w:color="auto" w:fill="DBE5F1" w:themeFill="accent1" w:themeFillTint="33"/>
                </w:tcPr>
                <w:p w14:paraId="7897F5B6" w14:textId="77777777" w:rsidR="009F0D12" w:rsidRPr="00842C1A" w:rsidRDefault="009F0D12" w:rsidP="009F0D12">
                  <w:pPr>
                    <w:jc w:val="both"/>
                    <w:rPr>
                      <w:sz w:val="13"/>
                      <w:szCs w:val="13"/>
                    </w:rPr>
                  </w:pPr>
                </w:p>
              </w:tc>
              <w:tc>
                <w:tcPr>
                  <w:tcW w:w="1221" w:type="dxa"/>
                  <w:shd w:val="clear" w:color="auto" w:fill="DBE5F1" w:themeFill="accent1" w:themeFillTint="33"/>
                </w:tcPr>
                <w:p w14:paraId="78BA4ECF" w14:textId="61581B49" w:rsidR="009F0D12" w:rsidRPr="00842C1A" w:rsidRDefault="009F0D12" w:rsidP="003922F3">
                  <w:pPr>
                    <w:jc w:val="center"/>
                    <w:rPr>
                      <w:sz w:val="13"/>
                      <w:szCs w:val="13"/>
                    </w:rPr>
                  </w:pPr>
                  <w:r w:rsidRPr="00842C1A">
                    <w:rPr>
                      <w:sz w:val="13"/>
                      <w:szCs w:val="13"/>
                    </w:rPr>
                    <w:t>Rating</w:t>
                  </w:r>
                </w:p>
              </w:tc>
              <w:tc>
                <w:tcPr>
                  <w:tcW w:w="1389" w:type="dxa"/>
                  <w:shd w:val="clear" w:color="auto" w:fill="DBE5F1" w:themeFill="accent1" w:themeFillTint="33"/>
                </w:tcPr>
                <w:p w14:paraId="1E6E599B" w14:textId="69E23BCF" w:rsidR="009F0D12" w:rsidRPr="00842C1A" w:rsidRDefault="00E40BA9" w:rsidP="003922F3">
                  <w:pPr>
                    <w:jc w:val="center"/>
                    <w:rPr>
                      <w:sz w:val="13"/>
                      <w:szCs w:val="13"/>
                    </w:rPr>
                  </w:pPr>
                  <w:r w:rsidRPr="00842C1A">
                    <w:rPr>
                      <w:sz w:val="13"/>
                      <w:szCs w:val="13"/>
                    </w:rPr>
                    <w:t>Target</w:t>
                  </w:r>
                </w:p>
              </w:tc>
            </w:tr>
            <w:tr w:rsidR="009F0D12" w:rsidRPr="00842C1A" w14:paraId="18B2C8FA" w14:textId="77777777" w:rsidTr="00AD70E0">
              <w:trPr>
                <w:trHeight w:val="233"/>
              </w:trPr>
              <w:tc>
                <w:tcPr>
                  <w:tcW w:w="1507" w:type="dxa"/>
                  <w:vAlign w:val="center"/>
                </w:tcPr>
                <w:p w14:paraId="12374E3E" w14:textId="7B80E3B5" w:rsidR="009F0D12" w:rsidRPr="00842C1A" w:rsidRDefault="00F042AA" w:rsidP="00AD70E0">
                  <w:pPr>
                    <w:rPr>
                      <w:sz w:val="13"/>
                      <w:szCs w:val="13"/>
                    </w:rPr>
                  </w:pPr>
                  <w:r w:rsidRPr="00842C1A">
                    <w:rPr>
                      <w:sz w:val="13"/>
                      <w:szCs w:val="13"/>
                    </w:rPr>
                    <w:t xml:space="preserve">S&amp;P </w:t>
                  </w:r>
                  <w:proofErr w:type="spellStart"/>
                  <w:r w:rsidRPr="00842C1A">
                    <w:rPr>
                      <w:sz w:val="13"/>
                      <w:szCs w:val="13"/>
                    </w:rPr>
                    <w:t>Net</w:t>
                  </w:r>
                  <w:r w:rsidR="009F0D12" w:rsidRPr="00842C1A">
                    <w:rPr>
                      <w:sz w:val="13"/>
                      <w:szCs w:val="13"/>
                    </w:rPr>
                    <w:t>Advantage</w:t>
                  </w:r>
                  <w:proofErr w:type="spellEnd"/>
                </w:p>
              </w:tc>
              <w:tc>
                <w:tcPr>
                  <w:tcW w:w="1221" w:type="dxa"/>
                  <w:vAlign w:val="center"/>
                </w:tcPr>
                <w:p w14:paraId="6EC161A2" w14:textId="640A8D65" w:rsidR="009F0D12" w:rsidRPr="00842C1A" w:rsidRDefault="006F0969" w:rsidP="00AD70E0">
                  <w:pPr>
                    <w:rPr>
                      <w:sz w:val="13"/>
                      <w:szCs w:val="13"/>
                    </w:rPr>
                  </w:pPr>
                  <w:r>
                    <w:rPr>
                      <w:sz w:val="13"/>
                      <w:szCs w:val="13"/>
                    </w:rPr>
                    <w:t>3-Star</w:t>
                  </w:r>
                </w:p>
              </w:tc>
              <w:tc>
                <w:tcPr>
                  <w:tcW w:w="1389" w:type="dxa"/>
                  <w:vAlign w:val="center"/>
                </w:tcPr>
                <w:p w14:paraId="0BCB7E23" w14:textId="5E10BFAE" w:rsidR="009F0D12" w:rsidRPr="00842C1A" w:rsidRDefault="00AD70E0" w:rsidP="00AD70E0">
                  <w:pPr>
                    <w:rPr>
                      <w:sz w:val="13"/>
                      <w:szCs w:val="13"/>
                    </w:rPr>
                  </w:pPr>
                  <w:r>
                    <w:rPr>
                      <w:sz w:val="13"/>
                      <w:szCs w:val="13"/>
                    </w:rPr>
                    <w:t>$44 (12 month)</w:t>
                  </w:r>
                </w:p>
              </w:tc>
            </w:tr>
            <w:tr w:rsidR="009F0D12" w:rsidRPr="00842C1A" w14:paraId="35B4D85C" w14:textId="77777777" w:rsidTr="00AD70E0">
              <w:trPr>
                <w:trHeight w:val="215"/>
              </w:trPr>
              <w:tc>
                <w:tcPr>
                  <w:tcW w:w="1507" w:type="dxa"/>
                  <w:vAlign w:val="center"/>
                </w:tcPr>
                <w:p w14:paraId="1DD4E482" w14:textId="3CAABB83" w:rsidR="009F0D12" w:rsidRPr="00842C1A" w:rsidRDefault="00F042AA" w:rsidP="00AD70E0">
                  <w:pPr>
                    <w:rPr>
                      <w:sz w:val="13"/>
                      <w:szCs w:val="13"/>
                    </w:rPr>
                  </w:pPr>
                  <w:r w:rsidRPr="00842C1A">
                    <w:rPr>
                      <w:sz w:val="13"/>
                      <w:szCs w:val="13"/>
                    </w:rPr>
                    <w:t>Mornings</w:t>
                  </w:r>
                  <w:r w:rsidR="0029559F" w:rsidRPr="00842C1A">
                    <w:rPr>
                      <w:sz w:val="13"/>
                      <w:szCs w:val="13"/>
                    </w:rPr>
                    <w:t>tar</w:t>
                  </w:r>
                </w:p>
              </w:tc>
              <w:tc>
                <w:tcPr>
                  <w:tcW w:w="1221" w:type="dxa"/>
                  <w:vAlign w:val="center"/>
                </w:tcPr>
                <w:p w14:paraId="0B4EFFDC" w14:textId="7BBDD495" w:rsidR="009F0D12" w:rsidRPr="00842C1A" w:rsidRDefault="00AD70E0" w:rsidP="00AD70E0">
                  <w:pPr>
                    <w:rPr>
                      <w:sz w:val="13"/>
                      <w:szCs w:val="13"/>
                    </w:rPr>
                  </w:pPr>
                  <w:r>
                    <w:rPr>
                      <w:sz w:val="13"/>
                      <w:szCs w:val="13"/>
                    </w:rPr>
                    <w:t>5 –Star</w:t>
                  </w:r>
                </w:p>
              </w:tc>
              <w:tc>
                <w:tcPr>
                  <w:tcW w:w="1389" w:type="dxa"/>
                  <w:vAlign w:val="center"/>
                </w:tcPr>
                <w:p w14:paraId="70BA49F9" w14:textId="23C37CFA" w:rsidR="009F0D12" w:rsidRPr="00842C1A" w:rsidRDefault="00AD70E0" w:rsidP="00AD70E0">
                  <w:pPr>
                    <w:rPr>
                      <w:sz w:val="13"/>
                      <w:szCs w:val="13"/>
                    </w:rPr>
                  </w:pPr>
                  <w:r>
                    <w:rPr>
                      <w:sz w:val="13"/>
                      <w:szCs w:val="13"/>
                    </w:rPr>
                    <w:t>$47 (Fair Value)</w:t>
                  </w:r>
                </w:p>
              </w:tc>
            </w:tr>
            <w:tr w:rsidR="009F0D12" w:rsidRPr="00842C1A" w14:paraId="0BBF9B66" w14:textId="77777777" w:rsidTr="00C62470">
              <w:trPr>
                <w:trHeight w:val="215"/>
              </w:trPr>
              <w:tc>
                <w:tcPr>
                  <w:tcW w:w="1507" w:type="dxa"/>
                  <w:vAlign w:val="center"/>
                </w:tcPr>
                <w:p w14:paraId="0E7E15E7" w14:textId="1AAC9A2E" w:rsidR="009F0D12" w:rsidRPr="00842C1A" w:rsidRDefault="009F0D12" w:rsidP="00AD70E0">
                  <w:pPr>
                    <w:rPr>
                      <w:sz w:val="13"/>
                      <w:szCs w:val="13"/>
                    </w:rPr>
                  </w:pPr>
                  <w:r w:rsidRPr="00842C1A">
                    <w:rPr>
                      <w:sz w:val="13"/>
                      <w:szCs w:val="13"/>
                    </w:rPr>
                    <w:t>Value Line</w:t>
                  </w:r>
                </w:p>
              </w:tc>
              <w:tc>
                <w:tcPr>
                  <w:tcW w:w="1221" w:type="dxa"/>
                  <w:vAlign w:val="center"/>
                </w:tcPr>
                <w:p w14:paraId="682EEA27" w14:textId="35E44FA4" w:rsidR="0001176B" w:rsidRDefault="00AD70E0" w:rsidP="00AD70E0">
                  <w:pPr>
                    <w:rPr>
                      <w:sz w:val="13"/>
                      <w:szCs w:val="13"/>
                    </w:rPr>
                  </w:pPr>
                  <w:r>
                    <w:rPr>
                      <w:sz w:val="13"/>
                      <w:szCs w:val="13"/>
                    </w:rPr>
                    <w:t>1 –Safety</w:t>
                  </w:r>
                </w:p>
                <w:p w14:paraId="161AF23F" w14:textId="1657B45D" w:rsidR="00AD70E0" w:rsidRPr="00842C1A" w:rsidRDefault="00AD70E0" w:rsidP="00AD70E0">
                  <w:pPr>
                    <w:rPr>
                      <w:sz w:val="13"/>
                      <w:szCs w:val="13"/>
                    </w:rPr>
                  </w:pPr>
                  <w:r>
                    <w:rPr>
                      <w:sz w:val="13"/>
                      <w:szCs w:val="13"/>
                    </w:rPr>
                    <w:t>3 – Timeliness</w:t>
                  </w:r>
                </w:p>
              </w:tc>
              <w:tc>
                <w:tcPr>
                  <w:tcW w:w="1389" w:type="dxa"/>
                  <w:vAlign w:val="center"/>
                </w:tcPr>
                <w:p w14:paraId="3DAF0816" w14:textId="77777777" w:rsidR="00AD70E0" w:rsidRDefault="00AD70E0" w:rsidP="00C62470">
                  <w:pPr>
                    <w:jc w:val="center"/>
                    <w:rPr>
                      <w:sz w:val="13"/>
                      <w:szCs w:val="13"/>
                    </w:rPr>
                  </w:pPr>
                </w:p>
                <w:p w14:paraId="22CC1EA0" w14:textId="1D9E5432" w:rsidR="009F0D12" w:rsidRPr="00842C1A" w:rsidRDefault="00AD70E0" w:rsidP="00C62470">
                  <w:pPr>
                    <w:jc w:val="center"/>
                    <w:rPr>
                      <w:sz w:val="13"/>
                      <w:szCs w:val="13"/>
                    </w:rPr>
                  </w:pPr>
                  <w:r>
                    <w:rPr>
                      <w:sz w:val="13"/>
                      <w:szCs w:val="13"/>
                    </w:rPr>
                    <w:t>$50-$60 (12 month)</w:t>
                  </w:r>
                </w:p>
              </w:tc>
            </w:tr>
          </w:tbl>
          <w:p w14:paraId="577D83D9" w14:textId="556FDAEE" w:rsidR="002D3CFC" w:rsidRPr="00842C1A" w:rsidRDefault="002D3CFC" w:rsidP="00443ED9">
            <w:pPr>
              <w:jc w:val="both"/>
              <w:rPr>
                <w:b/>
                <w:sz w:val="13"/>
                <w:szCs w:val="13"/>
              </w:rPr>
            </w:pPr>
          </w:p>
        </w:tc>
      </w:tr>
    </w:tbl>
    <w:p w14:paraId="2B589A9D" w14:textId="77777777" w:rsidR="00830F06" w:rsidRPr="00842C1A" w:rsidRDefault="00830F06" w:rsidP="00443ED9">
      <w:pPr>
        <w:ind w:left="-1440"/>
        <w:jc w:val="both"/>
        <w:rPr>
          <w:b/>
          <w:sz w:val="13"/>
          <w:szCs w:val="13"/>
        </w:rPr>
      </w:pPr>
    </w:p>
    <w:tbl>
      <w:tblPr>
        <w:tblStyle w:val="TableGrid"/>
        <w:tblW w:w="11808" w:type="dxa"/>
        <w:tblInd w:w="-1440" w:type="dxa"/>
        <w:tblLook w:val="04A0" w:firstRow="1" w:lastRow="0" w:firstColumn="1" w:lastColumn="0" w:noHBand="0" w:noVBand="1"/>
      </w:tblPr>
      <w:tblGrid>
        <w:gridCol w:w="7468"/>
        <w:gridCol w:w="4452"/>
      </w:tblGrid>
      <w:tr w:rsidR="004F2EAA" w:rsidRPr="00842C1A" w14:paraId="660DEC2C" w14:textId="77777777" w:rsidTr="00034A52">
        <w:tc>
          <w:tcPr>
            <w:tcW w:w="7488" w:type="dxa"/>
            <w:shd w:val="clear" w:color="auto" w:fill="365F91" w:themeFill="accent1" w:themeFillShade="BF"/>
          </w:tcPr>
          <w:p w14:paraId="1BAF6900" w14:textId="27A2E398" w:rsidR="004F2EAA" w:rsidRPr="00842C1A" w:rsidRDefault="004F2EAA" w:rsidP="004F2EAA">
            <w:pPr>
              <w:rPr>
                <w:b/>
                <w:color w:val="FFFFFF" w:themeColor="background1"/>
                <w:sz w:val="13"/>
                <w:szCs w:val="13"/>
              </w:rPr>
            </w:pPr>
            <w:r w:rsidRPr="00842C1A">
              <w:rPr>
                <w:b/>
                <w:color w:val="FFFFFF" w:themeColor="background1"/>
                <w:sz w:val="13"/>
                <w:szCs w:val="13"/>
              </w:rPr>
              <w:t>Relative Valuation</w:t>
            </w:r>
          </w:p>
        </w:tc>
        <w:tc>
          <w:tcPr>
            <w:tcW w:w="4320" w:type="dxa"/>
            <w:shd w:val="clear" w:color="auto" w:fill="365F91" w:themeFill="accent1" w:themeFillShade="BF"/>
          </w:tcPr>
          <w:p w14:paraId="335BDBD9" w14:textId="160EB620" w:rsidR="004F2EAA" w:rsidRPr="00842C1A" w:rsidRDefault="000E0407" w:rsidP="000F7E2C">
            <w:pPr>
              <w:jc w:val="both"/>
              <w:rPr>
                <w:b/>
                <w:color w:val="FFFFFF" w:themeColor="background1"/>
                <w:sz w:val="13"/>
                <w:szCs w:val="13"/>
              </w:rPr>
            </w:pPr>
            <w:r w:rsidRPr="00842C1A">
              <w:rPr>
                <w:b/>
                <w:color w:val="FFFFFF" w:themeColor="background1"/>
                <w:sz w:val="13"/>
                <w:szCs w:val="13"/>
              </w:rPr>
              <w:t>Total Return</w:t>
            </w:r>
          </w:p>
        </w:tc>
      </w:tr>
      <w:tr w:rsidR="004F2EAA" w:rsidRPr="00842C1A" w14:paraId="2AA141CB" w14:textId="77777777" w:rsidTr="000F7E2C">
        <w:tc>
          <w:tcPr>
            <w:tcW w:w="7488" w:type="dxa"/>
          </w:tcPr>
          <w:p w14:paraId="3F2A33BE" w14:textId="77777777" w:rsidR="004F2EAA" w:rsidRPr="00842C1A" w:rsidRDefault="004F2EAA" w:rsidP="000F7E2C">
            <w:pPr>
              <w:jc w:val="both"/>
              <w:rPr>
                <w:b/>
                <w:sz w:val="13"/>
                <w:szCs w:val="13"/>
              </w:rPr>
            </w:pPr>
          </w:p>
          <w:tbl>
            <w:tblPr>
              <w:tblStyle w:val="TableGrid"/>
              <w:tblW w:w="7242" w:type="dxa"/>
              <w:tblLook w:val="04A0" w:firstRow="1" w:lastRow="0" w:firstColumn="1" w:lastColumn="0" w:noHBand="0" w:noVBand="1"/>
            </w:tblPr>
            <w:tblGrid>
              <w:gridCol w:w="1674"/>
              <w:gridCol w:w="813"/>
              <w:gridCol w:w="802"/>
              <w:gridCol w:w="883"/>
              <w:gridCol w:w="951"/>
              <w:gridCol w:w="979"/>
              <w:gridCol w:w="1140"/>
            </w:tblGrid>
            <w:tr w:rsidR="008C2798" w:rsidRPr="00842C1A" w14:paraId="03A7F5D8" w14:textId="77777777" w:rsidTr="00266940">
              <w:trPr>
                <w:trHeight w:val="249"/>
              </w:trPr>
              <w:tc>
                <w:tcPr>
                  <w:tcW w:w="1674" w:type="dxa"/>
                  <w:shd w:val="clear" w:color="auto" w:fill="DBE5F1" w:themeFill="accent1" w:themeFillTint="33"/>
                  <w:vAlign w:val="center"/>
                </w:tcPr>
                <w:p w14:paraId="18F981FE" w14:textId="6A48FFE7" w:rsidR="004F2EAA" w:rsidRPr="00842C1A" w:rsidRDefault="004F2EAA" w:rsidP="00131E39">
                  <w:pPr>
                    <w:jc w:val="center"/>
                    <w:rPr>
                      <w:sz w:val="13"/>
                      <w:szCs w:val="13"/>
                    </w:rPr>
                  </w:pPr>
                </w:p>
              </w:tc>
              <w:tc>
                <w:tcPr>
                  <w:tcW w:w="813" w:type="dxa"/>
                  <w:shd w:val="clear" w:color="auto" w:fill="DBE5F1" w:themeFill="accent1" w:themeFillTint="33"/>
                  <w:vAlign w:val="center"/>
                </w:tcPr>
                <w:p w14:paraId="36FCBD39" w14:textId="201CE57E" w:rsidR="004F2EAA" w:rsidRPr="00842C1A" w:rsidRDefault="00266940" w:rsidP="00131E39">
                  <w:pPr>
                    <w:jc w:val="center"/>
                    <w:rPr>
                      <w:sz w:val="13"/>
                      <w:szCs w:val="13"/>
                    </w:rPr>
                  </w:pPr>
                  <w:r>
                    <w:rPr>
                      <w:sz w:val="13"/>
                      <w:szCs w:val="13"/>
                    </w:rPr>
                    <w:t>MDT</w:t>
                  </w:r>
                </w:p>
              </w:tc>
              <w:tc>
                <w:tcPr>
                  <w:tcW w:w="802" w:type="dxa"/>
                  <w:shd w:val="clear" w:color="auto" w:fill="DBE5F1" w:themeFill="accent1" w:themeFillTint="33"/>
                  <w:vAlign w:val="center"/>
                </w:tcPr>
                <w:p w14:paraId="18F40648" w14:textId="6F222136" w:rsidR="004F2EAA" w:rsidRPr="00842C1A" w:rsidRDefault="00813410" w:rsidP="00131E39">
                  <w:pPr>
                    <w:jc w:val="center"/>
                    <w:rPr>
                      <w:sz w:val="13"/>
                      <w:szCs w:val="13"/>
                    </w:rPr>
                  </w:pPr>
                  <w:r>
                    <w:rPr>
                      <w:sz w:val="13"/>
                      <w:szCs w:val="13"/>
                    </w:rPr>
                    <w:t>SYK</w:t>
                  </w:r>
                </w:p>
              </w:tc>
              <w:tc>
                <w:tcPr>
                  <w:tcW w:w="883" w:type="dxa"/>
                  <w:shd w:val="clear" w:color="auto" w:fill="DBE5F1" w:themeFill="accent1" w:themeFillTint="33"/>
                  <w:vAlign w:val="center"/>
                </w:tcPr>
                <w:p w14:paraId="64A1B213" w14:textId="1AA934A0" w:rsidR="004F2EAA" w:rsidRPr="00842C1A" w:rsidRDefault="00131E39" w:rsidP="00131E39">
                  <w:pPr>
                    <w:jc w:val="center"/>
                    <w:rPr>
                      <w:sz w:val="13"/>
                      <w:szCs w:val="13"/>
                    </w:rPr>
                  </w:pPr>
                  <w:r>
                    <w:rPr>
                      <w:sz w:val="13"/>
                      <w:szCs w:val="13"/>
                    </w:rPr>
                    <w:t>TFX</w:t>
                  </w:r>
                </w:p>
              </w:tc>
              <w:tc>
                <w:tcPr>
                  <w:tcW w:w="951" w:type="dxa"/>
                  <w:shd w:val="clear" w:color="auto" w:fill="DBE5F1" w:themeFill="accent1" w:themeFillTint="33"/>
                  <w:vAlign w:val="center"/>
                </w:tcPr>
                <w:p w14:paraId="2A396C67" w14:textId="05A4F0AD" w:rsidR="004F2EAA" w:rsidRPr="00842C1A" w:rsidRDefault="00847E23" w:rsidP="00131E39">
                  <w:pPr>
                    <w:jc w:val="center"/>
                    <w:rPr>
                      <w:sz w:val="13"/>
                      <w:szCs w:val="13"/>
                    </w:rPr>
                  </w:pPr>
                  <w:r>
                    <w:rPr>
                      <w:sz w:val="13"/>
                      <w:szCs w:val="13"/>
                    </w:rPr>
                    <w:t>ISRG</w:t>
                  </w:r>
                </w:p>
              </w:tc>
              <w:tc>
                <w:tcPr>
                  <w:tcW w:w="979" w:type="dxa"/>
                  <w:shd w:val="clear" w:color="auto" w:fill="DBE5F1" w:themeFill="accent1" w:themeFillTint="33"/>
                  <w:vAlign w:val="center"/>
                </w:tcPr>
                <w:p w14:paraId="78007BAA" w14:textId="07BDB7AF" w:rsidR="004F2EAA" w:rsidRPr="00842C1A" w:rsidRDefault="005B16A4" w:rsidP="00131E39">
                  <w:pPr>
                    <w:jc w:val="center"/>
                    <w:rPr>
                      <w:sz w:val="13"/>
                      <w:szCs w:val="13"/>
                    </w:rPr>
                  </w:pPr>
                  <w:r w:rsidRPr="00842C1A">
                    <w:rPr>
                      <w:sz w:val="13"/>
                      <w:szCs w:val="13"/>
                    </w:rPr>
                    <w:t>Ind.</w:t>
                  </w:r>
                  <w:r w:rsidR="004F2EAA" w:rsidRPr="00842C1A">
                    <w:rPr>
                      <w:sz w:val="13"/>
                      <w:szCs w:val="13"/>
                    </w:rPr>
                    <w:t xml:space="preserve"> Average</w:t>
                  </w:r>
                </w:p>
              </w:tc>
              <w:tc>
                <w:tcPr>
                  <w:tcW w:w="1140" w:type="dxa"/>
                  <w:shd w:val="clear" w:color="auto" w:fill="DBE5F1" w:themeFill="accent1" w:themeFillTint="33"/>
                  <w:vAlign w:val="center"/>
                </w:tcPr>
                <w:p w14:paraId="45951734" w14:textId="7EBA8BF8" w:rsidR="004F2EAA" w:rsidRPr="00842C1A" w:rsidRDefault="00131E39" w:rsidP="00131E39">
                  <w:pPr>
                    <w:jc w:val="center"/>
                    <w:rPr>
                      <w:b/>
                      <w:sz w:val="13"/>
                      <w:szCs w:val="13"/>
                    </w:rPr>
                  </w:pPr>
                  <w:r>
                    <w:rPr>
                      <w:b/>
                      <w:sz w:val="13"/>
                      <w:szCs w:val="13"/>
                    </w:rPr>
                    <w:t>ABT</w:t>
                  </w:r>
                </w:p>
              </w:tc>
            </w:tr>
            <w:tr w:rsidR="00266940" w:rsidRPr="00842C1A" w14:paraId="0AF5011B" w14:textId="77777777" w:rsidTr="00266940">
              <w:trPr>
                <w:trHeight w:val="249"/>
              </w:trPr>
              <w:tc>
                <w:tcPr>
                  <w:tcW w:w="1674" w:type="dxa"/>
                  <w:vAlign w:val="center"/>
                </w:tcPr>
                <w:p w14:paraId="705DE900" w14:textId="196A86D0" w:rsidR="00266940" w:rsidRPr="00842C1A" w:rsidRDefault="00266940" w:rsidP="00266940">
                  <w:pPr>
                    <w:rPr>
                      <w:sz w:val="13"/>
                      <w:szCs w:val="13"/>
                    </w:rPr>
                  </w:pPr>
                  <w:r w:rsidRPr="00266940">
                    <w:rPr>
                      <w:sz w:val="13"/>
                      <w:szCs w:val="13"/>
                    </w:rPr>
                    <w:t>Market Capitalization</w:t>
                  </w:r>
                </w:p>
              </w:tc>
              <w:tc>
                <w:tcPr>
                  <w:tcW w:w="813" w:type="dxa"/>
                  <w:vAlign w:val="center"/>
                </w:tcPr>
                <w:p w14:paraId="5DC08E59" w14:textId="771237FB" w:rsidR="00266940" w:rsidRPr="00266940" w:rsidRDefault="00266940" w:rsidP="00266940">
                  <w:pPr>
                    <w:jc w:val="center"/>
                    <w:rPr>
                      <w:sz w:val="13"/>
                      <w:szCs w:val="13"/>
                    </w:rPr>
                  </w:pPr>
                  <w:r w:rsidRPr="00266940">
                    <w:rPr>
                      <w:sz w:val="13"/>
                      <w:szCs w:val="13"/>
                    </w:rPr>
                    <w:t>133,993</w:t>
                  </w:r>
                </w:p>
              </w:tc>
              <w:tc>
                <w:tcPr>
                  <w:tcW w:w="802" w:type="dxa"/>
                  <w:vAlign w:val="center"/>
                </w:tcPr>
                <w:p w14:paraId="3F21D528" w14:textId="10FA8086" w:rsidR="00266940" w:rsidRPr="00266940" w:rsidRDefault="00266940" w:rsidP="00266940">
                  <w:pPr>
                    <w:jc w:val="center"/>
                    <w:rPr>
                      <w:sz w:val="13"/>
                      <w:szCs w:val="13"/>
                    </w:rPr>
                  </w:pPr>
                  <w:r w:rsidRPr="00266940">
                    <w:rPr>
                      <w:sz w:val="13"/>
                      <w:szCs w:val="13"/>
                    </w:rPr>
                    <w:t>36,290</w:t>
                  </w:r>
                </w:p>
              </w:tc>
              <w:tc>
                <w:tcPr>
                  <w:tcW w:w="883" w:type="dxa"/>
                  <w:vAlign w:val="center"/>
                </w:tcPr>
                <w:p w14:paraId="0FFB3DCB" w14:textId="752158F0" w:rsidR="00266940" w:rsidRPr="00266940" w:rsidRDefault="00266940" w:rsidP="00266940">
                  <w:pPr>
                    <w:jc w:val="center"/>
                    <w:rPr>
                      <w:sz w:val="13"/>
                      <w:szCs w:val="13"/>
                    </w:rPr>
                  </w:pPr>
                  <w:r w:rsidRPr="00266940">
                    <w:rPr>
                      <w:sz w:val="13"/>
                      <w:szCs w:val="13"/>
                    </w:rPr>
                    <w:t>22,693</w:t>
                  </w:r>
                </w:p>
              </w:tc>
              <w:tc>
                <w:tcPr>
                  <w:tcW w:w="951" w:type="dxa"/>
                  <w:vAlign w:val="center"/>
                </w:tcPr>
                <w:p w14:paraId="347E5B8E" w14:textId="1B5DDB3D" w:rsidR="00266940" w:rsidRPr="00266940" w:rsidRDefault="00266940" w:rsidP="00266940">
                  <w:pPr>
                    <w:jc w:val="center"/>
                    <w:rPr>
                      <w:sz w:val="13"/>
                      <w:szCs w:val="13"/>
                    </w:rPr>
                  </w:pPr>
                  <w:r w:rsidRPr="00266940">
                    <w:rPr>
                      <w:sz w:val="13"/>
                      <w:szCs w:val="13"/>
                    </w:rPr>
                    <w:t>19,019</w:t>
                  </w:r>
                </w:p>
              </w:tc>
              <w:tc>
                <w:tcPr>
                  <w:tcW w:w="979" w:type="dxa"/>
                  <w:vAlign w:val="center"/>
                </w:tcPr>
                <w:p w14:paraId="6E8B2303" w14:textId="7AB063EF" w:rsidR="00266940" w:rsidRPr="00266940" w:rsidRDefault="00266940" w:rsidP="00266940">
                  <w:pPr>
                    <w:jc w:val="center"/>
                    <w:rPr>
                      <w:sz w:val="13"/>
                      <w:szCs w:val="13"/>
                    </w:rPr>
                  </w:pPr>
                  <w:r w:rsidRPr="00266940">
                    <w:rPr>
                      <w:sz w:val="13"/>
                      <w:szCs w:val="13"/>
                    </w:rPr>
                    <w:t>2,579</w:t>
                  </w:r>
                </w:p>
              </w:tc>
              <w:tc>
                <w:tcPr>
                  <w:tcW w:w="1140" w:type="dxa"/>
                  <w:vAlign w:val="center"/>
                </w:tcPr>
                <w:p w14:paraId="6ACB0E6B" w14:textId="5BF6D18B" w:rsidR="00266940" w:rsidRPr="00266940" w:rsidRDefault="00266940" w:rsidP="00266940">
                  <w:pPr>
                    <w:jc w:val="center"/>
                    <w:rPr>
                      <w:b/>
                      <w:sz w:val="13"/>
                      <w:szCs w:val="13"/>
                    </w:rPr>
                  </w:pPr>
                  <w:r w:rsidRPr="00266940">
                    <w:rPr>
                      <w:b/>
                      <w:sz w:val="13"/>
                      <w:szCs w:val="13"/>
                    </w:rPr>
                    <w:t>55,193</w:t>
                  </w:r>
                </w:p>
              </w:tc>
            </w:tr>
            <w:tr w:rsidR="00266940" w:rsidRPr="00842C1A" w14:paraId="5DA42BF7" w14:textId="77777777" w:rsidTr="00266940">
              <w:trPr>
                <w:trHeight w:val="249"/>
              </w:trPr>
              <w:tc>
                <w:tcPr>
                  <w:tcW w:w="1674" w:type="dxa"/>
                  <w:vAlign w:val="center"/>
                </w:tcPr>
                <w:p w14:paraId="5D8F0BAD" w14:textId="6D1B2A13" w:rsidR="00266940" w:rsidRPr="00266940" w:rsidRDefault="00266940" w:rsidP="00266940">
                  <w:pPr>
                    <w:rPr>
                      <w:sz w:val="13"/>
                      <w:szCs w:val="13"/>
                    </w:rPr>
                  </w:pPr>
                  <w:r w:rsidRPr="00266940">
                    <w:rPr>
                      <w:sz w:val="13"/>
                      <w:szCs w:val="13"/>
                    </w:rPr>
                    <w:t>Price/Earnings TTM</w:t>
                  </w:r>
                </w:p>
              </w:tc>
              <w:tc>
                <w:tcPr>
                  <w:tcW w:w="813" w:type="dxa"/>
                  <w:vAlign w:val="center"/>
                </w:tcPr>
                <w:p w14:paraId="53BFCC21" w14:textId="51720D3A" w:rsidR="00266940" w:rsidRPr="00266940" w:rsidRDefault="00266940" w:rsidP="00266940">
                  <w:pPr>
                    <w:jc w:val="center"/>
                    <w:rPr>
                      <w:sz w:val="13"/>
                      <w:szCs w:val="13"/>
                    </w:rPr>
                  </w:pPr>
                  <w:r w:rsidRPr="00266940">
                    <w:rPr>
                      <w:sz w:val="13"/>
                      <w:szCs w:val="13"/>
                    </w:rPr>
                    <w:t>41.8</w:t>
                  </w:r>
                </w:p>
              </w:tc>
              <w:tc>
                <w:tcPr>
                  <w:tcW w:w="802" w:type="dxa"/>
                  <w:vAlign w:val="center"/>
                </w:tcPr>
                <w:p w14:paraId="0006F77E" w14:textId="7C0BE5AD" w:rsidR="00266940" w:rsidRPr="00266940" w:rsidRDefault="00266940" w:rsidP="00266940">
                  <w:pPr>
                    <w:jc w:val="center"/>
                    <w:rPr>
                      <w:sz w:val="13"/>
                      <w:szCs w:val="13"/>
                    </w:rPr>
                  </w:pPr>
                  <w:r w:rsidRPr="00266940">
                    <w:rPr>
                      <w:sz w:val="13"/>
                      <w:szCs w:val="13"/>
                    </w:rPr>
                    <w:t>31.4</w:t>
                  </w:r>
                </w:p>
              </w:tc>
              <w:tc>
                <w:tcPr>
                  <w:tcW w:w="883" w:type="dxa"/>
                  <w:vAlign w:val="center"/>
                </w:tcPr>
                <w:p w14:paraId="265146A9" w14:textId="492D1A6F" w:rsidR="00266940" w:rsidRPr="00266940" w:rsidRDefault="00266940" w:rsidP="00266940">
                  <w:pPr>
                    <w:jc w:val="center"/>
                    <w:rPr>
                      <w:sz w:val="13"/>
                      <w:szCs w:val="13"/>
                    </w:rPr>
                  </w:pPr>
                  <w:r w:rsidRPr="00266940">
                    <w:rPr>
                      <w:sz w:val="13"/>
                      <w:szCs w:val="13"/>
                    </w:rPr>
                    <w:t>—</w:t>
                  </w:r>
                </w:p>
              </w:tc>
              <w:tc>
                <w:tcPr>
                  <w:tcW w:w="951" w:type="dxa"/>
                  <w:vAlign w:val="center"/>
                </w:tcPr>
                <w:p w14:paraId="1710897B" w14:textId="6BE20605" w:rsidR="00266940" w:rsidRPr="00266940" w:rsidRDefault="00266940" w:rsidP="00266940">
                  <w:pPr>
                    <w:jc w:val="center"/>
                    <w:rPr>
                      <w:sz w:val="13"/>
                      <w:szCs w:val="13"/>
                    </w:rPr>
                  </w:pPr>
                  <w:r w:rsidRPr="00266940">
                    <w:rPr>
                      <w:sz w:val="13"/>
                      <w:szCs w:val="13"/>
                    </w:rPr>
                    <w:t>33</w:t>
                  </w:r>
                  <w:r w:rsidR="00847E23">
                    <w:rPr>
                      <w:sz w:val="13"/>
                      <w:szCs w:val="13"/>
                    </w:rPr>
                    <w:t>.0</w:t>
                  </w:r>
                </w:p>
              </w:tc>
              <w:tc>
                <w:tcPr>
                  <w:tcW w:w="979" w:type="dxa"/>
                  <w:vAlign w:val="center"/>
                </w:tcPr>
                <w:p w14:paraId="7076EAC1" w14:textId="5DFFE315" w:rsidR="00266940" w:rsidRPr="00266940" w:rsidRDefault="00266940" w:rsidP="00266940">
                  <w:pPr>
                    <w:jc w:val="center"/>
                    <w:rPr>
                      <w:sz w:val="13"/>
                      <w:szCs w:val="13"/>
                    </w:rPr>
                  </w:pPr>
                  <w:r w:rsidRPr="00266940">
                    <w:rPr>
                      <w:sz w:val="13"/>
                      <w:szCs w:val="13"/>
                    </w:rPr>
                    <w:t>36.2</w:t>
                  </w:r>
                </w:p>
              </w:tc>
              <w:tc>
                <w:tcPr>
                  <w:tcW w:w="1140" w:type="dxa"/>
                  <w:vAlign w:val="center"/>
                </w:tcPr>
                <w:p w14:paraId="1D18DB5C" w14:textId="69D4D6E3" w:rsidR="00266940" w:rsidRPr="00266940" w:rsidRDefault="00266940" w:rsidP="00266940">
                  <w:pPr>
                    <w:jc w:val="center"/>
                    <w:rPr>
                      <w:b/>
                      <w:sz w:val="13"/>
                      <w:szCs w:val="13"/>
                    </w:rPr>
                  </w:pPr>
                  <w:r w:rsidRPr="00266940">
                    <w:rPr>
                      <w:b/>
                      <w:sz w:val="13"/>
                      <w:szCs w:val="13"/>
                    </w:rPr>
                    <w:t>22.0</w:t>
                  </w:r>
                </w:p>
              </w:tc>
            </w:tr>
            <w:tr w:rsidR="00266940" w:rsidRPr="00842C1A" w14:paraId="3CF28431" w14:textId="77777777" w:rsidTr="00266940">
              <w:trPr>
                <w:trHeight w:val="224"/>
              </w:trPr>
              <w:tc>
                <w:tcPr>
                  <w:tcW w:w="1674" w:type="dxa"/>
                  <w:vAlign w:val="center"/>
                </w:tcPr>
                <w:p w14:paraId="7E3790DF" w14:textId="56A6E06B" w:rsidR="00266940" w:rsidRPr="00266940" w:rsidRDefault="00266940" w:rsidP="00266940">
                  <w:pPr>
                    <w:rPr>
                      <w:sz w:val="13"/>
                      <w:szCs w:val="13"/>
                    </w:rPr>
                  </w:pPr>
                  <w:r w:rsidRPr="00266940">
                    <w:rPr>
                      <w:sz w:val="13"/>
                      <w:szCs w:val="13"/>
                    </w:rPr>
                    <w:t>Price/Book</w:t>
                  </w:r>
                </w:p>
              </w:tc>
              <w:tc>
                <w:tcPr>
                  <w:tcW w:w="813" w:type="dxa"/>
                  <w:vAlign w:val="center"/>
                </w:tcPr>
                <w:p w14:paraId="34BDBBAA" w14:textId="2544AED0" w:rsidR="00266940" w:rsidRPr="00266940" w:rsidRDefault="00266940" w:rsidP="00266940">
                  <w:pPr>
                    <w:jc w:val="center"/>
                    <w:rPr>
                      <w:sz w:val="13"/>
                      <w:szCs w:val="13"/>
                    </w:rPr>
                  </w:pPr>
                  <w:r w:rsidRPr="00266940">
                    <w:rPr>
                      <w:sz w:val="13"/>
                      <w:szCs w:val="13"/>
                    </w:rPr>
                    <w:t>2.5</w:t>
                  </w:r>
                </w:p>
              </w:tc>
              <w:tc>
                <w:tcPr>
                  <w:tcW w:w="802" w:type="dxa"/>
                  <w:vAlign w:val="center"/>
                </w:tcPr>
                <w:p w14:paraId="6DD53DF3" w14:textId="56F32E10" w:rsidR="00266940" w:rsidRPr="00266940" w:rsidRDefault="00266940" w:rsidP="00266940">
                  <w:pPr>
                    <w:jc w:val="center"/>
                    <w:rPr>
                      <w:sz w:val="13"/>
                      <w:szCs w:val="13"/>
                    </w:rPr>
                  </w:pPr>
                  <w:r w:rsidRPr="00266940">
                    <w:rPr>
                      <w:sz w:val="13"/>
                      <w:szCs w:val="13"/>
                    </w:rPr>
                    <w:t>4.3</w:t>
                  </w:r>
                </w:p>
              </w:tc>
              <w:tc>
                <w:tcPr>
                  <w:tcW w:w="883" w:type="dxa"/>
                  <w:vAlign w:val="center"/>
                </w:tcPr>
                <w:p w14:paraId="28B68146" w14:textId="4A3B071C" w:rsidR="00266940" w:rsidRPr="00266940" w:rsidRDefault="00266940" w:rsidP="00266940">
                  <w:pPr>
                    <w:jc w:val="center"/>
                    <w:rPr>
                      <w:sz w:val="13"/>
                      <w:szCs w:val="13"/>
                    </w:rPr>
                  </w:pPr>
                  <w:r w:rsidRPr="00266940">
                    <w:rPr>
                      <w:sz w:val="13"/>
                      <w:szCs w:val="13"/>
                    </w:rPr>
                    <w:t>3.5</w:t>
                  </w:r>
                </w:p>
              </w:tc>
              <w:tc>
                <w:tcPr>
                  <w:tcW w:w="951" w:type="dxa"/>
                  <w:vAlign w:val="center"/>
                </w:tcPr>
                <w:p w14:paraId="7C8A26C7" w14:textId="558C9B35" w:rsidR="00266940" w:rsidRPr="00266940" w:rsidRDefault="00266940" w:rsidP="00266940">
                  <w:pPr>
                    <w:jc w:val="center"/>
                    <w:rPr>
                      <w:sz w:val="13"/>
                      <w:szCs w:val="13"/>
                    </w:rPr>
                  </w:pPr>
                  <w:r w:rsidRPr="00266940">
                    <w:rPr>
                      <w:sz w:val="13"/>
                      <w:szCs w:val="13"/>
                    </w:rPr>
                    <w:t>4.4</w:t>
                  </w:r>
                </w:p>
              </w:tc>
              <w:tc>
                <w:tcPr>
                  <w:tcW w:w="979" w:type="dxa"/>
                  <w:vAlign w:val="center"/>
                </w:tcPr>
                <w:p w14:paraId="5AFEA404" w14:textId="0E2B1886" w:rsidR="00266940" w:rsidRPr="00266940" w:rsidRDefault="00266940" w:rsidP="00266940">
                  <w:pPr>
                    <w:jc w:val="center"/>
                    <w:rPr>
                      <w:sz w:val="13"/>
                      <w:szCs w:val="13"/>
                    </w:rPr>
                  </w:pPr>
                  <w:r w:rsidRPr="00266940">
                    <w:rPr>
                      <w:sz w:val="13"/>
                      <w:szCs w:val="13"/>
                    </w:rPr>
                    <w:t>3.5</w:t>
                  </w:r>
                </w:p>
              </w:tc>
              <w:tc>
                <w:tcPr>
                  <w:tcW w:w="1140" w:type="dxa"/>
                  <w:vAlign w:val="center"/>
                </w:tcPr>
                <w:p w14:paraId="75E713E1" w14:textId="26587F1C" w:rsidR="00266940" w:rsidRPr="00266940" w:rsidRDefault="00266940" w:rsidP="00266940">
                  <w:pPr>
                    <w:jc w:val="center"/>
                    <w:rPr>
                      <w:b/>
                      <w:sz w:val="13"/>
                      <w:szCs w:val="13"/>
                    </w:rPr>
                  </w:pPr>
                  <w:r w:rsidRPr="00266940">
                    <w:rPr>
                      <w:b/>
                      <w:sz w:val="13"/>
                      <w:szCs w:val="13"/>
                    </w:rPr>
                    <w:t>2.6</w:t>
                  </w:r>
                </w:p>
              </w:tc>
            </w:tr>
            <w:tr w:rsidR="00266940" w:rsidRPr="00842C1A" w14:paraId="0617F604" w14:textId="77777777" w:rsidTr="00266940">
              <w:trPr>
                <w:trHeight w:val="249"/>
              </w:trPr>
              <w:tc>
                <w:tcPr>
                  <w:tcW w:w="1674" w:type="dxa"/>
                  <w:vAlign w:val="center"/>
                </w:tcPr>
                <w:p w14:paraId="3EC6238B" w14:textId="195EBFE3" w:rsidR="00266940" w:rsidRPr="00266940" w:rsidRDefault="00266940" w:rsidP="00266940">
                  <w:pPr>
                    <w:rPr>
                      <w:sz w:val="13"/>
                      <w:szCs w:val="13"/>
                    </w:rPr>
                  </w:pPr>
                  <w:r w:rsidRPr="00266940">
                    <w:rPr>
                      <w:sz w:val="13"/>
                      <w:szCs w:val="13"/>
                    </w:rPr>
                    <w:t>Price/Sales TTM</w:t>
                  </w:r>
                </w:p>
              </w:tc>
              <w:tc>
                <w:tcPr>
                  <w:tcW w:w="813" w:type="dxa"/>
                  <w:vAlign w:val="center"/>
                </w:tcPr>
                <w:p w14:paraId="524E59DF" w14:textId="2C111204" w:rsidR="00266940" w:rsidRPr="00266940" w:rsidRDefault="00266940" w:rsidP="00266940">
                  <w:pPr>
                    <w:jc w:val="center"/>
                    <w:rPr>
                      <w:sz w:val="13"/>
                      <w:szCs w:val="13"/>
                    </w:rPr>
                  </w:pPr>
                  <w:r w:rsidRPr="00266940">
                    <w:rPr>
                      <w:sz w:val="13"/>
                      <w:szCs w:val="13"/>
                    </w:rPr>
                    <w:t>3.7</w:t>
                  </w:r>
                </w:p>
              </w:tc>
              <w:tc>
                <w:tcPr>
                  <w:tcW w:w="802" w:type="dxa"/>
                  <w:vAlign w:val="center"/>
                </w:tcPr>
                <w:p w14:paraId="22DA99B4" w14:textId="25ECE9D0" w:rsidR="00266940" w:rsidRPr="00266940" w:rsidRDefault="00266940" w:rsidP="00266940">
                  <w:pPr>
                    <w:jc w:val="center"/>
                    <w:rPr>
                      <w:sz w:val="13"/>
                      <w:szCs w:val="13"/>
                    </w:rPr>
                  </w:pPr>
                  <w:r w:rsidRPr="00266940">
                    <w:rPr>
                      <w:sz w:val="13"/>
                      <w:szCs w:val="13"/>
                    </w:rPr>
                    <w:t>3.7</w:t>
                  </w:r>
                </w:p>
              </w:tc>
              <w:tc>
                <w:tcPr>
                  <w:tcW w:w="883" w:type="dxa"/>
                  <w:vAlign w:val="center"/>
                </w:tcPr>
                <w:p w14:paraId="37475220" w14:textId="0CD2998C" w:rsidR="00266940" w:rsidRPr="00266940" w:rsidRDefault="00266940" w:rsidP="00266940">
                  <w:pPr>
                    <w:jc w:val="center"/>
                    <w:rPr>
                      <w:sz w:val="13"/>
                      <w:szCs w:val="13"/>
                    </w:rPr>
                  </w:pPr>
                  <w:r w:rsidRPr="00266940">
                    <w:rPr>
                      <w:sz w:val="13"/>
                      <w:szCs w:val="13"/>
                    </w:rPr>
                    <w:t>3.1</w:t>
                  </w:r>
                </w:p>
              </w:tc>
              <w:tc>
                <w:tcPr>
                  <w:tcW w:w="951" w:type="dxa"/>
                  <w:vAlign w:val="center"/>
                </w:tcPr>
                <w:p w14:paraId="46267742" w14:textId="06594031" w:rsidR="00266940" w:rsidRPr="00266940" w:rsidRDefault="00266940" w:rsidP="00266940">
                  <w:pPr>
                    <w:jc w:val="center"/>
                    <w:rPr>
                      <w:sz w:val="13"/>
                      <w:szCs w:val="13"/>
                    </w:rPr>
                  </w:pPr>
                  <w:r w:rsidRPr="00266940">
                    <w:rPr>
                      <w:sz w:val="13"/>
                      <w:szCs w:val="13"/>
                    </w:rPr>
                    <w:t>8.1</w:t>
                  </w:r>
                </w:p>
              </w:tc>
              <w:tc>
                <w:tcPr>
                  <w:tcW w:w="979" w:type="dxa"/>
                  <w:vAlign w:val="center"/>
                </w:tcPr>
                <w:p w14:paraId="4CB9EC74" w14:textId="29005159" w:rsidR="00266940" w:rsidRPr="00266940" w:rsidRDefault="00266940" w:rsidP="00266940">
                  <w:pPr>
                    <w:jc w:val="center"/>
                    <w:rPr>
                      <w:sz w:val="13"/>
                      <w:szCs w:val="13"/>
                    </w:rPr>
                  </w:pPr>
                  <w:r w:rsidRPr="00266940">
                    <w:rPr>
                      <w:sz w:val="13"/>
                      <w:szCs w:val="13"/>
                    </w:rPr>
                    <w:t>3.6</w:t>
                  </w:r>
                </w:p>
              </w:tc>
              <w:tc>
                <w:tcPr>
                  <w:tcW w:w="1140" w:type="dxa"/>
                  <w:vAlign w:val="center"/>
                </w:tcPr>
                <w:p w14:paraId="13B0F0F0" w14:textId="0C3D89FE" w:rsidR="00266940" w:rsidRPr="00266940" w:rsidRDefault="00266940" w:rsidP="00266940">
                  <w:pPr>
                    <w:jc w:val="center"/>
                    <w:rPr>
                      <w:b/>
                      <w:sz w:val="13"/>
                      <w:szCs w:val="13"/>
                    </w:rPr>
                  </w:pPr>
                  <w:r w:rsidRPr="00266940">
                    <w:rPr>
                      <w:b/>
                      <w:sz w:val="13"/>
                      <w:szCs w:val="13"/>
                    </w:rPr>
                    <w:t>2.7</w:t>
                  </w:r>
                </w:p>
              </w:tc>
            </w:tr>
            <w:tr w:rsidR="00266940" w:rsidRPr="00842C1A" w14:paraId="4505851E" w14:textId="77777777" w:rsidTr="00266940">
              <w:trPr>
                <w:trHeight w:val="238"/>
              </w:trPr>
              <w:tc>
                <w:tcPr>
                  <w:tcW w:w="1674" w:type="dxa"/>
                  <w:vAlign w:val="center"/>
                </w:tcPr>
                <w:p w14:paraId="6045AE39" w14:textId="4DBC930E" w:rsidR="00266940" w:rsidRPr="00266940" w:rsidRDefault="00266940" w:rsidP="00266940">
                  <w:pPr>
                    <w:rPr>
                      <w:sz w:val="13"/>
                      <w:szCs w:val="13"/>
                    </w:rPr>
                  </w:pPr>
                  <w:r w:rsidRPr="00266940">
                    <w:rPr>
                      <w:sz w:val="13"/>
                      <w:szCs w:val="13"/>
                    </w:rPr>
                    <w:t xml:space="preserve">Rev Growth (3 </w:t>
                  </w:r>
                  <w:proofErr w:type="spellStart"/>
                  <w:r w:rsidRPr="00266940">
                    <w:rPr>
                      <w:sz w:val="13"/>
                      <w:szCs w:val="13"/>
                    </w:rPr>
                    <w:t>Yr</w:t>
                  </w:r>
                  <w:proofErr w:type="spellEnd"/>
                  <w:r w:rsidRPr="00266940">
                    <w:rPr>
                      <w:sz w:val="13"/>
                      <w:szCs w:val="13"/>
                    </w:rPr>
                    <w:t xml:space="preserve"> </w:t>
                  </w:r>
                  <w:proofErr w:type="spellStart"/>
                  <w:r w:rsidRPr="00266940">
                    <w:rPr>
                      <w:sz w:val="13"/>
                      <w:szCs w:val="13"/>
                    </w:rPr>
                    <w:t>Avg</w:t>
                  </w:r>
                  <w:proofErr w:type="spellEnd"/>
                  <w:r w:rsidRPr="00266940">
                    <w:rPr>
                      <w:sz w:val="13"/>
                      <w:szCs w:val="13"/>
                    </w:rPr>
                    <w:t>)</w:t>
                  </w:r>
                </w:p>
              </w:tc>
              <w:tc>
                <w:tcPr>
                  <w:tcW w:w="813" w:type="dxa"/>
                  <w:vAlign w:val="center"/>
                </w:tcPr>
                <w:p w14:paraId="6C39B871" w14:textId="20E10A12" w:rsidR="00266940" w:rsidRPr="00266940" w:rsidRDefault="00266940" w:rsidP="00266940">
                  <w:pPr>
                    <w:jc w:val="center"/>
                    <w:rPr>
                      <w:sz w:val="13"/>
                      <w:szCs w:val="13"/>
                    </w:rPr>
                  </w:pPr>
                  <w:r w:rsidRPr="00266940">
                    <w:rPr>
                      <w:sz w:val="13"/>
                      <w:szCs w:val="13"/>
                    </w:rPr>
                    <w:t>7.8</w:t>
                  </w:r>
                  <w:r w:rsidR="008A4EDF">
                    <w:rPr>
                      <w:sz w:val="13"/>
                      <w:szCs w:val="13"/>
                    </w:rPr>
                    <w:t>%</w:t>
                  </w:r>
                </w:p>
              </w:tc>
              <w:tc>
                <w:tcPr>
                  <w:tcW w:w="802" w:type="dxa"/>
                  <w:vAlign w:val="center"/>
                </w:tcPr>
                <w:p w14:paraId="7D65AAED" w14:textId="744C1EA4" w:rsidR="00266940" w:rsidRPr="00266940" w:rsidRDefault="00266940" w:rsidP="00266940">
                  <w:pPr>
                    <w:jc w:val="center"/>
                    <w:rPr>
                      <w:sz w:val="13"/>
                      <w:szCs w:val="13"/>
                    </w:rPr>
                  </w:pPr>
                  <w:r w:rsidRPr="00266940">
                    <w:rPr>
                      <w:sz w:val="13"/>
                      <w:szCs w:val="13"/>
                    </w:rPr>
                    <w:t>5.2</w:t>
                  </w:r>
                  <w:r w:rsidR="008A4EDF">
                    <w:rPr>
                      <w:sz w:val="13"/>
                      <w:szCs w:val="13"/>
                    </w:rPr>
                    <w:t>%</w:t>
                  </w:r>
                </w:p>
              </w:tc>
              <w:tc>
                <w:tcPr>
                  <w:tcW w:w="883" w:type="dxa"/>
                  <w:vAlign w:val="center"/>
                </w:tcPr>
                <w:p w14:paraId="405B4B3F" w14:textId="27406C12" w:rsidR="00266940" w:rsidRPr="00266940" w:rsidRDefault="00266940" w:rsidP="00266940">
                  <w:pPr>
                    <w:jc w:val="center"/>
                    <w:rPr>
                      <w:sz w:val="13"/>
                      <w:szCs w:val="13"/>
                    </w:rPr>
                  </w:pPr>
                  <w:r w:rsidRPr="00266940">
                    <w:rPr>
                      <w:sz w:val="13"/>
                      <w:szCs w:val="13"/>
                    </w:rPr>
                    <w:t>-1.1</w:t>
                  </w:r>
                  <w:r w:rsidR="008A4EDF">
                    <w:rPr>
                      <w:sz w:val="13"/>
                      <w:szCs w:val="13"/>
                    </w:rPr>
                    <w:t>%</w:t>
                  </w:r>
                </w:p>
              </w:tc>
              <w:tc>
                <w:tcPr>
                  <w:tcW w:w="951" w:type="dxa"/>
                  <w:vAlign w:val="center"/>
                </w:tcPr>
                <w:p w14:paraId="09628130" w14:textId="6D7EB6FE" w:rsidR="00266940" w:rsidRPr="00266940" w:rsidRDefault="00266940" w:rsidP="00266940">
                  <w:pPr>
                    <w:jc w:val="center"/>
                    <w:rPr>
                      <w:sz w:val="13"/>
                      <w:szCs w:val="13"/>
                    </w:rPr>
                  </w:pPr>
                  <w:r w:rsidRPr="00266940">
                    <w:rPr>
                      <w:sz w:val="13"/>
                      <w:szCs w:val="13"/>
                    </w:rPr>
                    <w:t>3.1</w:t>
                  </w:r>
                  <w:r w:rsidR="008A4EDF">
                    <w:rPr>
                      <w:sz w:val="13"/>
                      <w:szCs w:val="13"/>
                    </w:rPr>
                    <w:t>%</w:t>
                  </w:r>
                </w:p>
              </w:tc>
              <w:tc>
                <w:tcPr>
                  <w:tcW w:w="979" w:type="dxa"/>
                  <w:vAlign w:val="center"/>
                </w:tcPr>
                <w:p w14:paraId="2302C4FD" w14:textId="313F20EA" w:rsidR="00266940" w:rsidRPr="00266940" w:rsidRDefault="00266940" w:rsidP="00266940">
                  <w:pPr>
                    <w:jc w:val="center"/>
                    <w:rPr>
                      <w:sz w:val="13"/>
                      <w:szCs w:val="13"/>
                    </w:rPr>
                  </w:pPr>
                  <w:r w:rsidRPr="00266940">
                    <w:rPr>
                      <w:sz w:val="13"/>
                      <w:szCs w:val="13"/>
                    </w:rPr>
                    <w:t>-2.6</w:t>
                  </w:r>
                  <w:r w:rsidR="008A4EDF">
                    <w:rPr>
                      <w:sz w:val="13"/>
                      <w:szCs w:val="13"/>
                    </w:rPr>
                    <w:t>%</w:t>
                  </w:r>
                </w:p>
              </w:tc>
              <w:tc>
                <w:tcPr>
                  <w:tcW w:w="1140" w:type="dxa"/>
                  <w:vAlign w:val="center"/>
                </w:tcPr>
                <w:p w14:paraId="3C4BDA61" w14:textId="5DDE878C" w:rsidR="00266940" w:rsidRPr="00266940" w:rsidRDefault="00266940" w:rsidP="00266940">
                  <w:pPr>
                    <w:jc w:val="center"/>
                    <w:rPr>
                      <w:b/>
                      <w:sz w:val="13"/>
                      <w:szCs w:val="13"/>
                    </w:rPr>
                  </w:pPr>
                  <w:r w:rsidRPr="00266940">
                    <w:rPr>
                      <w:b/>
                      <w:sz w:val="13"/>
                      <w:szCs w:val="13"/>
                    </w:rPr>
                    <w:t>-19.5</w:t>
                  </w:r>
                  <w:r w:rsidR="008A4EDF">
                    <w:rPr>
                      <w:b/>
                      <w:sz w:val="13"/>
                      <w:szCs w:val="13"/>
                    </w:rPr>
                    <w:t>%</w:t>
                  </w:r>
                </w:p>
              </w:tc>
            </w:tr>
            <w:tr w:rsidR="00266940" w:rsidRPr="00842C1A" w14:paraId="06FF3325" w14:textId="77777777" w:rsidTr="00266940">
              <w:trPr>
                <w:trHeight w:val="249"/>
              </w:trPr>
              <w:tc>
                <w:tcPr>
                  <w:tcW w:w="1674" w:type="dxa"/>
                  <w:vAlign w:val="center"/>
                </w:tcPr>
                <w:p w14:paraId="7FD0AD7B" w14:textId="2E83E2BE" w:rsidR="00266940" w:rsidRPr="00266940" w:rsidRDefault="00266940" w:rsidP="008A4EDF">
                  <w:pPr>
                    <w:rPr>
                      <w:sz w:val="13"/>
                      <w:szCs w:val="13"/>
                    </w:rPr>
                  </w:pPr>
                  <w:r>
                    <w:rPr>
                      <w:sz w:val="13"/>
                      <w:szCs w:val="13"/>
                    </w:rPr>
                    <w:t>N</w:t>
                  </w:r>
                  <w:r w:rsidR="008A4EDF">
                    <w:rPr>
                      <w:sz w:val="13"/>
                      <w:szCs w:val="13"/>
                    </w:rPr>
                    <w:t>I</w:t>
                  </w:r>
                  <w:r>
                    <w:rPr>
                      <w:sz w:val="13"/>
                      <w:szCs w:val="13"/>
                    </w:rPr>
                    <w:t xml:space="preserve"> </w:t>
                  </w:r>
                  <w:r w:rsidRPr="00266940">
                    <w:rPr>
                      <w:sz w:val="13"/>
                      <w:szCs w:val="13"/>
                    </w:rPr>
                    <w:t xml:space="preserve">Growth (3 </w:t>
                  </w:r>
                  <w:proofErr w:type="spellStart"/>
                  <w:r w:rsidRPr="00266940">
                    <w:rPr>
                      <w:sz w:val="13"/>
                      <w:szCs w:val="13"/>
                    </w:rPr>
                    <w:t>Yr</w:t>
                  </w:r>
                  <w:proofErr w:type="spellEnd"/>
                  <w:r w:rsidRPr="00266940">
                    <w:rPr>
                      <w:sz w:val="13"/>
                      <w:szCs w:val="13"/>
                    </w:rPr>
                    <w:t xml:space="preserve"> </w:t>
                  </w:r>
                  <w:proofErr w:type="spellStart"/>
                  <w:r w:rsidRPr="00266940">
                    <w:rPr>
                      <w:sz w:val="13"/>
                      <w:szCs w:val="13"/>
                    </w:rPr>
                    <w:t>Avg</w:t>
                  </w:r>
                  <w:proofErr w:type="spellEnd"/>
                  <w:r w:rsidRPr="00266940">
                    <w:rPr>
                      <w:sz w:val="13"/>
                      <w:szCs w:val="13"/>
                    </w:rPr>
                    <w:t>)</w:t>
                  </w:r>
                </w:p>
              </w:tc>
              <w:tc>
                <w:tcPr>
                  <w:tcW w:w="813" w:type="dxa"/>
                  <w:vAlign w:val="center"/>
                </w:tcPr>
                <w:p w14:paraId="039C42DF" w14:textId="149E5FAE" w:rsidR="00266940" w:rsidRPr="00266940" w:rsidRDefault="00266940" w:rsidP="00266940">
                  <w:pPr>
                    <w:jc w:val="center"/>
                    <w:rPr>
                      <w:sz w:val="13"/>
                      <w:szCs w:val="13"/>
                    </w:rPr>
                  </w:pPr>
                  <w:r w:rsidRPr="00266940">
                    <w:rPr>
                      <w:sz w:val="13"/>
                      <w:szCs w:val="13"/>
                    </w:rPr>
                    <w:t>-9.6</w:t>
                  </w:r>
                  <w:r w:rsidR="008A4EDF">
                    <w:rPr>
                      <w:sz w:val="13"/>
                      <w:szCs w:val="13"/>
                    </w:rPr>
                    <w:t>%</w:t>
                  </w:r>
                </w:p>
              </w:tc>
              <w:tc>
                <w:tcPr>
                  <w:tcW w:w="802" w:type="dxa"/>
                  <w:vAlign w:val="center"/>
                </w:tcPr>
                <w:p w14:paraId="1CBE09CE" w14:textId="1AC942B9" w:rsidR="00266940" w:rsidRPr="00266940" w:rsidRDefault="00266940" w:rsidP="00266940">
                  <w:pPr>
                    <w:jc w:val="center"/>
                    <w:rPr>
                      <w:sz w:val="13"/>
                      <w:szCs w:val="13"/>
                    </w:rPr>
                  </w:pPr>
                  <w:r w:rsidRPr="00266940">
                    <w:rPr>
                      <w:sz w:val="13"/>
                      <w:szCs w:val="13"/>
                    </w:rPr>
                    <w:t>-27.4</w:t>
                  </w:r>
                  <w:r w:rsidR="008A4EDF">
                    <w:rPr>
                      <w:sz w:val="13"/>
                      <w:szCs w:val="13"/>
                    </w:rPr>
                    <w:t>%</w:t>
                  </w:r>
                </w:p>
              </w:tc>
              <w:tc>
                <w:tcPr>
                  <w:tcW w:w="883" w:type="dxa"/>
                  <w:vAlign w:val="center"/>
                </w:tcPr>
                <w:p w14:paraId="418ADE6E" w14:textId="4F9DB988" w:rsidR="00266940" w:rsidRPr="00266940" w:rsidRDefault="00266940" w:rsidP="00266940">
                  <w:pPr>
                    <w:jc w:val="center"/>
                    <w:rPr>
                      <w:sz w:val="13"/>
                      <w:szCs w:val="13"/>
                    </w:rPr>
                  </w:pPr>
                  <w:r w:rsidRPr="00266940">
                    <w:rPr>
                      <w:sz w:val="13"/>
                      <w:szCs w:val="13"/>
                    </w:rPr>
                    <w:t>—</w:t>
                  </w:r>
                </w:p>
              </w:tc>
              <w:tc>
                <w:tcPr>
                  <w:tcW w:w="951" w:type="dxa"/>
                  <w:vAlign w:val="center"/>
                </w:tcPr>
                <w:p w14:paraId="0783FD74" w14:textId="361162A3" w:rsidR="00266940" w:rsidRPr="00266940" w:rsidRDefault="00266940" w:rsidP="00266940">
                  <w:pPr>
                    <w:jc w:val="center"/>
                    <w:rPr>
                      <w:sz w:val="13"/>
                      <w:szCs w:val="13"/>
                    </w:rPr>
                  </w:pPr>
                  <w:r w:rsidRPr="00266940">
                    <w:rPr>
                      <w:sz w:val="13"/>
                      <w:szCs w:val="13"/>
                    </w:rPr>
                    <w:t>-3.6</w:t>
                  </w:r>
                  <w:r w:rsidR="008A4EDF">
                    <w:rPr>
                      <w:sz w:val="13"/>
                      <w:szCs w:val="13"/>
                    </w:rPr>
                    <w:t>%</w:t>
                  </w:r>
                </w:p>
              </w:tc>
              <w:tc>
                <w:tcPr>
                  <w:tcW w:w="979" w:type="dxa"/>
                  <w:vAlign w:val="center"/>
                </w:tcPr>
                <w:p w14:paraId="6D9EF64C" w14:textId="5401E03B" w:rsidR="00266940" w:rsidRPr="00266940" w:rsidRDefault="00266940" w:rsidP="00266940">
                  <w:pPr>
                    <w:jc w:val="center"/>
                    <w:rPr>
                      <w:sz w:val="13"/>
                      <w:szCs w:val="13"/>
                    </w:rPr>
                  </w:pPr>
                  <w:r w:rsidRPr="00266940">
                    <w:rPr>
                      <w:sz w:val="13"/>
                      <w:szCs w:val="13"/>
                    </w:rPr>
                    <w:t>-0.4</w:t>
                  </w:r>
                  <w:r w:rsidR="008A4EDF">
                    <w:rPr>
                      <w:sz w:val="13"/>
                      <w:szCs w:val="13"/>
                    </w:rPr>
                    <w:t>%</w:t>
                  </w:r>
                </w:p>
              </w:tc>
              <w:tc>
                <w:tcPr>
                  <w:tcW w:w="1140" w:type="dxa"/>
                  <w:vAlign w:val="center"/>
                </w:tcPr>
                <w:p w14:paraId="065BB36E" w14:textId="6704092E" w:rsidR="00266940" w:rsidRPr="00266940" w:rsidRDefault="00266940" w:rsidP="00266940">
                  <w:pPr>
                    <w:jc w:val="center"/>
                    <w:rPr>
                      <w:b/>
                      <w:sz w:val="13"/>
                      <w:szCs w:val="13"/>
                    </w:rPr>
                  </w:pPr>
                  <w:r w:rsidRPr="00266940">
                    <w:rPr>
                      <w:b/>
                      <w:sz w:val="13"/>
                      <w:szCs w:val="13"/>
                    </w:rPr>
                    <w:t>-21.5</w:t>
                  </w:r>
                  <w:r w:rsidR="008A4EDF">
                    <w:rPr>
                      <w:b/>
                      <w:sz w:val="13"/>
                      <w:szCs w:val="13"/>
                    </w:rPr>
                    <w:t>%</w:t>
                  </w:r>
                </w:p>
              </w:tc>
            </w:tr>
            <w:tr w:rsidR="00266940" w:rsidRPr="00842C1A" w14:paraId="777301C1" w14:textId="77777777" w:rsidTr="00266940">
              <w:trPr>
                <w:trHeight w:val="249"/>
              </w:trPr>
              <w:tc>
                <w:tcPr>
                  <w:tcW w:w="1674" w:type="dxa"/>
                  <w:vAlign w:val="center"/>
                </w:tcPr>
                <w:p w14:paraId="0759BE0E" w14:textId="348B2FB8" w:rsidR="00266940" w:rsidRPr="00266940" w:rsidRDefault="00266940" w:rsidP="00266940">
                  <w:pPr>
                    <w:rPr>
                      <w:sz w:val="13"/>
                      <w:szCs w:val="13"/>
                    </w:rPr>
                  </w:pPr>
                  <w:r w:rsidRPr="00266940">
                    <w:rPr>
                      <w:sz w:val="13"/>
                      <w:szCs w:val="13"/>
                    </w:rPr>
                    <w:t>Operating Margin % TTM</w:t>
                  </w:r>
                </w:p>
              </w:tc>
              <w:tc>
                <w:tcPr>
                  <w:tcW w:w="813" w:type="dxa"/>
                  <w:vAlign w:val="center"/>
                </w:tcPr>
                <w:p w14:paraId="18DCC7A0" w14:textId="3D02FE32" w:rsidR="00266940" w:rsidRPr="00266940" w:rsidRDefault="00266940" w:rsidP="00266940">
                  <w:pPr>
                    <w:jc w:val="center"/>
                    <w:rPr>
                      <w:sz w:val="13"/>
                      <w:szCs w:val="13"/>
                    </w:rPr>
                  </w:pPr>
                  <w:r w:rsidRPr="00266940">
                    <w:rPr>
                      <w:sz w:val="13"/>
                      <w:szCs w:val="13"/>
                    </w:rPr>
                    <w:t>15.7</w:t>
                  </w:r>
                  <w:r w:rsidR="008A4EDF">
                    <w:rPr>
                      <w:sz w:val="13"/>
                      <w:szCs w:val="13"/>
                    </w:rPr>
                    <w:t>%</w:t>
                  </w:r>
                </w:p>
              </w:tc>
              <w:tc>
                <w:tcPr>
                  <w:tcW w:w="802" w:type="dxa"/>
                  <w:vAlign w:val="center"/>
                </w:tcPr>
                <w:p w14:paraId="68E302DD" w14:textId="36DE9310" w:rsidR="00266940" w:rsidRPr="00266940" w:rsidRDefault="00266940" w:rsidP="00266940">
                  <w:pPr>
                    <w:jc w:val="center"/>
                    <w:rPr>
                      <w:sz w:val="13"/>
                      <w:szCs w:val="13"/>
                    </w:rPr>
                  </w:pPr>
                  <w:r w:rsidRPr="00266940">
                    <w:rPr>
                      <w:sz w:val="13"/>
                      <w:szCs w:val="13"/>
                    </w:rPr>
                    <w:t>17.1</w:t>
                  </w:r>
                  <w:r w:rsidR="008A4EDF">
                    <w:rPr>
                      <w:sz w:val="13"/>
                      <w:szCs w:val="13"/>
                    </w:rPr>
                    <w:t>%</w:t>
                  </w:r>
                </w:p>
              </w:tc>
              <w:tc>
                <w:tcPr>
                  <w:tcW w:w="883" w:type="dxa"/>
                  <w:vAlign w:val="center"/>
                </w:tcPr>
                <w:p w14:paraId="67F1CBE6" w14:textId="13BCB0EB" w:rsidR="00266940" w:rsidRPr="00266940" w:rsidRDefault="00266940" w:rsidP="00266940">
                  <w:pPr>
                    <w:jc w:val="center"/>
                    <w:rPr>
                      <w:sz w:val="13"/>
                      <w:szCs w:val="13"/>
                    </w:rPr>
                  </w:pPr>
                  <w:r w:rsidRPr="00266940">
                    <w:rPr>
                      <w:sz w:val="13"/>
                      <w:szCs w:val="13"/>
                    </w:rPr>
                    <w:t>-7.4</w:t>
                  </w:r>
                  <w:r w:rsidR="008A4EDF">
                    <w:rPr>
                      <w:sz w:val="13"/>
                      <w:szCs w:val="13"/>
                    </w:rPr>
                    <w:t>%</w:t>
                  </w:r>
                </w:p>
              </w:tc>
              <w:tc>
                <w:tcPr>
                  <w:tcW w:w="951" w:type="dxa"/>
                  <w:vAlign w:val="center"/>
                </w:tcPr>
                <w:p w14:paraId="42281ACF" w14:textId="48DBF49F" w:rsidR="00266940" w:rsidRPr="00266940" w:rsidRDefault="00266940" w:rsidP="00266940">
                  <w:pPr>
                    <w:jc w:val="center"/>
                    <w:rPr>
                      <w:sz w:val="13"/>
                      <w:szCs w:val="13"/>
                    </w:rPr>
                  </w:pPr>
                  <w:r w:rsidRPr="00266940">
                    <w:rPr>
                      <w:sz w:val="13"/>
                      <w:szCs w:val="13"/>
                    </w:rPr>
                    <w:t>31</w:t>
                  </w:r>
                  <w:r w:rsidR="00847E23">
                    <w:rPr>
                      <w:sz w:val="13"/>
                      <w:szCs w:val="13"/>
                    </w:rPr>
                    <w:t>.0</w:t>
                  </w:r>
                  <w:r w:rsidR="008A4EDF">
                    <w:rPr>
                      <w:sz w:val="13"/>
                      <w:szCs w:val="13"/>
                    </w:rPr>
                    <w:t>%</w:t>
                  </w:r>
                </w:p>
              </w:tc>
              <w:tc>
                <w:tcPr>
                  <w:tcW w:w="979" w:type="dxa"/>
                  <w:vAlign w:val="center"/>
                </w:tcPr>
                <w:p w14:paraId="17995264" w14:textId="39445C04" w:rsidR="00266940" w:rsidRPr="00266940" w:rsidRDefault="00266940" w:rsidP="00266940">
                  <w:pPr>
                    <w:jc w:val="center"/>
                    <w:rPr>
                      <w:sz w:val="13"/>
                      <w:szCs w:val="13"/>
                    </w:rPr>
                  </w:pPr>
                  <w:r w:rsidRPr="00266940">
                    <w:rPr>
                      <w:sz w:val="13"/>
                      <w:szCs w:val="13"/>
                    </w:rPr>
                    <w:t>13.1</w:t>
                  </w:r>
                  <w:r w:rsidR="008A4EDF">
                    <w:rPr>
                      <w:sz w:val="13"/>
                      <w:szCs w:val="13"/>
                    </w:rPr>
                    <w:t>%</w:t>
                  </w:r>
                </w:p>
              </w:tc>
              <w:tc>
                <w:tcPr>
                  <w:tcW w:w="1140" w:type="dxa"/>
                  <w:vAlign w:val="center"/>
                </w:tcPr>
                <w:p w14:paraId="6FFA7BF9" w14:textId="0E8AE0A5" w:rsidR="00266940" w:rsidRPr="00266940" w:rsidRDefault="00266940" w:rsidP="00266940">
                  <w:pPr>
                    <w:jc w:val="center"/>
                    <w:rPr>
                      <w:b/>
                      <w:sz w:val="13"/>
                      <w:szCs w:val="13"/>
                    </w:rPr>
                  </w:pPr>
                  <w:r w:rsidRPr="00266940">
                    <w:rPr>
                      <w:b/>
                      <w:sz w:val="13"/>
                      <w:szCs w:val="13"/>
                    </w:rPr>
                    <w:t>14.0</w:t>
                  </w:r>
                  <w:r w:rsidR="008A4EDF">
                    <w:rPr>
                      <w:b/>
                      <w:sz w:val="13"/>
                      <w:szCs w:val="13"/>
                    </w:rPr>
                    <w:t>%</w:t>
                  </w:r>
                </w:p>
              </w:tc>
            </w:tr>
            <w:tr w:rsidR="00266940" w:rsidRPr="00842C1A" w14:paraId="616F0554" w14:textId="77777777" w:rsidTr="00266940">
              <w:trPr>
                <w:trHeight w:val="249"/>
              </w:trPr>
              <w:tc>
                <w:tcPr>
                  <w:tcW w:w="1674" w:type="dxa"/>
                  <w:vAlign w:val="center"/>
                </w:tcPr>
                <w:p w14:paraId="12174486" w14:textId="0AA2E7BA" w:rsidR="00266940" w:rsidRPr="00266940" w:rsidRDefault="00266940" w:rsidP="00266940">
                  <w:pPr>
                    <w:rPr>
                      <w:sz w:val="13"/>
                      <w:szCs w:val="13"/>
                    </w:rPr>
                  </w:pPr>
                  <w:r w:rsidRPr="00266940">
                    <w:rPr>
                      <w:sz w:val="13"/>
                      <w:szCs w:val="13"/>
                    </w:rPr>
                    <w:t>Net Margin % TTM</w:t>
                  </w:r>
                </w:p>
              </w:tc>
              <w:tc>
                <w:tcPr>
                  <w:tcW w:w="813" w:type="dxa"/>
                  <w:vAlign w:val="center"/>
                </w:tcPr>
                <w:p w14:paraId="21AC8274" w14:textId="00D8CF98" w:rsidR="00266940" w:rsidRPr="00266940" w:rsidRDefault="00266940" w:rsidP="00266940">
                  <w:pPr>
                    <w:jc w:val="center"/>
                    <w:rPr>
                      <w:sz w:val="13"/>
                      <w:szCs w:val="13"/>
                    </w:rPr>
                  </w:pPr>
                  <w:r w:rsidRPr="00266940">
                    <w:rPr>
                      <w:sz w:val="13"/>
                      <w:szCs w:val="13"/>
                    </w:rPr>
                    <w:t>8.9</w:t>
                  </w:r>
                  <w:r w:rsidR="008A4EDF">
                    <w:rPr>
                      <w:sz w:val="13"/>
                      <w:szCs w:val="13"/>
                    </w:rPr>
                    <w:t>%</w:t>
                  </w:r>
                </w:p>
              </w:tc>
              <w:tc>
                <w:tcPr>
                  <w:tcW w:w="802" w:type="dxa"/>
                  <w:vAlign w:val="center"/>
                </w:tcPr>
                <w:p w14:paraId="72155156" w14:textId="18A0AFCC" w:rsidR="00266940" w:rsidRPr="00266940" w:rsidRDefault="00266940" w:rsidP="00266940">
                  <w:pPr>
                    <w:jc w:val="center"/>
                    <w:rPr>
                      <w:sz w:val="13"/>
                      <w:szCs w:val="13"/>
                    </w:rPr>
                  </w:pPr>
                  <w:r w:rsidRPr="00266940">
                    <w:rPr>
                      <w:sz w:val="13"/>
                      <w:szCs w:val="13"/>
                    </w:rPr>
                    <w:t>12.0</w:t>
                  </w:r>
                  <w:r w:rsidR="008A4EDF">
                    <w:rPr>
                      <w:sz w:val="13"/>
                      <w:szCs w:val="13"/>
                    </w:rPr>
                    <w:t>%</w:t>
                  </w:r>
                </w:p>
              </w:tc>
              <w:tc>
                <w:tcPr>
                  <w:tcW w:w="883" w:type="dxa"/>
                  <w:vAlign w:val="center"/>
                </w:tcPr>
                <w:p w14:paraId="36DE4F19" w14:textId="6784D3B7" w:rsidR="00266940" w:rsidRPr="00266940" w:rsidRDefault="00266940" w:rsidP="00266940">
                  <w:pPr>
                    <w:jc w:val="center"/>
                    <w:rPr>
                      <w:sz w:val="13"/>
                      <w:szCs w:val="13"/>
                    </w:rPr>
                  </w:pPr>
                  <w:r w:rsidRPr="00266940">
                    <w:rPr>
                      <w:sz w:val="13"/>
                      <w:szCs w:val="13"/>
                    </w:rPr>
                    <w:t>-5.4</w:t>
                  </w:r>
                  <w:r w:rsidR="008A4EDF">
                    <w:rPr>
                      <w:sz w:val="13"/>
                      <w:szCs w:val="13"/>
                    </w:rPr>
                    <w:t>%</w:t>
                  </w:r>
                </w:p>
              </w:tc>
              <w:tc>
                <w:tcPr>
                  <w:tcW w:w="951" w:type="dxa"/>
                  <w:vAlign w:val="center"/>
                </w:tcPr>
                <w:p w14:paraId="098D397E" w14:textId="6DBAF812" w:rsidR="00266940" w:rsidRPr="00266940" w:rsidRDefault="00266940" w:rsidP="00266940">
                  <w:pPr>
                    <w:jc w:val="center"/>
                    <w:rPr>
                      <w:sz w:val="13"/>
                      <w:szCs w:val="13"/>
                    </w:rPr>
                  </w:pPr>
                  <w:r w:rsidRPr="00266940">
                    <w:rPr>
                      <w:sz w:val="13"/>
                      <w:szCs w:val="13"/>
                    </w:rPr>
                    <w:t>24.7</w:t>
                  </w:r>
                  <w:r w:rsidR="008A4EDF">
                    <w:rPr>
                      <w:sz w:val="13"/>
                      <w:szCs w:val="13"/>
                    </w:rPr>
                    <w:t>%</w:t>
                  </w:r>
                </w:p>
              </w:tc>
              <w:tc>
                <w:tcPr>
                  <w:tcW w:w="979" w:type="dxa"/>
                  <w:vAlign w:val="center"/>
                </w:tcPr>
                <w:p w14:paraId="09E34E39" w14:textId="38CBB1F1" w:rsidR="00266940" w:rsidRPr="00266940" w:rsidRDefault="00266940" w:rsidP="00266940">
                  <w:pPr>
                    <w:jc w:val="center"/>
                    <w:rPr>
                      <w:sz w:val="13"/>
                      <w:szCs w:val="13"/>
                    </w:rPr>
                  </w:pPr>
                  <w:r w:rsidRPr="00266940">
                    <w:rPr>
                      <w:sz w:val="13"/>
                      <w:szCs w:val="13"/>
                    </w:rPr>
                    <w:t>10.3</w:t>
                  </w:r>
                  <w:r w:rsidR="008A4EDF">
                    <w:rPr>
                      <w:sz w:val="13"/>
                      <w:szCs w:val="13"/>
                    </w:rPr>
                    <w:t>%</w:t>
                  </w:r>
                </w:p>
              </w:tc>
              <w:tc>
                <w:tcPr>
                  <w:tcW w:w="1140" w:type="dxa"/>
                  <w:vAlign w:val="center"/>
                </w:tcPr>
                <w:p w14:paraId="703CA411" w14:textId="79763780" w:rsidR="00266940" w:rsidRPr="00266940" w:rsidRDefault="00266940" w:rsidP="00266940">
                  <w:pPr>
                    <w:jc w:val="center"/>
                    <w:rPr>
                      <w:b/>
                      <w:sz w:val="13"/>
                      <w:szCs w:val="13"/>
                    </w:rPr>
                  </w:pPr>
                  <w:r w:rsidRPr="00266940">
                    <w:rPr>
                      <w:b/>
                      <w:sz w:val="13"/>
                      <w:szCs w:val="13"/>
                    </w:rPr>
                    <w:t>22.2</w:t>
                  </w:r>
                  <w:r w:rsidR="008A4EDF">
                    <w:rPr>
                      <w:b/>
                      <w:sz w:val="13"/>
                      <w:szCs w:val="13"/>
                    </w:rPr>
                    <w:t>%</w:t>
                  </w:r>
                </w:p>
              </w:tc>
            </w:tr>
            <w:tr w:rsidR="00266940" w:rsidRPr="00842C1A" w14:paraId="339AECB6" w14:textId="77777777" w:rsidTr="00266940">
              <w:trPr>
                <w:trHeight w:val="224"/>
              </w:trPr>
              <w:tc>
                <w:tcPr>
                  <w:tcW w:w="1674" w:type="dxa"/>
                  <w:vAlign w:val="center"/>
                </w:tcPr>
                <w:p w14:paraId="7B2C49BE" w14:textId="76EDBA12" w:rsidR="00266940" w:rsidRPr="00266940" w:rsidRDefault="00266940" w:rsidP="00266940">
                  <w:pPr>
                    <w:rPr>
                      <w:sz w:val="13"/>
                      <w:szCs w:val="13"/>
                    </w:rPr>
                  </w:pPr>
                  <w:r w:rsidRPr="00266940">
                    <w:rPr>
                      <w:sz w:val="13"/>
                      <w:szCs w:val="13"/>
                    </w:rPr>
                    <w:t>ROA TTM</w:t>
                  </w:r>
                </w:p>
              </w:tc>
              <w:tc>
                <w:tcPr>
                  <w:tcW w:w="813" w:type="dxa"/>
                  <w:vAlign w:val="center"/>
                </w:tcPr>
                <w:p w14:paraId="6D16033E" w14:textId="19D38F14" w:rsidR="00266940" w:rsidRPr="00266940" w:rsidRDefault="00266940" w:rsidP="00266940">
                  <w:pPr>
                    <w:jc w:val="center"/>
                    <w:rPr>
                      <w:sz w:val="13"/>
                      <w:szCs w:val="13"/>
                    </w:rPr>
                  </w:pPr>
                  <w:r w:rsidRPr="00266940">
                    <w:rPr>
                      <w:sz w:val="13"/>
                      <w:szCs w:val="13"/>
                    </w:rPr>
                    <w:t>3.2</w:t>
                  </w:r>
                </w:p>
              </w:tc>
              <w:tc>
                <w:tcPr>
                  <w:tcW w:w="802" w:type="dxa"/>
                  <w:vAlign w:val="center"/>
                </w:tcPr>
                <w:p w14:paraId="0087603B" w14:textId="6424C4AF" w:rsidR="00266940" w:rsidRPr="00266940" w:rsidRDefault="00266940" w:rsidP="00266940">
                  <w:pPr>
                    <w:jc w:val="center"/>
                    <w:rPr>
                      <w:sz w:val="13"/>
                      <w:szCs w:val="13"/>
                    </w:rPr>
                  </w:pPr>
                  <w:r w:rsidRPr="00266940">
                    <w:rPr>
                      <w:sz w:val="13"/>
                      <w:szCs w:val="13"/>
                    </w:rPr>
                    <w:t>7.0</w:t>
                  </w:r>
                </w:p>
              </w:tc>
              <w:tc>
                <w:tcPr>
                  <w:tcW w:w="883" w:type="dxa"/>
                  <w:vAlign w:val="center"/>
                </w:tcPr>
                <w:p w14:paraId="648370E7" w14:textId="719A6648" w:rsidR="00266940" w:rsidRPr="00266940" w:rsidRDefault="00266940" w:rsidP="00266940">
                  <w:pPr>
                    <w:jc w:val="center"/>
                    <w:rPr>
                      <w:sz w:val="13"/>
                      <w:szCs w:val="13"/>
                    </w:rPr>
                  </w:pPr>
                  <w:r w:rsidRPr="00266940">
                    <w:rPr>
                      <w:sz w:val="13"/>
                      <w:szCs w:val="13"/>
                    </w:rPr>
                    <w:t>-2.3</w:t>
                  </w:r>
                </w:p>
              </w:tc>
              <w:tc>
                <w:tcPr>
                  <w:tcW w:w="951" w:type="dxa"/>
                  <w:vAlign w:val="center"/>
                </w:tcPr>
                <w:p w14:paraId="218F33F9" w14:textId="4B52C9E6" w:rsidR="00266940" w:rsidRPr="00266940" w:rsidRDefault="00266940" w:rsidP="00266940">
                  <w:pPr>
                    <w:jc w:val="center"/>
                    <w:rPr>
                      <w:sz w:val="13"/>
                      <w:szCs w:val="13"/>
                    </w:rPr>
                  </w:pPr>
                  <w:r w:rsidRPr="00266940">
                    <w:rPr>
                      <w:sz w:val="13"/>
                      <w:szCs w:val="13"/>
                    </w:rPr>
                    <w:t>13.3</w:t>
                  </w:r>
                </w:p>
              </w:tc>
              <w:tc>
                <w:tcPr>
                  <w:tcW w:w="979" w:type="dxa"/>
                  <w:vAlign w:val="center"/>
                </w:tcPr>
                <w:p w14:paraId="0DC9A589" w14:textId="42184C34" w:rsidR="00266940" w:rsidRPr="00266940" w:rsidRDefault="00266940" w:rsidP="00266940">
                  <w:pPr>
                    <w:jc w:val="center"/>
                    <w:rPr>
                      <w:sz w:val="13"/>
                      <w:szCs w:val="13"/>
                    </w:rPr>
                  </w:pPr>
                  <w:r w:rsidRPr="00266940">
                    <w:rPr>
                      <w:sz w:val="13"/>
                      <w:szCs w:val="13"/>
                    </w:rPr>
                    <w:t>4.8</w:t>
                  </w:r>
                </w:p>
              </w:tc>
              <w:tc>
                <w:tcPr>
                  <w:tcW w:w="1140" w:type="dxa"/>
                  <w:vAlign w:val="center"/>
                </w:tcPr>
                <w:p w14:paraId="0BE03697" w14:textId="393043F4" w:rsidR="00266940" w:rsidRPr="00266940" w:rsidRDefault="00266940" w:rsidP="00266940">
                  <w:pPr>
                    <w:jc w:val="center"/>
                    <w:rPr>
                      <w:b/>
                      <w:sz w:val="13"/>
                      <w:szCs w:val="13"/>
                    </w:rPr>
                  </w:pPr>
                  <w:r w:rsidRPr="00266940">
                    <w:rPr>
                      <w:b/>
                      <w:sz w:val="13"/>
                      <w:szCs w:val="13"/>
                    </w:rPr>
                    <w:t>10.8</w:t>
                  </w:r>
                </w:p>
              </w:tc>
            </w:tr>
            <w:tr w:rsidR="00266940" w:rsidRPr="00842C1A" w14:paraId="064AA80D" w14:textId="77777777" w:rsidTr="00266940">
              <w:trPr>
                <w:trHeight w:val="274"/>
              </w:trPr>
              <w:tc>
                <w:tcPr>
                  <w:tcW w:w="1674" w:type="dxa"/>
                  <w:vAlign w:val="center"/>
                </w:tcPr>
                <w:p w14:paraId="5977E240" w14:textId="6BA13198" w:rsidR="00266940" w:rsidRPr="00266940" w:rsidRDefault="00266940" w:rsidP="00266940">
                  <w:pPr>
                    <w:rPr>
                      <w:sz w:val="13"/>
                      <w:szCs w:val="13"/>
                    </w:rPr>
                  </w:pPr>
                  <w:r w:rsidRPr="00266940">
                    <w:rPr>
                      <w:sz w:val="13"/>
                      <w:szCs w:val="13"/>
                    </w:rPr>
                    <w:t>ROE TTM</w:t>
                  </w:r>
                </w:p>
              </w:tc>
              <w:tc>
                <w:tcPr>
                  <w:tcW w:w="813" w:type="dxa"/>
                  <w:vAlign w:val="center"/>
                </w:tcPr>
                <w:p w14:paraId="672F8CCF" w14:textId="0BABB20C" w:rsidR="00266940" w:rsidRPr="00266940" w:rsidRDefault="00266940" w:rsidP="00266940">
                  <w:pPr>
                    <w:jc w:val="center"/>
                    <w:rPr>
                      <w:sz w:val="13"/>
                      <w:szCs w:val="13"/>
                    </w:rPr>
                  </w:pPr>
                  <w:r w:rsidRPr="00266940">
                    <w:rPr>
                      <w:sz w:val="13"/>
                      <w:szCs w:val="13"/>
                    </w:rPr>
                    <w:t>6.5</w:t>
                  </w:r>
                </w:p>
              </w:tc>
              <w:tc>
                <w:tcPr>
                  <w:tcW w:w="802" w:type="dxa"/>
                  <w:vAlign w:val="center"/>
                </w:tcPr>
                <w:p w14:paraId="2639E00E" w14:textId="54DA37FF" w:rsidR="00266940" w:rsidRPr="00266940" w:rsidRDefault="00266940" w:rsidP="00266940">
                  <w:pPr>
                    <w:jc w:val="center"/>
                    <w:rPr>
                      <w:sz w:val="13"/>
                      <w:szCs w:val="13"/>
                    </w:rPr>
                  </w:pPr>
                  <w:r w:rsidRPr="00266940">
                    <w:rPr>
                      <w:sz w:val="13"/>
                      <w:szCs w:val="13"/>
                    </w:rPr>
                    <w:t>13.8</w:t>
                  </w:r>
                </w:p>
              </w:tc>
              <w:tc>
                <w:tcPr>
                  <w:tcW w:w="883" w:type="dxa"/>
                  <w:vAlign w:val="center"/>
                </w:tcPr>
                <w:p w14:paraId="1555406C" w14:textId="52A30FF8" w:rsidR="00266940" w:rsidRPr="00266940" w:rsidRDefault="00266940" w:rsidP="00266940">
                  <w:pPr>
                    <w:jc w:val="center"/>
                    <w:rPr>
                      <w:sz w:val="13"/>
                      <w:szCs w:val="13"/>
                    </w:rPr>
                  </w:pPr>
                  <w:r w:rsidRPr="00266940">
                    <w:rPr>
                      <w:sz w:val="13"/>
                      <w:szCs w:val="13"/>
                    </w:rPr>
                    <w:t>-6</w:t>
                  </w:r>
                </w:p>
              </w:tc>
              <w:tc>
                <w:tcPr>
                  <w:tcW w:w="951" w:type="dxa"/>
                  <w:vAlign w:val="center"/>
                </w:tcPr>
                <w:p w14:paraId="02951FB8" w14:textId="54A8913B" w:rsidR="00266940" w:rsidRPr="00266940" w:rsidRDefault="00266940" w:rsidP="00266940">
                  <w:pPr>
                    <w:jc w:val="center"/>
                    <w:rPr>
                      <w:sz w:val="13"/>
                      <w:szCs w:val="13"/>
                    </w:rPr>
                  </w:pPr>
                  <w:r w:rsidRPr="00266940">
                    <w:rPr>
                      <w:sz w:val="13"/>
                      <w:szCs w:val="13"/>
                    </w:rPr>
                    <w:t>15.3</w:t>
                  </w:r>
                </w:p>
              </w:tc>
              <w:tc>
                <w:tcPr>
                  <w:tcW w:w="979" w:type="dxa"/>
                  <w:vAlign w:val="center"/>
                </w:tcPr>
                <w:p w14:paraId="2DEE76F7" w14:textId="61D8731A" w:rsidR="00266940" w:rsidRPr="00266940" w:rsidRDefault="00266940" w:rsidP="00266940">
                  <w:pPr>
                    <w:jc w:val="center"/>
                    <w:rPr>
                      <w:sz w:val="13"/>
                      <w:szCs w:val="13"/>
                    </w:rPr>
                  </w:pPr>
                  <w:r w:rsidRPr="00266940">
                    <w:rPr>
                      <w:sz w:val="13"/>
                      <w:szCs w:val="13"/>
                    </w:rPr>
                    <w:t>9.6</w:t>
                  </w:r>
                </w:p>
              </w:tc>
              <w:tc>
                <w:tcPr>
                  <w:tcW w:w="1140" w:type="dxa"/>
                  <w:vAlign w:val="center"/>
                </w:tcPr>
                <w:p w14:paraId="3056A026" w14:textId="47C49126" w:rsidR="00266940" w:rsidRPr="00266940" w:rsidRDefault="00266940" w:rsidP="00266940">
                  <w:pPr>
                    <w:jc w:val="center"/>
                    <w:rPr>
                      <w:b/>
                      <w:sz w:val="13"/>
                      <w:szCs w:val="13"/>
                    </w:rPr>
                  </w:pPr>
                  <w:r w:rsidRPr="00266940">
                    <w:rPr>
                      <w:b/>
                      <w:sz w:val="13"/>
                      <w:szCs w:val="13"/>
                    </w:rPr>
                    <w:t>20.7</w:t>
                  </w:r>
                </w:p>
              </w:tc>
            </w:tr>
          </w:tbl>
          <w:p w14:paraId="640918AE" w14:textId="77777777" w:rsidR="004F2EAA" w:rsidRDefault="004F2EAA" w:rsidP="000F7E2C">
            <w:pPr>
              <w:jc w:val="both"/>
              <w:rPr>
                <w:b/>
                <w:sz w:val="13"/>
                <w:szCs w:val="13"/>
              </w:rPr>
            </w:pPr>
          </w:p>
          <w:p w14:paraId="79D95697" w14:textId="03C6EC5D" w:rsidR="000362B3" w:rsidRDefault="00C8063B" w:rsidP="000F7E2C">
            <w:pPr>
              <w:jc w:val="both"/>
              <w:rPr>
                <w:b/>
                <w:sz w:val="13"/>
                <w:szCs w:val="13"/>
              </w:rPr>
            </w:pPr>
            <w:r>
              <w:rPr>
                <w:b/>
                <w:sz w:val="13"/>
                <w:szCs w:val="13"/>
              </w:rPr>
              <w:t>Prepared By:</w:t>
            </w:r>
          </w:p>
          <w:p w14:paraId="67108435" w14:textId="21DBE44E" w:rsidR="000362B3" w:rsidRPr="000362B3" w:rsidRDefault="000362B3" w:rsidP="000F7E2C">
            <w:pPr>
              <w:jc w:val="both"/>
              <w:rPr>
                <w:b/>
                <w:sz w:val="13"/>
                <w:szCs w:val="13"/>
              </w:rPr>
            </w:pPr>
            <w:r>
              <w:rPr>
                <w:b/>
                <w:sz w:val="13"/>
                <w:szCs w:val="13"/>
              </w:rPr>
              <w:t xml:space="preserve">Sources: Bloomberg, S&amp;P </w:t>
            </w:r>
            <w:proofErr w:type="spellStart"/>
            <w:r>
              <w:rPr>
                <w:b/>
                <w:sz w:val="13"/>
                <w:szCs w:val="13"/>
              </w:rPr>
              <w:t>NetAdvantage</w:t>
            </w:r>
            <w:proofErr w:type="spellEnd"/>
            <w:r>
              <w:rPr>
                <w:b/>
                <w:sz w:val="13"/>
                <w:szCs w:val="13"/>
              </w:rPr>
              <w:t>, VLIS, Morningstar</w:t>
            </w:r>
          </w:p>
        </w:tc>
        <w:tc>
          <w:tcPr>
            <w:tcW w:w="4320" w:type="dxa"/>
          </w:tcPr>
          <w:p w14:paraId="7FACE228" w14:textId="170AD80A" w:rsidR="004F2EAA" w:rsidRPr="00842C1A" w:rsidRDefault="004F2EAA" w:rsidP="000F7E2C">
            <w:pPr>
              <w:jc w:val="both"/>
              <w:rPr>
                <w:b/>
                <w:sz w:val="13"/>
                <w:szCs w:val="13"/>
              </w:rPr>
            </w:pPr>
          </w:p>
          <w:tbl>
            <w:tblPr>
              <w:tblStyle w:val="TableGrid"/>
              <w:tblW w:w="4109" w:type="dxa"/>
              <w:tblLook w:val="04A0" w:firstRow="1" w:lastRow="0" w:firstColumn="1" w:lastColumn="0" w:noHBand="0" w:noVBand="1"/>
            </w:tblPr>
            <w:tblGrid>
              <w:gridCol w:w="1427"/>
              <w:gridCol w:w="903"/>
              <w:gridCol w:w="813"/>
              <w:gridCol w:w="966"/>
            </w:tblGrid>
            <w:tr w:rsidR="00EA5213" w:rsidRPr="00842C1A" w14:paraId="39927E41" w14:textId="77777777" w:rsidTr="00847E23">
              <w:trPr>
                <w:trHeight w:val="251"/>
              </w:trPr>
              <w:tc>
                <w:tcPr>
                  <w:tcW w:w="1427" w:type="dxa"/>
                  <w:shd w:val="clear" w:color="auto" w:fill="DBE5F1" w:themeFill="accent1" w:themeFillTint="33"/>
                </w:tcPr>
                <w:p w14:paraId="405B542F" w14:textId="7C67957F" w:rsidR="00EA5213" w:rsidRPr="00842C1A" w:rsidRDefault="00EA5213" w:rsidP="00EA5213">
                  <w:pPr>
                    <w:rPr>
                      <w:sz w:val="13"/>
                      <w:szCs w:val="13"/>
                    </w:rPr>
                  </w:pPr>
                </w:p>
              </w:tc>
              <w:tc>
                <w:tcPr>
                  <w:tcW w:w="903" w:type="dxa"/>
                  <w:shd w:val="clear" w:color="auto" w:fill="DBE5F1" w:themeFill="accent1" w:themeFillTint="33"/>
                  <w:vAlign w:val="center"/>
                </w:tcPr>
                <w:p w14:paraId="0AB96B2A" w14:textId="1ED97100" w:rsidR="00EA5213" w:rsidRPr="00842C1A" w:rsidRDefault="003922F3" w:rsidP="00847E23">
                  <w:pPr>
                    <w:jc w:val="center"/>
                    <w:rPr>
                      <w:sz w:val="13"/>
                      <w:szCs w:val="13"/>
                    </w:rPr>
                  </w:pPr>
                  <w:r>
                    <w:rPr>
                      <w:sz w:val="13"/>
                      <w:szCs w:val="13"/>
                    </w:rPr>
                    <w:t>ABT</w:t>
                  </w:r>
                </w:p>
              </w:tc>
              <w:tc>
                <w:tcPr>
                  <w:tcW w:w="813" w:type="dxa"/>
                  <w:shd w:val="clear" w:color="auto" w:fill="DBE5F1" w:themeFill="accent1" w:themeFillTint="33"/>
                  <w:vAlign w:val="center"/>
                </w:tcPr>
                <w:p w14:paraId="0650E6CE" w14:textId="16D0BFBB" w:rsidR="00EA5213" w:rsidRPr="00842C1A" w:rsidRDefault="00EA5213" w:rsidP="00847E23">
                  <w:pPr>
                    <w:jc w:val="center"/>
                    <w:rPr>
                      <w:sz w:val="13"/>
                      <w:szCs w:val="13"/>
                    </w:rPr>
                  </w:pPr>
                  <w:r w:rsidRPr="00842C1A">
                    <w:rPr>
                      <w:sz w:val="13"/>
                      <w:szCs w:val="13"/>
                    </w:rPr>
                    <w:t>Sector</w:t>
                  </w:r>
                </w:p>
              </w:tc>
              <w:tc>
                <w:tcPr>
                  <w:tcW w:w="966" w:type="dxa"/>
                  <w:shd w:val="clear" w:color="auto" w:fill="DBE5F1" w:themeFill="accent1" w:themeFillTint="33"/>
                  <w:vAlign w:val="center"/>
                </w:tcPr>
                <w:p w14:paraId="68B31751" w14:textId="77777777" w:rsidR="00EA5213" w:rsidRPr="00842C1A" w:rsidRDefault="00EA5213" w:rsidP="00847E23">
                  <w:pPr>
                    <w:jc w:val="center"/>
                    <w:rPr>
                      <w:sz w:val="13"/>
                      <w:szCs w:val="13"/>
                    </w:rPr>
                  </w:pPr>
                  <w:r w:rsidRPr="00842C1A">
                    <w:rPr>
                      <w:sz w:val="13"/>
                      <w:szCs w:val="13"/>
                    </w:rPr>
                    <w:t>S&amp;P 500</w:t>
                  </w:r>
                </w:p>
              </w:tc>
            </w:tr>
            <w:tr w:rsidR="00EA5213" w:rsidRPr="00842C1A" w14:paraId="47681D86" w14:textId="77777777" w:rsidTr="00847E23">
              <w:trPr>
                <w:trHeight w:val="251"/>
              </w:trPr>
              <w:tc>
                <w:tcPr>
                  <w:tcW w:w="1427" w:type="dxa"/>
                  <w:vAlign w:val="center"/>
                </w:tcPr>
                <w:p w14:paraId="440258CF" w14:textId="77777777" w:rsidR="00EA5213" w:rsidRPr="00842C1A" w:rsidRDefault="00EA5213" w:rsidP="00847E23">
                  <w:pPr>
                    <w:rPr>
                      <w:sz w:val="13"/>
                      <w:szCs w:val="13"/>
                    </w:rPr>
                  </w:pPr>
                  <w:r w:rsidRPr="00842C1A">
                    <w:rPr>
                      <w:sz w:val="13"/>
                      <w:szCs w:val="13"/>
                    </w:rPr>
                    <w:t>YTD</w:t>
                  </w:r>
                </w:p>
              </w:tc>
              <w:tc>
                <w:tcPr>
                  <w:tcW w:w="903" w:type="dxa"/>
                  <w:vAlign w:val="center"/>
                </w:tcPr>
                <w:p w14:paraId="2915C4D5" w14:textId="5BFD1F7D" w:rsidR="00EA5213" w:rsidRPr="00842C1A" w:rsidRDefault="00716C6A" w:rsidP="00847E23">
                  <w:pPr>
                    <w:jc w:val="center"/>
                    <w:rPr>
                      <w:sz w:val="13"/>
                      <w:szCs w:val="13"/>
                    </w:rPr>
                  </w:pPr>
                  <w:r>
                    <w:rPr>
                      <w:sz w:val="13"/>
                      <w:szCs w:val="13"/>
                    </w:rPr>
                    <w:t>-17.03%</w:t>
                  </w:r>
                </w:p>
              </w:tc>
              <w:tc>
                <w:tcPr>
                  <w:tcW w:w="813" w:type="dxa"/>
                  <w:vAlign w:val="center"/>
                </w:tcPr>
                <w:p w14:paraId="432CEBBB" w14:textId="18ADDA5A" w:rsidR="00EA5213" w:rsidRPr="00842C1A" w:rsidRDefault="00716C6A" w:rsidP="00847E23">
                  <w:pPr>
                    <w:jc w:val="center"/>
                    <w:rPr>
                      <w:sz w:val="13"/>
                      <w:szCs w:val="13"/>
                    </w:rPr>
                  </w:pPr>
                  <w:r>
                    <w:rPr>
                      <w:sz w:val="13"/>
                      <w:szCs w:val="13"/>
                    </w:rPr>
                    <w:t>-9.41%</w:t>
                  </w:r>
                </w:p>
              </w:tc>
              <w:tc>
                <w:tcPr>
                  <w:tcW w:w="966" w:type="dxa"/>
                  <w:vAlign w:val="center"/>
                </w:tcPr>
                <w:p w14:paraId="2D5C424C" w14:textId="609E5D4D" w:rsidR="00EA5213" w:rsidRPr="00842C1A" w:rsidRDefault="00716C6A" w:rsidP="00847E23">
                  <w:pPr>
                    <w:jc w:val="center"/>
                    <w:rPr>
                      <w:sz w:val="13"/>
                      <w:szCs w:val="13"/>
                    </w:rPr>
                  </w:pPr>
                  <w:r>
                    <w:rPr>
                      <w:sz w:val="13"/>
                      <w:szCs w:val="13"/>
                    </w:rPr>
                    <w:t>-9.19%</w:t>
                  </w:r>
                </w:p>
              </w:tc>
            </w:tr>
            <w:tr w:rsidR="00EA5213" w:rsidRPr="00842C1A" w14:paraId="0876038A" w14:textId="77777777" w:rsidTr="00847E23">
              <w:trPr>
                <w:trHeight w:val="251"/>
              </w:trPr>
              <w:tc>
                <w:tcPr>
                  <w:tcW w:w="1427" w:type="dxa"/>
                  <w:vAlign w:val="center"/>
                </w:tcPr>
                <w:p w14:paraId="1F90980B" w14:textId="77777777" w:rsidR="00EA5213" w:rsidRPr="00842C1A" w:rsidRDefault="00EA5213" w:rsidP="00847E23">
                  <w:pPr>
                    <w:rPr>
                      <w:sz w:val="13"/>
                      <w:szCs w:val="13"/>
                    </w:rPr>
                  </w:pPr>
                  <w:r w:rsidRPr="00842C1A">
                    <w:rPr>
                      <w:sz w:val="13"/>
                      <w:szCs w:val="13"/>
                    </w:rPr>
                    <w:t xml:space="preserve">Last 3 Years </w:t>
                  </w:r>
                </w:p>
              </w:tc>
              <w:tc>
                <w:tcPr>
                  <w:tcW w:w="903" w:type="dxa"/>
                  <w:vAlign w:val="center"/>
                </w:tcPr>
                <w:p w14:paraId="0925A661" w14:textId="19DB2948" w:rsidR="00EA5213" w:rsidRPr="00842C1A" w:rsidRDefault="00716C6A" w:rsidP="00716C6A">
                  <w:pPr>
                    <w:jc w:val="center"/>
                    <w:rPr>
                      <w:sz w:val="13"/>
                      <w:szCs w:val="13"/>
                    </w:rPr>
                  </w:pPr>
                  <w:r>
                    <w:rPr>
                      <w:sz w:val="13"/>
                      <w:szCs w:val="13"/>
                    </w:rPr>
                    <w:t>-14.69%</w:t>
                  </w:r>
                </w:p>
              </w:tc>
              <w:tc>
                <w:tcPr>
                  <w:tcW w:w="813" w:type="dxa"/>
                  <w:vAlign w:val="center"/>
                </w:tcPr>
                <w:p w14:paraId="046C9C8D" w14:textId="07CB79A4" w:rsidR="00EA5213" w:rsidRPr="00842C1A" w:rsidRDefault="00716C6A" w:rsidP="00716C6A">
                  <w:pPr>
                    <w:jc w:val="center"/>
                    <w:rPr>
                      <w:sz w:val="13"/>
                      <w:szCs w:val="13"/>
                    </w:rPr>
                  </w:pPr>
                  <w:r>
                    <w:rPr>
                      <w:sz w:val="13"/>
                      <w:szCs w:val="13"/>
                    </w:rPr>
                    <w:t>-4.58%</w:t>
                  </w:r>
                </w:p>
              </w:tc>
              <w:tc>
                <w:tcPr>
                  <w:tcW w:w="966" w:type="dxa"/>
                  <w:vAlign w:val="center"/>
                </w:tcPr>
                <w:p w14:paraId="55BE815F" w14:textId="24062AD3" w:rsidR="00EA5213" w:rsidRPr="00842C1A" w:rsidRDefault="00716C6A" w:rsidP="00847E23">
                  <w:pPr>
                    <w:jc w:val="center"/>
                    <w:rPr>
                      <w:sz w:val="13"/>
                      <w:szCs w:val="13"/>
                    </w:rPr>
                  </w:pPr>
                  <w:r>
                    <w:rPr>
                      <w:sz w:val="13"/>
                      <w:szCs w:val="13"/>
                    </w:rPr>
                    <w:t>-7.56%</w:t>
                  </w:r>
                </w:p>
              </w:tc>
            </w:tr>
            <w:tr w:rsidR="00EA5213" w:rsidRPr="00842C1A" w14:paraId="28B8CB1E" w14:textId="77777777" w:rsidTr="00847E23">
              <w:trPr>
                <w:trHeight w:val="251"/>
              </w:trPr>
              <w:tc>
                <w:tcPr>
                  <w:tcW w:w="1427" w:type="dxa"/>
                  <w:vAlign w:val="center"/>
                </w:tcPr>
                <w:p w14:paraId="3272796F" w14:textId="77777777" w:rsidR="00EA5213" w:rsidRPr="00842C1A" w:rsidRDefault="00EA5213" w:rsidP="00847E23">
                  <w:pPr>
                    <w:rPr>
                      <w:sz w:val="13"/>
                      <w:szCs w:val="13"/>
                    </w:rPr>
                  </w:pPr>
                  <w:r w:rsidRPr="00842C1A">
                    <w:rPr>
                      <w:sz w:val="13"/>
                      <w:szCs w:val="13"/>
                    </w:rPr>
                    <w:t xml:space="preserve">Last 5 Years </w:t>
                  </w:r>
                </w:p>
              </w:tc>
              <w:tc>
                <w:tcPr>
                  <w:tcW w:w="903" w:type="dxa"/>
                  <w:vAlign w:val="center"/>
                </w:tcPr>
                <w:p w14:paraId="6CA968EB" w14:textId="1BA59481" w:rsidR="00EA5213" w:rsidRPr="00842C1A" w:rsidRDefault="00716C6A" w:rsidP="00847E23">
                  <w:pPr>
                    <w:jc w:val="center"/>
                    <w:rPr>
                      <w:sz w:val="13"/>
                      <w:szCs w:val="13"/>
                    </w:rPr>
                  </w:pPr>
                  <w:r>
                    <w:rPr>
                      <w:sz w:val="13"/>
                      <w:szCs w:val="13"/>
                    </w:rPr>
                    <w:t>14.62%</w:t>
                  </w:r>
                </w:p>
              </w:tc>
              <w:tc>
                <w:tcPr>
                  <w:tcW w:w="813" w:type="dxa"/>
                  <w:vAlign w:val="center"/>
                </w:tcPr>
                <w:p w14:paraId="3A2AF828" w14:textId="3A3EE704" w:rsidR="00EA5213" w:rsidRPr="00842C1A" w:rsidRDefault="00716C6A" w:rsidP="00847E23">
                  <w:pPr>
                    <w:jc w:val="center"/>
                    <w:rPr>
                      <w:sz w:val="13"/>
                      <w:szCs w:val="13"/>
                    </w:rPr>
                  </w:pPr>
                  <w:r>
                    <w:rPr>
                      <w:sz w:val="13"/>
                      <w:szCs w:val="13"/>
                    </w:rPr>
                    <w:t>11.71%</w:t>
                  </w:r>
                </w:p>
              </w:tc>
              <w:tc>
                <w:tcPr>
                  <w:tcW w:w="966" w:type="dxa"/>
                  <w:vAlign w:val="center"/>
                </w:tcPr>
                <w:p w14:paraId="1D7EE8E1" w14:textId="1A31493D" w:rsidR="00EA5213" w:rsidRPr="00842C1A" w:rsidRDefault="00716C6A" w:rsidP="00847E23">
                  <w:pPr>
                    <w:jc w:val="center"/>
                    <w:rPr>
                      <w:sz w:val="13"/>
                      <w:szCs w:val="13"/>
                    </w:rPr>
                  </w:pPr>
                  <w:r>
                    <w:rPr>
                      <w:sz w:val="13"/>
                      <w:szCs w:val="13"/>
                    </w:rPr>
                    <w:t>9.30%</w:t>
                  </w:r>
                </w:p>
              </w:tc>
            </w:tr>
          </w:tbl>
          <w:p w14:paraId="51BB9526" w14:textId="77777777" w:rsidR="00096901" w:rsidRPr="00842C1A" w:rsidRDefault="00096901" w:rsidP="000F7E2C">
            <w:pPr>
              <w:jc w:val="both"/>
              <w:rPr>
                <w:b/>
                <w:sz w:val="13"/>
                <w:szCs w:val="13"/>
              </w:rPr>
            </w:pPr>
          </w:p>
          <w:p w14:paraId="221910A7" w14:textId="368D2A1A" w:rsidR="009F0D12" w:rsidRPr="00842C1A" w:rsidRDefault="009F0D12" w:rsidP="000F7E2C">
            <w:pPr>
              <w:jc w:val="both"/>
              <w:rPr>
                <w:b/>
                <w:sz w:val="13"/>
                <w:szCs w:val="13"/>
              </w:rPr>
            </w:pPr>
            <w:r w:rsidRPr="00842C1A">
              <w:rPr>
                <w:b/>
                <w:sz w:val="13"/>
                <w:szCs w:val="13"/>
              </w:rPr>
              <w:t>CSR Characteristics</w:t>
            </w:r>
          </w:p>
          <w:tbl>
            <w:tblPr>
              <w:tblStyle w:val="TableGrid"/>
              <w:tblW w:w="4226" w:type="dxa"/>
              <w:tblLook w:val="04A0" w:firstRow="1" w:lastRow="0" w:firstColumn="1" w:lastColumn="0" w:noHBand="0" w:noVBand="1"/>
            </w:tblPr>
            <w:tblGrid>
              <w:gridCol w:w="2533"/>
              <w:gridCol w:w="874"/>
              <w:gridCol w:w="819"/>
            </w:tblGrid>
            <w:tr w:rsidR="009F0D12" w:rsidRPr="00842C1A" w14:paraId="45EE1C47" w14:textId="77777777" w:rsidTr="00266940">
              <w:trPr>
                <w:trHeight w:val="250"/>
              </w:trPr>
              <w:tc>
                <w:tcPr>
                  <w:tcW w:w="2533" w:type="dxa"/>
                  <w:shd w:val="clear" w:color="auto" w:fill="DBE5F1" w:themeFill="accent1" w:themeFillTint="33"/>
                </w:tcPr>
                <w:p w14:paraId="48F472B3" w14:textId="77777777" w:rsidR="009F0D12" w:rsidRPr="00842C1A" w:rsidRDefault="009F0D12" w:rsidP="009F0D12">
                  <w:pPr>
                    <w:rPr>
                      <w:sz w:val="13"/>
                      <w:szCs w:val="13"/>
                    </w:rPr>
                  </w:pPr>
                </w:p>
              </w:tc>
              <w:tc>
                <w:tcPr>
                  <w:tcW w:w="874" w:type="dxa"/>
                  <w:shd w:val="clear" w:color="auto" w:fill="DBE5F1" w:themeFill="accent1" w:themeFillTint="33"/>
                  <w:vAlign w:val="center"/>
                </w:tcPr>
                <w:p w14:paraId="64E10A6D" w14:textId="0EED1D09" w:rsidR="009F0D12" w:rsidRPr="00842C1A" w:rsidRDefault="00546E0F" w:rsidP="00266940">
                  <w:pPr>
                    <w:jc w:val="center"/>
                    <w:rPr>
                      <w:sz w:val="13"/>
                      <w:szCs w:val="13"/>
                    </w:rPr>
                  </w:pPr>
                  <w:r>
                    <w:rPr>
                      <w:sz w:val="13"/>
                      <w:szCs w:val="13"/>
                    </w:rPr>
                    <w:t>ABT</w:t>
                  </w:r>
                </w:p>
              </w:tc>
              <w:tc>
                <w:tcPr>
                  <w:tcW w:w="819" w:type="dxa"/>
                  <w:shd w:val="clear" w:color="auto" w:fill="DBE5F1" w:themeFill="accent1" w:themeFillTint="33"/>
                  <w:vAlign w:val="center"/>
                </w:tcPr>
                <w:p w14:paraId="2859E9CA" w14:textId="397FAA0D" w:rsidR="009F0D12" w:rsidRPr="00842C1A" w:rsidRDefault="009F0D12" w:rsidP="00266940">
                  <w:pPr>
                    <w:jc w:val="center"/>
                    <w:rPr>
                      <w:sz w:val="13"/>
                      <w:szCs w:val="13"/>
                    </w:rPr>
                  </w:pPr>
                  <w:r w:rsidRPr="00842C1A">
                    <w:rPr>
                      <w:sz w:val="13"/>
                      <w:szCs w:val="13"/>
                    </w:rPr>
                    <w:t>Industry</w:t>
                  </w:r>
                </w:p>
              </w:tc>
            </w:tr>
            <w:tr w:rsidR="009F0D12" w:rsidRPr="00842C1A" w14:paraId="7789B7FE" w14:textId="77777777" w:rsidTr="00266940">
              <w:trPr>
                <w:trHeight w:val="250"/>
              </w:trPr>
              <w:tc>
                <w:tcPr>
                  <w:tcW w:w="2533" w:type="dxa"/>
                  <w:vAlign w:val="center"/>
                </w:tcPr>
                <w:p w14:paraId="6E37B1E0" w14:textId="321D190E" w:rsidR="009F0D12" w:rsidRPr="00842C1A" w:rsidRDefault="00BA7CED" w:rsidP="00266940">
                  <w:pPr>
                    <w:rPr>
                      <w:sz w:val="13"/>
                      <w:szCs w:val="13"/>
                    </w:rPr>
                  </w:pPr>
                  <w:r w:rsidRPr="00842C1A">
                    <w:rPr>
                      <w:sz w:val="13"/>
                      <w:szCs w:val="13"/>
                    </w:rPr>
                    <w:t>ESG Disclosure</w:t>
                  </w:r>
                </w:p>
              </w:tc>
              <w:tc>
                <w:tcPr>
                  <w:tcW w:w="874" w:type="dxa"/>
                  <w:vAlign w:val="center"/>
                </w:tcPr>
                <w:p w14:paraId="69AFC6D3" w14:textId="71AB8F02" w:rsidR="009F0D12" w:rsidRPr="00842C1A" w:rsidRDefault="003922F3" w:rsidP="00266940">
                  <w:pPr>
                    <w:jc w:val="center"/>
                    <w:rPr>
                      <w:sz w:val="13"/>
                      <w:szCs w:val="13"/>
                    </w:rPr>
                  </w:pPr>
                  <w:r>
                    <w:rPr>
                      <w:sz w:val="13"/>
                      <w:szCs w:val="13"/>
                    </w:rPr>
                    <w:t>52.07</w:t>
                  </w:r>
                </w:p>
              </w:tc>
              <w:tc>
                <w:tcPr>
                  <w:tcW w:w="819" w:type="dxa"/>
                  <w:vAlign w:val="center"/>
                </w:tcPr>
                <w:p w14:paraId="176B6E96" w14:textId="5D9A3B35" w:rsidR="009F0D12" w:rsidRPr="00842C1A" w:rsidRDefault="003922F3" w:rsidP="00266940">
                  <w:pPr>
                    <w:jc w:val="center"/>
                    <w:rPr>
                      <w:sz w:val="13"/>
                      <w:szCs w:val="13"/>
                    </w:rPr>
                  </w:pPr>
                  <w:r>
                    <w:rPr>
                      <w:sz w:val="13"/>
                      <w:szCs w:val="13"/>
                    </w:rPr>
                    <w:t>27.55</w:t>
                  </w:r>
                </w:p>
              </w:tc>
            </w:tr>
            <w:tr w:rsidR="00BA7CED" w:rsidRPr="00842C1A" w14:paraId="56095003" w14:textId="77777777" w:rsidTr="00266940">
              <w:trPr>
                <w:trHeight w:val="250"/>
              </w:trPr>
              <w:tc>
                <w:tcPr>
                  <w:tcW w:w="2533" w:type="dxa"/>
                  <w:vAlign w:val="center"/>
                </w:tcPr>
                <w:p w14:paraId="01F06376" w14:textId="3ABF203A" w:rsidR="00BA7CED" w:rsidRPr="00842C1A" w:rsidRDefault="00E02ABF" w:rsidP="00266940">
                  <w:pPr>
                    <w:rPr>
                      <w:sz w:val="13"/>
                      <w:szCs w:val="13"/>
                    </w:rPr>
                  </w:pPr>
                  <w:r w:rsidRPr="00842C1A">
                    <w:rPr>
                      <w:sz w:val="13"/>
                      <w:szCs w:val="13"/>
                    </w:rPr>
                    <w:t>Governance Disclosure Score</w:t>
                  </w:r>
                </w:p>
              </w:tc>
              <w:tc>
                <w:tcPr>
                  <w:tcW w:w="874" w:type="dxa"/>
                  <w:vAlign w:val="center"/>
                </w:tcPr>
                <w:p w14:paraId="7E2457FE" w14:textId="00DE4749" w:rsidR="00BA7CED" w:rsidRPr="00842C1A" w:rsidRDefault="003922F3" w:rsidP="00266940">
                  <w:pPr>
                    <w:jc w:val="center"/>
                    <w:rPr>
                      <w:sz w:val="13"/>
                      <w:szCs w:val="13"/>
                    </w:rPr>
                  </w:pPr>
                  <w:r>
                    <w:rPr>
                      <w:sz w:val="13"/>
                      <w:szCs w:val="13"/>
                    </w:rPr>
                    <w:t>66.07</w:t>
                  </w:r>
                </w:p>
              </w:tc>
              <w:tc>
                <w:tcPr>
                  <w:tcW w:w="819" w:type="dxa"/>
                  <w:vAlign w:val="center"/>
                </w:tcPr>
                <w:p w14:paraId="535098F8" w14:textId="6A6165A1" w:rsidR="00BA7CED" w:rsidRPr="00842C1A" w:rsidRDefault="003922F3" w:rsidP="00266940">
                  <w:pPr>
                    <w:jc w:val="center"/>
                    <w:rPr>
                      <w:sz w:val="13"/>
                      <w:szCs w:val="13"/>
                    </w:rPr>
                  </w:pPr>
                  <w:r>
                    <w:rPr>
                      <w:sz w:val="13"/>
                      <w:szCs w:val="13"/>
                    </w:rPr>
                    <w:t>56.25</w:t>
                  </w:r>
                </w:p>
              </w:tc>
            </w:tr>
            <w:tr w:rsidR="009F0D12" w:rsidRPr="00842C1A" w14:paraId="2AED786D" w14:textId="77777777" w:rsidTr="00266940">
              <w:trPr>
                <w:trHeight w:val="250"/>
              </w:trPr>
              <w:tc>
                <w:tcPr>
                  <w:tcW w:w="2533" w:type="dxa"/>
                  <w:vAlign w:val="center"/>
                </w:tcPr>
                <w:p w14:paraId="1512DF1C" w14:textId="514427D6" w:rsidR="009F0D12" w:rsidRPr="00842C1A" w:rsidRDefault="00E02ABF" w:rsidP="00266940">
                  <w:pPr>
                    <w:rPr>
                      <w:sz w:val="13"/>
                      <w:szCs w:val="13"/>
                    </w:rPr>
                  </w:pPr>
                  <w:r w:rsidRPr="00842C1A">
                    <w:rPr>
                      <w:sz w:val="13"/>
                      <w:szCs w:val="13"/>
                    </w:rPr>
                    <w:t>Social Disclosure Score</w:t>
                  </w:r>
                </w:p>
              </w:tc>
              <w:tc>
                <w:tcPr>
                  <w:tcW w:w="874" w:type="dxa"/>
                  <w:vAlign w:val="center"/>
                </w:tcPr>
                <w:p w14:paraId="1005E3B5" w14:textId="3584AE7A" w:rsidR="009F0D12" w:rsidRPr="00842C1A" w:rsidRDefault="003922F3" w:rsidP="00266940">
                  <w:pPr>
                    <w:jc w:val="center"/>
                    <w:rPr>
                      <w:sz w:val="13"/>
                      <w:szCs w:val="13"/>
                    </w:rPr>
                  </w:pPr>
                  <w:r>
                    <w:rPr>
                      <w:sz w:val="13"/>
                      <w:szCs w:val="13"/>
                    </w:rPr>
                    <w:t>43.86</w:t>
                  </w:r>
                </w:p>
              </w:tc>
              <w:tc>
                <w:tcPr>
                  <w:tcW w:w="819" w:type="dxa"/>
                  <w:vAlign w:val="center"/>
                </w:tcPr>
                <w:p w14:paraId="4CFD4283" w14:textId="3E264D38" w:rsidR="009F0D12" w:rsidRPr="00842C1A" w:rsidRDefault="003922F3" w:rsidP="00266940">
                  <w:pPr>
                    <w:jc w:val="center"/>
                    <w:rPr>
                      <w:sz w:val="13"/>
                      <w:szCs w:val="13"/>
                    </w:rPr>
                  </w:pPr>
                  <w:r>
                    <w:rPr>
                      <w:sz w:val="13"/>
                      <w:szCs w:val="13"/>
                    </w:rPr>
                    <w:t>25.44</w:t>
                  </w:r>
                </w:p>
              </w:tc>
            </w:tr>
            <w:tr w:rsidR="00E02ABF" w:rsidRPr="00842C1A" w14:paraId="51ECD4C4" w14:textId="77777777" w:rsidTr="00266940">
              <w:trPr>
                <w:trHeight w:val="250"/>
              </w:trPr>
              <w:tc>
                <w:tcPr>
                  <w:tcW w:w="2533" w:type="dxa"/>
                  <w:vAlign w:val="center"/>
                </w:tcPr>
                <w:p w14:paraId="141C9522" w14:textId="183B7621" w:rsidR="00E02ABF" w:rsidRPr="00842C1A" w:rsidRDefault="00E02ABF" w:rsidP="00266940">
                  <w:pPr>
                    <w:rPr>
                      <w:sz w:val="13"/>
                      <w:szCs w:val="13"/>
                    </w:rPr>
                  </w:pPr>
                  <w:r w:rsidRPr="00842C1A">
                    <w:rPr>
                      <w:sz w:val="13"/>
                      <w:szCs w:val="13"/>
                    </w:rPr>
                    <w:t>Environmental Disclosure Score</w:t>
                  </w:r>
                </w:p>
              </w:tc>
              <w:tc>
                <w:tcPr>
                  <w:tcW w:w="874" w:type="dxa"/>
                  <w:vAlign w:val="center"/>
                </w:tcPr>
                <w:p w14:paraId="2791F153" w14:textId="5E6D4172" w:rsidR="00E02ABF" w:rsidRPr="00842C1A" w:rsidRDefault="003922F3" w:rsidP="00266940">
                  <w:pPr>
                    <w:jc w:val="center"/>
                    <w:rPr>
                      <w:sz w:val="13"/>
                      <w:szCs w:val="13"/>
                    </w:rPr>
                  </w:pPr>
                  <w:r>
                    <w:rPr>
                      <w:sz w:val="13"/>
                      <w:szCs w:val="13"/>
                    </w:rPr>
                    <w:t>49.61</w:t>
                  </w:r>
                </w:p>
              </w:tc>
              <w:tc>
                <w:tcPr>
                  <w:tcW w:w="819" w:type="dxa"/>
                  <w:vAlign w:val="center"/>
                </w:tcPr>
                <w:p w14:paraId="24E3CAEE" w14:textId="2074A608" w:rsidR="00E02ABF" w:rsidRPr="00842C1A" w:rsidRDefault="003922F3" w:rsidP="00266940">
                  <w:pPr>
                    <w:jc w:val="center"/>
                    <w:rPr>
                      <w:sz w:val="13"/>
                      <w:szCs w:val="13"/>
                    </w:rPr>
                  </w:pPr>
                  <w:r>
                    <w:rPr>
                      <w:sz w:val="13"/>
                      <w:szCs w:val="13"/>
                    </w:rPr>
                    <w:t>24.42</w:t>
                  </w:r>
                </w:p>
              </w:tc>
            </w:tr>
          </w:tbl>
          <w:p w14:paraId="62EFF545" w14:textId="453E5262" w:rsidR="009F0D12" w:rsidRPr="00842C1A" w:rsidRDefault="009F0D12" w:rsidP="000F7E2C">
            <w:pPr>
              <w:jc w:val="both"/>
              <w:rPr>
                <w:b/>
                <w:sz w:val="13"/>
                <w:szCs w:val="13"/>
              </w:rPr>
            </w:pPr>
          </w:p>
        </w:tc>
      </w:tr>
    </w:tbl>
    <w:p w14:paraId="5C1E381E" w14:textId="36A09156" w:rsidR="00830F06" w:rsidRPr="00842C1A" w:rsidRDefault="00830F06" w:rsidP="000362B3">
      <w:pPr>
        <w:jc w:val="both"/>
        <w:rPr>
          <w:b/>
          <w:sz w:val="13"/>
          <w:szCs w:val="13"/>
        </w:rPr>
      </w:pPr>
    </w:p>
    <w:sectPr w:rsidR="00830F06" w:rsidRPr="00842C1A"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UniversLTStd-Bol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7699"/>
    <w:multiLevelType w:val="hybridMultilevel"/>
    <w:tmpl w:val="2CA06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975878"/>
    <w:multiLevelType w:val="hybridMultilevel"/>
    <w:tmpl w:val="71B4A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1610B"/>
    <w:multiLevelType w:val="hybridMultilevel"/>
    <w:tmpl w:val="7DA4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00B24"/>
    <w:rsid w:val="00003627"/>
    <w:rsid w:val="00004EB4"/>
    <w:rsid w:val="0001176B"/>
    <w:rsid w:val="000145A7"/>
    <w:rsid w:val="00022508"/>
    <w:rsid w:val="00026F5E"/>
    <w:rsid w:val="00034A52"/>
    <w:rsid w:val="000362B3"/>
    <w:rsid w:val="00046E67"/>
    <w:rsid w:val="00056CE9"/>
    <w:rsid w:val="00063764"/>
    <w:rsid w:val="00066CC4"/>
    <w:rsid w:val="00071029"/>
    <w:rsid w:val="00071F4F"/>
    <w:rsid w:val="00096901"/>
    <w:rsid w:val="000A0372"/>
    <w:rsid w:val="000E0407"/>
    <w:rsid w:val="000E0631"/>
    <w:rsid w:val="000E0C3A"/>
    <w:rsid w:val="0012330A"/>
    <w:rsid w:val="0012425D"/>
    <w:rsid w:val="00131E39"/>
    <w:rsid w:val="0013332F"/>
    <w:rsid w:val="001366A3"/>
    <w:rsid w:val="00140B43"/>
    <w:rsid w:val="0014751B"/>
    <w:rsid w:val="0014778C"/>
    <w:rsid w:val="0015239F"/>
    <w:rsid w:val="00154190"/>
    <w:rsid w:val="00171AB1"/>
    <w:rsid w:val="00197A37"/>
    <w:rsid w:val="001A0951"/>
    <w:rsid w:val="001A4CD7"/>
    <w:rsid w:val="001A54DB"/>
    <w:rsid w:val="001C5C89"/>
    <w:rsid w:val="001C75DF"/>
    <w:rsid w:val="001E7B80"/>
    <w:rsid w:val="001F411C"/>
    <w:rsid w:val="001F4C8C"/>
    <w:rsid w:val="001F6872"/>
    <w:rsid w:val="00202280"/>
    <w:rsid w:val="00214834"/>
    <w:rsid w:val="00231ED5"/>
    <w:rsid w:val="00245DD4"/>
    <w:rsid w:val="002535D2"/>
    <w:rsid w:val="00254456"/>
    <w:rsid w:val="00266940"/>
    <w:rsid w:val="00274740"/>
    <w:rsid w:val="0029559F"/>
    <w:rsid w:val="002B04FE"/>
    <w:rsid w:val="002D3CFC"/>
    <w:rsid w:val="002F3CA6"/>
    <w:rsid w:val="003073EA"/>
    <w:rsid w:val="003173DA"/>
    <w:rsid w:val="0033512A"/>
    <w:rsid w:val="003624E8"/>
    <w:rsid w:val="00371C05"/>
    <w:rsid w:val="00375DB5"/>
    <w:rsid w:val="00384388"/>
    <w:rsid w:val="003922F3"/>
    <w:rsid w:val="00392411"/>
    <w:rsid w:val="00392719"/>
    <w:rsid w:val="003B3070"/>
    <w:rsid w:val="003E5DB4"/>
    <w:rsid w:val="003E7CA1"/>
    <w:rsid w:val="00401063"/>
    <w:rsid w:val="00437013"/>
    <w:rsid w:val="00443ED9"/>
    <w:rsid w:val="00462682"/>
    <w:rsid w:val="004717FD"/>
    <w:rsid w:val="004B5FEF"/>
    <w:rsid w:val="004D3729"/>
    <w:rsid w:val="004D7282"/>
    <w:rsid w:val="004F2EAA"/>
    <w:rsid w:val="0050052A"/>
    <w:rsid w:val="00501519"/>
    <w:rsid w:val="00546E0F"/>
    <w:rsid w:val="00547B13"/>
    <w:rsid w:val="005509E7"/>
    <w:rsid w:val="0056019E"/>
    <w:rsid w:val="00575123"/>
    <w:rsid w:val="005A335E"/>
    <w:rsid w:val="005B16A4"/>
    <w:rsid w:val="005C11BA"/>
    <w:rsid w:val="005D6DDB"/>
    <w:rsid w:val="005E114B"/>
    <w:rsid w:val="0060598F"/>
    <w:rsid w:val="00640425"/>
    <w:rsid w:val="006421FA"/>
    <w:rsid w:val="00674795"/>
    <w:rsid w:val="006953F0"/>
    <w:rsid w:val="006A37B5"/>
    <w:rsid w:val="006A61A4"/>
    <w:rsid w:val="006C1408"/>
    <w:rsid w:val="006E2939"/>
    <w:rsid w:val="006E44B8"/>
    <w:rsid w:val="006E5EA1"/>
    <w:rsid w:val="006F0969"/>
    <w:rsid w:val="00704289"/>
    <w:rsid w:val="00716C6A"/>
    <w:rsid w:val="0076327C"/>
    <w:rsid w:val="007B2A6D"/>
    <w:rsid w:val="007B6409"/>
    <w:rsid w:val="007F4659"/>
    <w:rsid w:val="00800D98"/>
    <w:rsid w:val="00802DA3"/>
    <w:rsid w:val="008031A7"/>
    <w:rsid w:val="00804E00"/>
    <w:rsid w:val="00806665"/>
    <w:rsid w:val="00813410"/>
    <w:rsid w:val="00815FF3"/>
    <w:rsid w:val="00830F06"/>
    <w:rsid w:val="00832142"/>
    <w:rsid w:val="00835134"/>
    <w:rsid w:val="00842C1A"/>
    <w:rsid w:val="00847E23"/>
    <w:rsid w:val="00857BC1"/>
    <w:rsid w:val="00870D97"/>
    <w:rsid w:val="00874223"/>
    <w:rsid w:val="0089190C"/>
    <w:rsid w:val="008A4EDF"/>
    <w:rsid w:val="008B72AE"/>
    <w:rsid w:val="008B796D"/>
    <w:rsid w:val="008C2798"/>
    <w:rsid w:val="008D49EF"/>
    <w:rsid w:val="00900789"/>
    <w:rsid w:val="009007A6"/>
    <w:rsid w:val="00911AF8"/>
    <w:rsid w:val="00913FF8"/>
    <w:rsid w:val="00915605"/>
    <w:rsid w:val="00920D13"/>
    <w:rsid w:val="00923CAB"/>
    <w:rsid w:val="00924700"/>
    <w:rsid w:val="00955328"/>
    <w:rsid w:val="009A4F52"/>
    <w:rsid w:val="009C21BA"/>
    <w:rsid w:val="009C57C6"/>
    <w:rsid w:val="009D5A45"/>
    <w:rsid w:val="009D7A72"/>
    <w:rsid w:val="009F0D12"/>
    <w:rsid w:val="009F2E51"/>
    <w:rsid w:val="009F74C2"/>
    <w:rsid w:val="00A008CA"/>
    <w:rsid w:val="00A07B9C"/>
    <w:rsid w:val="00A30926"/>
    <w:rsid w:val="00A56542"/>
    <w:rsid w:val="00A603A6"/>
    <w:rsid w:val="00A63E9D"/>
    <w:rsid w:val="00A8460D"/>
    <w:rsid w:val="00A85575"/>
    <w:rsid w:val="00AA0C48"/>
    <w:rsid w:val="00AA5ED5"/>
    <w:rsid w:val="00AB003F"/>
    <w:rsid w:val="00AB2EAC"/>
    <w:rsid w:val="00AC6D0C"/>
    <w:rsid w:val="00AD70E0"/>
    <w:rsid w:val="00AF2149"/>
    <w:rsid w:val="00B22327"/>
    <w:rsid w:val="00B502EC"/>
    <w:rsid w:val="00B73900"/>
    <w:rsid w:val="00B7642F"/>
    <w:rsid w:val="00B87084"/>
    <w:rsid w:val="00B94DBA"/>
    <w:rsid w:val="00BA6F89"/>
    <w:rsid w:val="00BA7CED"/>
    <w:rsid w:val="00BB3328"/>
    <w:rsid w:val="00BB3908"/>
    <w:rsid w:val="00BB61F8"/>
    <w:rsid w:val="00BC5E50"/>
    <w:rsid w:val="00BF2DE5"/>
    <w:rsid w:val="00C15E83"/>
    <w:rsid w:val="00C161B3"/>
    <w:rsid w:val="00C2195E"/>
    <w:rsid w:val="00C352F3"/>
    <w:rsid w:val="00C441B3"/>
    <w:rsid w:val="00C62470"/>
    <w:rsid w:val="00C8063B"/>
    <w:rsid w:val="00C872DF"/>
    <w:rsid w:val="00C9117C"/>
    <w:rsid w:val="00CE4435"/>
    <w:rsid w:val="00CF27D4"/>
    <w:rsid w:val="00CF2F28"/>
    <w:rsid w:val="00CF6BDE"/>
    <w:rsid w:val="00D16B81"/>
    <w:rsid w:val="00D34136"/>
    <w:rsid w:val="00D363A8"/>
    <w:rsid w:val="00D570FE"/>
    <w:rsid w:val="00D636EF"/>
    <w:rsid w:val="00D64477"/>
    <w:rsid w:val="00DA56AC"/>
    <w:rsid w:val="00DB5A10"/>
    <w:rsid w:val="00E02ABF"/>
    <w:rsid w:val="00E14AC6"/>
    <w:rsid w:val="00E349B1"/>
    <w:rsid w:val="00E3542E"/>
    <w:rsid w:val="00E40BA9"/>
    <w:rsid w:val="00E51FAC"/>
    <w:rsid w:val="00E5675C"/>
    <w:rsid w:val="00E8555E"/>
    <w:rsid w:val="00E90970"/>
    <w:rsid w:val="00E96739"/>
    <w:rsid w:val="00EA31B0"/>
    <w:rsid w:val="00EA5213"/>
    <w:rsid w:val="00EC2755"/>
    <w:rsid w:val="00EC75B4"/>
    <w:rsid w:val="00EF303F"/>
    <w:rsid w:val="00F042AA"/>
    <w:rsid w:val="00F04E1E"/>
    <w:rsid w:val="00F41BA6"/>
    <w:rsid w:val="00F548BE"/>
    <w:rsid w:val="00F56067"/>
    <w:rsid w:val="00F65A7F"/>
    <w:rsid w:val="00F77D0C"/>
    <w:rsid w:val="00F856C9"/>
    <w:rsid w:val="00F92EDE"/>
    <w:rsid w:val="00F96F5E"/>
    <w:rsid w:val="00FA7540"/>
    <w:rsid w:val="00FB2352"/>
    <w:rsid w:val="00FC20D0"/>
    <w:rsid w:val="00FC33EF"/>
    <w:rsid w:val="00FC4084"/>
    <w:rsid w:val="00FE51B9"/>
    <w:rsid w:val="00FF2C25"/>
    <w:rsid w:val="00FF480F"/>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3675">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AD10-4B75-4544-A4DF-D850E009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Alex Sadowski</cp:lastModifiedBy>
  <cp:revision>13</cp:revision>
  <cp:lastPrinted>2015-11-12T19:19:00Z</cp:lastPrinted>
  <dcterms:created xsi:type="dcterms:W3CDTF">2016-02-10T17:42:00Z</dcterms:created>
  <dcterms:modified xsi:type="dcterms:W3CDTF">2016-02-11T22:09:00Z</dcterms:modified>
</cp:coreProperties>
</file>