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700" w:type="dxa"/>
        <w:tblInd w:w="-1332" w:type="dxa"/>
        <w:tblLayout w:type="fixed"/>
        <w:tblLook w:val="04A0" w:firstRow="1" w:lastRow="0" w:firstColumn="1" w:lastColumn="0" w:noHBand="0" w:noVBand="1"/>
      </w:tblPr>
      <w:tblGrid>
        <w:gridCol w:w="3150"/>
        <w:gridCol w:w="3150"/>
        <w:gridCol w:w="2160"/>
        <w:gridCol w:w="3240"/>
      </w:tblGrid>
      <w:tr w:rsidR="00C8095F" w:rsidRPr="00D9079F" w14:paraId="3AA29E37" w14:textId="77777777" w:rsidTr="00C75E01">
        <w:trPr>
          <w:trHeight w:val="80"/>
        </w:trPr>
        <w:tc>
          <w:tcPr>
            <w:tcW w:w="3150" w:type="dxa"/>
            <w:shd w:val="clear" w:color="auto" w:fill="365F91" w:themeFill="accent1" w:themeFillShade="BF"/>
          </w:tcPr>
          <w:p w14:paraId="2E49CA38" w14:textId="66DE20DA" w:rsidR="00C8095F" w:rsidRPr="00D9079F" w:rsidRDefault="00C8095F" w:rsidP="006A07A0">
            <w:pPr>
              <w:jc w:val="cente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 xml:space="preserve">Company: </w:t>
            </w:r>
            <w:r w:rsidR="006A07A0">
              <w:rPr>
                <w:rFonts w:asciiTheme="majorHAnsi" w:hAnsiTheme="majorHAnsi"/>
                <w:b/>
                <w:color w:val="FFFFFF" w:themeColor="background1"/>
                <w:sz w:val="16"/>
                <w:szCs w:val="16"/>
              </w:rPr>
              <w:t xml:space="preserve">Pepsi Co </w:t>
            </w:r>
          </w:p>
        </w:tc>
        <w:tc>
          <w:tcPr>
            <w:tcW w:w="3150" w:type="dxa"/>
            <w:shd w:val="clear" w:color="auto" w:fill="365F91" w:themeFill="accent1" w:themeFillShade="BF"/>
          </w:tcPr>
          <w:p w14:paraId="5FDF97F0" w14:textId="01A036E3" w:rsidR="00C8095F" w:rsidRPr="00D9079F" w:rsidRDefault="00C8095F" w:rsidP="006A07A0">
            <w:pPr>
              <w:jc w:val="cente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 xml:space="preserve">Ticker: </w:t>
            </w:r>
            <w:r w:rsidR="006A07A0">
              <w:rPr>
                <w:rFonts w:asciiTheme="majorHAnsi" w:hAnsiTheme="majorHAnsi"/>
                <w:b/>
                <w:color w:val="FFFFFF" w:themeColor="background1"/>
                <w:sz w:val="16"/>
                <w:szCs w:val="16"/>
              </w:rPr>
              <w:t>PEP</w:t>
            </w:r>
            <w:r w:rsidRPr="00D9079F">
              <w:rPr>
                <w:rFonts w:asciiTheme="majorHAnsi" w:hAnsiTheme="majorHAnsi"/>
                <w:b/>
                <w:color w:val="FFFFFF" w:themeColor="background1"/>
                <w:sz w:val="16"/>
                <w:szCs w:val="16"/>
              </w:rPr>
              <w:t xml:space="preserve">         Current Price: $ </w:t>
            </w:r>
            <w:r w:rsidR="006A07A0">
              <w:rPr>
                <w:rFonts w:asciiTheme="majorHAnsi" w:hAnsiTheme="majorHAnsi"/>
                <w:b/>
                <w:color w:val="FFFFFF" w:themeColor="background1"/>
                <w:sz w:val="16"/>
                <w:szCs w:val="16"/>
              </w:rPr>
              <w:t>98.41</w:t>
            </w:r>
          </w:p>
        </w:tc>
        <w:tc>
          <w:tcPr>
            <w:tcW w:w="5400" w:type="dxa"/>
            <w:gridSpan w:val="2"/>
            <w:shd w:val="clear" w:color="auto" w:fill="365F91" w:themeFill="accent1" w:themeFillShade="BF"/>
          </w:tcPr>
          <w:p w14:paraId="417B84CE" w14:textId="6CE9B90D" w:rsidR="00C8095F" w:rsidRPr="00D9079F" w:rsidRDefault="00C8095F" w:rsidP="00BB0E38">
            <w:pP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 xml:space="preserve">Industry: </w:t>
            </w:r>
            <w:r w:rsidR="006A07A0" w:rsidRPr="006A07A0">
              <w:rPr>
                <w:rFonts w:asciiTheme="majorHAnsi" w:hAnsiTheme="majorHAnsi"/>
                <w:b/>
                <w:color w:val="FFFFFF" w:themeColor="background1"/>
                <w:sz w:val="16"/>
                <w:szCs w:val="16"/>
              </w:rPr>
              <w:t>Consumer Staples</w:t>
            </w:r>
            <w:r w:rsidRPr="00D9079F">
              <w:rPr>
                <w:rFonts w:asciiTheme="majorHAnsi" w:hAnsiTheme="majorHAnsi"/>
                <w:b/>
                <w:color w:val="FFFFFF" w:themeColor="background1"/>
                <w:sz w:val="16"/>
                <w:szCs w:val="16"/>
              </w:rPr>
              <w:t xml:space="preserve">              Sub Industry: </w:t>
            </w:r>
            <w:r w:rsidR="00BB0E38">
              <w:rPr>
                <w:rFonts w:asciiTheme="majorHAnsi" w:hAnsiTheme="majorHAnsi"/>
                <w:b/>
                <w:color w:val="FFFFFF" w:themeColor="background1"/>
                <w:sz w:val="16"/>
                <w:szCs w:val="16"/>
              </w:rPr>
              <w:t>Beverages – Soft Drinks</w:t>
            </w:r>
            <w:r w:rsidR="006A07A0">
              <w:rPr>
                <w:rFonts w:asciiTheme="majorHAnsi" w:hAnsiTheme="majorHAnsi"/>
                <w:b/>
                <w:color w:val="FFFFFF" w:themeColor="background1"/>
                <w:sz w:val="16"/>
                <w:szCs w:val="16"/>
              </w:rPr>
              <w:t xml:space="preserve"> </w:t>
            </w:r>
          </w:p>
        </w:tc>
      </w:tr>
      <w:tr w:rsidR="006E44B8" w:rsidRPr="00D9079F" w14:paraId="185E94E4" w14:textId="77777777" w:rsidTr="00AC6A2C">
        <w:trPr>
          <w:trHeight w:val="512"/>
        </w:trPr>
        <w:tc>
          <w:tcPr>
            <w:tcW w:w="3150" w:type="dxa"/>
          </w:tcPr>
          <w:p w14:paraId="159CAB82" w14:textId="3307EFDC" w:rsidR="00E8555E" w:rsidRPr="00D9079F" w:rsidRDefault="00E8555E" w:rsidP="00E8555E">
            <w:pPr>
              <w:rPr>
                <w:rFonts w:asciiTheme="majorHAnsi" w:hAnsiTheme="majorHAnsi"/>
                <w:sz w:val="16"/>
                <w:szCs w:val="16"/>
              </w:rPr>
            </w:pPr>
            <w:r w:rsidRPr="00291662">
              <w:rPr>
                <w:rFonts w:asciiTheme="majorHAnsi" w:hAnsiTheme="majorHAnsi"/>
                <w:sz w:val="16"/>
                <w:szCs w:val="16"/>
              </w:rPr>
              <w:t>Target Price</w:t>
            </w:r>
            <w:r w:rsidR="00C161B3" w:rsidRPr="00291662">
              <w:rPr>
                <w:rFonts w:asciiTheme="majorHAnsi" w:hAnsiTheme="majorHAnsi"/>
                <w:sz w:val="16"/>
                <w:szCs w:val="16"/>
              </w:rPr>
              <w:t>:</w:t>
            </w:r>
            <w:r w:rsidR="00743904" w:rsidRPr="00291662">
              <w:rPr>
                <w:rFonts w:asciiTheme="majorHAnsi" w:hAnsiTheme="majorHAnsi"/>
                <w:sz w:val="16"/>
                <w:szCs w:val="16"/>
              </w:rPr>
              <w:t xml:space="preserve"> $</w:t>
            </w:r>
            <w:r w:rsidR="00291662" w:rsidRPr="00291662">
              <w:rPr>
                <w:rFonts w:asciiTheme="majorHAnsi" w:hAnsiTheme="majorHAnsi"/>
                <w:sz w:val="16"/>
                <w:szCs w:val="16"/>
              </w:rPr>
              <w:t xml:space="preserve"> </w:t>
            </w:r>
            <w:r w:rsidR="00E916A2">
              <w:rPr>
                <w:rFonts w:asciiTheme="majorHAnsi" w:hAnsiTheme="majorHAnsi"/>
                <w:sz w:val="16"/>
                <w:szCs w:val="16"/>
              </w:rPr>
              <w:t>124</w:t>
            </w:r>
          </w:p>
          <w:p w14:paraId="366C508D" w14:textId="5CD9D6F5" w:rsidR="00E8555E" w:rsidRPr="00D9079F" w:rsidRDefault="00C161B3" w:rsidP="00E8555E">
            <w:pPr>
              <w:rPr>
                <w:rFonts w:asciiTheme="majorHAnsi" w:hAnsiTheme="majorHAnsi"/>
                <w:sz w:val="16"/>
                <w:szCs w:val="16"/>
              </w:rPr>
            </w:pPr>
            <w:r w:rsidRPr="00D9079F">
              <w:rPr>
                <w:rFonts w:asciiTheme="majorHAnsi" w:hAnsiTheme="majorHAnsi"/>
                <w:sz w:val="16"/>
                <w:szCs w:val="16"/>
              </w:rPr>
              <w:t>Stop Loss:</w:t>
            </w:r>
            <w:r w:rsidR="00743904" w:rsidRPr="00D9079F">
              <w:rPr>
                <w:rFonts w:asciiTheme="majorHAnsi" w:hAnsiTheme="majorHAnsi"/>
                <w:sz w:val="16"/>
                <w:szCs w:val="16"/>
              </w:rPr>
              <w:t xml:space="preserve"> $</w:t>
            </w:r>
            <w:r w:rsidR="006A07A0">
              <w:rPr>
                <w:rFonts w:asciiTheme="majorHAnsi" w:hAnsiTheme="majorHAnsi"/>
                <w:sz w:val="16"/>
                <w:szCs w:val="16"/>
              </w:rPr>
              <w:t>78.7</w:t>
            </w:r>
          </w:p>
          <w:p w14:paraId="7E50A51D" w14:textId="29C5AA34" w:rsidR="006E44B8" w:rsidRPr="00D9079F" w:rsidRDefault="00E8555E" w:rsidP="00BE6512">
            <w:pPr>
              <w:rPr>
                <w:rFonts w:asciiTheme="majorHAnsi" w:hAnsiTheme="majorHAnsi"/>
                <w:sz w:val="16"/>
                <w:szCs w:val="16"/>
              </w:rPr>
            </w:pPr>
            <w:r w:rsidRPr="00D9079F">
              <w:rPr>
                <w:rFonts w:asciiTheme="majorHAnsi" w:hAnsiTheme="majorHAnsi"/>
                <w:sz w:val="16"/>
                <w:szCs w:val="16"/>
              </w:rPr>
              <w:t>52 Week High/ Low:</w:t>
            </w:r>
            <w:r w:rsidR="00743904" w:rsidRPr="00D9079F">
              <w:rPr>
                <w:rFonts w:asciiTheme="majorHAnsi" w:hAnsiTheme="majorHAnsi"/>
                <w:sz w:val="16"/>
                <w:szCs w:val="16"/>
              </w:rPr>
              <w:t xml:space="preserve"> $</w:t>
            </w:r>
            <w:r w:rsidR="00743904" w:rsidRPr="00D9079F">
              <w:rPr>
                <w:rFonts w:asciiTheme="majorHAnsi" w:hAnsiTheme="majorHAnsi" w:cs="Arial"/>
                <w:color w:val="000000"/>
                <w:sz w:val="16"/>
                <w:szCs w:val="16"/>
                <w:shd w:val="clear" w:color="auto" w:fill="FFFFFF"/>
              </w:rPr>
              <w:t>1</w:t>
            </w:r>
            <w:r w:rsidR="00BE6512">
              <w:rPr>
                <w:rFonts w:asciiTheme="majorHAnsi" w:hAnsiTheme="majorHAnsi" w:cs="Arial"/>
                <w:color w:val="000000"/>
                <w:sz w:val="16"/>
                <w:szCs w:val="16"/>
                <w:shd w:val="clear" w:color="auto" w:fill="FFFFFF"/>
              </w:rPr>
              <w:t>03.44</w:t>
            </w:r>
            <w:r w:rsidR="00743904" w:rsidRPr="00D9079F">
              <w:rPr>
                <w:rFonts w:asciiTheme="majorHAnsi" w:hAnsiTheme="majorHAnsi" w:cs="Arial"/>
                <w:color w:val="000000"/>
                <w:sz w:val="16"/>
                <w:szCs w:val="16"/>
                <w:shd w:val="clear" w:color="auto" w:fill="FFFFFF"/>
              </w:rPr>
              <w:t> / $ </w:t>
            </w:r>
            <w:r w:rsidR="00BE6512">
              <w:rPr>
                <w:rFonts w:asciiTheme="majorHAnsi" w:hAnsiTheme="majorHAnsi" w:cs="Arial"/>
                <w:color w:val="000000"/>
                <w:sz w:val="16"/>
                <w:szCs w:val="16"/>
                <w:shd w:val="clear" w:color="auto" w:fill="FFFFFF"/>
              </w:rPr>
              <w:t>76.48</w:t>
            </w:r>
            <w:r w:rsidRPr="00D9079F">
              <w:rPr>
                <w:rFonts w:asciiTheme="majorHAnsi" w:hAnsiTheme="majorHAnsi"/>
                <w:sz w:val="16"/>
                <w:szCs w:val="16"/>
              </w:rPr>
              <w:t xml:space="preserve"> </w:t>
            </w:r>
          </w:p>
        </w:tc>
        <w:tc>
          <w:tcPr>
            <w:tcW w:w="3150" w:type="dxa"/>
          </w:tcPr>
          <w:p w14:paraId="461A4200" w14:textId="05CA4400" w:rsidR="00E8555E" w:rsidRPr="00D9079F" w:rsidRDefault="00E8555E" w:rsidP="00E8555E">
            <w:pPr>
              <w:rPr>
                <w:rFonts w:asciiTheme="majorHAnsi" w:hAnsiTheme="majorHAnsi"/>
                <w:sz w:val="16"/>
                <w:szCs w:val="16"/>
              </w:rPr>
            </w:pPr>
            <w:r w:rsidRPr="00D9079F">
              <w:rPr>
                <w:rFonts w:asciiTheme="majorHAnsi" w:hAnsiTheme="majorHAnsi"/>
                <w:sz w:val="16"/>
                <w:szCs w:val="16"/>
              </w:rPr>
              <w:t xml:space="preserve">TTM P/E: </w:t>
            </w:r>
            <w:r w:rsidR="00BE6512">
              <w:rPr>
                <w:rFonts w:asciiTheme="majorHAnsi" w:hAnsiTheme="majorHAnsi"/>
                <w:sz w:val="16"/>
                <w:szCs w:val="16"/>
              </w:rPr>
              <w:t>29.19</w:t>
            </w:r>
          </w:p>
          <w:p w14:paraId="4BB1D830" w14:textId="77777777" w:rsidR="00AF471E" w:rsidRDefault="00E8555E" w:rsidP="00AF471E">
            <w:pPr>
              <w:rPr>
                <w:rFonts w:asciiTheme="majorHAnsi" w:hAnsiTheme="majorHAnsi"/>
                <w:sz w:val="16"/>
                <w:szCs w:val="16"/>
              </w:rPr>
            </w:pPr>
            <w:r w:rsidRPr="00D9079F">
              <w:rPr>
                <w:rFonts w:asciiTheme="majorHAnsi" w:hAnsiTheme="majorHAnsi"/>
                <w:sz w:val="16"/>
                <w:szCs w:val="16"/>
              </w:rPr>
              <w:t xml:space="preserve">Forward P/E: </w:t>
            </w:r>
            <w:r w:rsidR="00AF471E">
              <w:rPr>
                <w:rFonts w:asciiTheme="majorHAnsi" w:hAnsiTheme="majorHAnsi"/>
                <w:sz w:val="16"/>
                <w:szCs w:val="16"/>
              </w:rPr>
              <w:t>18.8</w:t>
            </w:r>
          </w:p>
          <w:p w14:paraId="5AA3FEF7" w14:textId="00BF77D1" w:rsidR="006E44B8" w:rsidRPr="00D9079F" w:rsidRDefault="00E8555E" w:rsidP="00AF471E">
            <w:pPr>
              <w:rPr>
                <w:rFonts w:asciiTheme="majorHAnsi" w:hAnsiTheme="majorHAnsi"/>
                <w:sz w:val="16"/>
                <w:szCs w:val="16"/>
              </w:rPr>
            </w:pPr>
            <w:r w:rsidRPr="00D9079F">
              <w:rPr>
                <w:rFonts w:asciiTheme="majorHAnsi" w:hAnsiTheme="majorHAnsi"/>
                <w:sz w:val="16"/>
                <w:szCs w:val="16"/>
              </w:rPr>
              <w:t xml:space="preserve">EPS: </w:t>
            </w:r>
            <w:r w:rsidR="00E60A49" w:rsidRPr="00D9079F">
              <w:rPr>
                <w:rFonts w:asciiTheme="majorHAnsi" w:hAnsiTheme="majorHAnsi"/>
                <w:sz w:val="16"/>
                <w:szCs w:val="16"/>
              </w:rPr>
              <w:t>$</w:t>
            </w:r>
            <w:r w:rsidR="00BE6512">
              <w:rPr>
                <w:rFonts w:asciiTheme="majorHAnsi" w:hAnsiTheme="majorHAnsi"/>
                <w:sz w:val="16"/>
                <w:szCs w:val="16"/>
              </w:rPr>
              <w:t>3.37</w:t>
            </w:r>
          </w:p>
        </w:tc>
        <w:tc>
          <w:tcPr>
            <w:tcW w:w="2160" w:type="dxa"/>
            <w:shd w:val="clear" w:color="auto" w:fill="auto"/>
          </w:tcPr>
          <w:p w14:paraId="25238E11" w14:textId="28FC7E75" w:rsidR="00E8555E" w:rsidRPr="00AC6A2C" w:rsidRDefault="00923CAB" w:rsidP="00E8555E">
            <w:pPr>
              <w:rPr>
                <w:rFonts w:asciiTheme="majorHAnsi" w:hAnsiTheme="majorHAnsi"/>
                <w:sz w:val="16"/>
                <w:szCs w:val="16"/>
              </w:rPr>
            </w:pPr>
            <w:r w:rsidRPr="00AC6A2C">
              <w:rPr>
                <w:rFonts w:asciiTheme="majorHAnsi" w:hAnsiTheme="majorHAnsi"/>
                <w:sz w:val="16"/>
                <w:szCs w:val="16"/>
              </w:rPr>
              <w:t xml:space="preserve">Beta: </w:t>
            </w:r>
            <w:r w:rsidR="00925975">
              <w:rPr>
                <w:rFonts w:asciiTheme="majorHAnsi" w:hAnsiTheme="majorHAnsi"/>
                <w:sz w:val="16"/>
                <w:szCs w:val="16"/>
              </w:rPr>
              <w:t>0.76 (Bloomberg)</w:t>
            </w:r>
          </w:p>
          <w:p w14:paraId="668080B0" w14:textId="616F88A9" w:rsidR="00E60A49" w:rsidRPr="008C7FEA" w:rsidRDefault="00E8555E" w:rsidP="00E60A49">
            <w:pPr>
              <w:rPr>
                <w:rFonts w:asciiTheme="majorHAnsi" w:hAnsiTheme="majorHAnsi"/>
                <w:sz w:val="16"/>
                <w:szCs w:val="16"/>
              </w:rPr>
            </w:pPr>
            <w:r w:rsidRPr="00AC6A2C">
              <w:rPr>
                <w:rFonts w:asciiTheme="majorHAnsi" w:hAnsiTheme="majorHAnsi"/>
                <w:sz w:val="16"/>
                <w:szCs w:val="16"/>
              </w:rPr>
              <w:t>Credit Rating:</w:t>
            </w:r>
            <w:r w:rsidR="00743904" w:rsidRPr="00AC6A2C">
              <w:rPr>
                <w:rFonts w:asciiTheme="majorHAnsi" w:hAnsiTheme="majorHAnsi"/>
                <w:sz w:val="16"/>
                <w:szCs w:val="16"/>
              </w:rPr>
              <w:t xml:space="preserve"> </w:t>
            </w:r>
            <w:r w:rsidR="008C7FEA" w:rsidRPr="008C7FEA">
              <w:rPr>
                <w:rFonts w:asciiTheme="majorHAnsi" w:hAnsiTheme="majorHAnsi"/>
                <w:sz w:val="16"/>
                <w:szCs w:val="16"/>
              </w:rPr>
              <w:t>A (</w:t>
            </w:r>
            <w:r w:rsidR="00AC6A2C" w:rsidRPr="008C7FEA">
              <w:rPr>
                <w:rFonts w:asciiTheme="majorHAnsi" w:hAnsiTheme="majorHAnsi"/>
                <w:sz w:val="16"/>
                <w:szCs w:val="16"/>
              </w:rPr>
              <w:t>S&amp;P)</w:t>
            </w:r>
          </w:p>
          <w:p w14:paraId="5BFE3D7B" w14:textId="4F9CCCA9" w:rsidR="003073EA" w:rsidRPr="00AC6A2C" w:rsidRDefault="003073EA" w:rsidP="008C7FEA">
            <w:pPr>
              <w:rPr>
                <w:rFonts w:asciiTheme="majorHAnsi" w:hAnsiTheme="majorHAnsi"/>
                <w:sz w:val="16"/>
                <w:szCs w:val="16"/>
                <w:highlight w:val="yellow"/>
              </w:rPr>
            </w:pPr>
            <w:r w:rsidRPr="008C7FEA">
              <w:rPr>
                <w:rFonts w:asciiTheme="majorHAnsi" w:hAnsiTheme="majorHAnsi"/>
                <w:sz w:val="16"/>
                <w:szCs w:val="16"/>
              </w:rPr>
              <w:t>Rating Outloo</w:t>
            </w:r>
            <w:r w:rsidRPr="00AC6A2C">
              <w:rPr>
                <w:rFonts w:asciiTheme="majorHAnsi" w:hAnsiTheme="majorHAnsi"/>
                <w:sz w:val="16"/>
                <w:szCs w:val="16"/>
              </w:rPr>
              <w:t xml:space="preserve">k: </w:t>
            </w:r>
            <w:r w:rsidR="008C7FEA">
              <w:rPr>
                <w:rFonts w:asciiTheme="majorHAnsi" w:hAnsiTheme="majorHAnsi"/>
                <w:sz w:val="16"/>
                <w:szCs w:val="16"/>
              </w:rPr>
              <w:t xml:space="preserve">Stable </w:t>
            </w:r>
          </w:p>
        </w:tc>
        <w:tc>
          <w:tcPr>
            <w:tcW w:w="3240" w:type="dxa"/>
          </w:tcPr>
          <w:p w14:paraId="438980BC" w14:textId="629A5678" w:rsidR="006E44B8" w:rsidRPr="00D9079F" w:rsidRDefault="0013332F">
            <w:pPr>
              <w:rPr>
                <w:rFonts w:asciiTheme="majorHAnsi" w:hAnsiTheme="majorHAnsi"/>
                <w:sz w:val="16"/>
                <w:szCs w:val="16"/>
              </w:rPr>
            </w:pPr>
            <w:r w:rsidRPr="00D9079F">
              <w:rPr>
                <w:rFonts w:asciiTheme="majorHAnsi" w:hAnsiTheme="majorHAnsi"/>
                <w:sz w:val="16"/>
                <w:szCs w:val="16"/>
              </w:rPr>
              <w:t xml:space="preserve">Market Cap: </w:t>
            </w:r>
            <w:r w:rsidR="00743904" w:rsidRPr="00D9079F">
              <w:rPr>
                <w:rFonts w:asciiTheme="majorHAnsi" w:hAnsiTheme="majorHAnsi"/>
                <w:sz w:val="16"/>
                <w:szCs w:val="16"/>
              </w:rPr>
              <w:t>$</w:t>
            </w:r>
            <w:r w:rsidR="00852DFB">
              <w:rPr>
                <w:rFonts w:asciiTheme="majorHAnsi" w:hAnsiTheme="majorHAnsi"/>
                <w:sz w:val="16"/>
                <w:szCs w:val="16"/>
              </w:rPr>
              <w:t>143.3</w:t>
            </w:r>
            <w:r w:rsidR="00E60A49" w:rsidRPr="00D9079F">
              <w:rPr>
                <w:rFonts w:asciiTheme="majorHAnsi" w:hAnsiTheme="majorHAnsi"/>
                <w:sz w:val="16"/>
                <w:szCs w:val="16"/>
              </w:rPr>
              <w:t>b</w:t>
            </w:r>
          </w:p>
          <w:p w14:paraId="37B82920" w14:textId="2EAED4AC" w:rsidR="00C441B3" w:rsidRPr="00D9079F" w:rsidRDefault="00C441B3">
            <w:pPr>
              <w:rPr>
                <w:rFonts w:asciiTheme="majorHAnsi" w:hAnsiTheme="majorHAnsi"/>
                <w:sz w:val="16"/>
                <w:szCs w:val="16"/>
              </w:rPr>
            </w:pPr>
            <w:proofErr w:type="spellStart"/>
            <w:r w:rsidRPr="00D9079F">
              <w:rPr>
                <w:rFonts w:asciiTheme="majorHAnsi" w:hAnsiTheme="majorHAnsi" w:cs="UniversLTStd-BoldCn"/>
                <w:bCs/>
                <w:sz w:val="16"/>
                <w:szCs w:val="16"/>
              </w:rPr>
              <w:t>Avg</w:t>
            </w:r>
            <w:proofErr w:type="spellEnd"/>
            <w:r w:rsidRPr="00D9079F">
              <w:rPr>
                <w:rFonts w:asciiTheme="majorHAnsi" w:hAnsiTheme="majorHAnsi" w:cs="UniversLTStd-BoldCn"/>
                <w:bCs/>
                <w:sz w:val="16"/>
                <w:szCs w:val="16"/>
              </w:rPr>
              <w:t xml:space="preserve"> Vol ( </w:t>
            </w:r>
            <w:r w:rsidR="00852DFB">
              <w:rPr>
                <w:rFonts w:asciiTheme="majorHAnsi" w:hAnsiTheme="majorHAnsi" w:cs="UniversLTStd-BoldCn"/>
                <w:bCs/>
                <w:sz w:val="16"/>
                <w:szCs w:val="16"/>
              </w:rPr>
              <w:t>3</w:t>
            </w:r>
            <w:r w:rsidRPr="00D9079F">
              <w:rPr>
                <w:rFonts w:asciiTheme="majorHAnsi" w:hAnsiTheme="majorHAnsi" w:cs="UniversLTStd-BoldCn"/>
                <w:bCs/>
                <w:sz w:val="16"/>
                <w:szCs w:val="16"/>
              </w:rPr>
              <w:t xml:space="preserve"> M)</w:t>
            </w:r>
            <w:r w:rsidR="00BF2DE5" w:rsidRPr="00D9079F">
              <w:rPr>
                <w:rFonts w:asciiTheme="majorHAnsi" w:hAnsiTheme="majorHAnsi" w:cs="UniversLTStd-BoldCn"/>
                <w:bCs/>
                <w:sz w:val="16"/>
                <w:szCs w:val="16"/>
              </w:rPr>
              <w:t>:</w:t>
            </w:r>
            <w:r w:rsidR="00743904" w:rsidRPr="00D9079F">
              <w:rPr>
                <w:rFonts w:asciiTheme="majorHAnsi" w:hAnsiTheme="majorHAnsi" w:cs="UniversLTStd-BoldCn"/>
                <w:bCs/>
                <w:sz w:val="16"/>
                <w:szCs w:val="16"/>
              </w:rPr>
              <w:t xml:space="preserve"> </w:t>
            </w:r>
            <w:r w:rsidR="00852DFB">
              <w:rPr>
                <w:rFonts w:asciiTheme="majorHAnsi" w:hAnsiTheme="majorHAnsi" w:cs="UniversLTStd-BoldCn"/>
                <w:bCs/>
                <w:sz w:val="16"/>
                <w:szCs w:val="16"/>
              </w:rPr>
              <w:t>4.5</w:t>
            </w:r>
            <w:r w:rsidR="00E60A49" w:rsidRPr="00D9079F">
              <w:rPr>
                <w:rFonts w:asciiTheme="majorHAnsi" w:hAnsiTheme="majorHAnsi" w:cs="UniversLTStd-BoldCn"/>
                <w:bCs/>
                <w:sz w:val="16"/>
                <w:szCs w:val="16"/>
              </w:rPr>
              <w:t>m</w:t>
            </w:r>
          </w:p>
          <w:p w14:paraId="0D1C791A" w14:textId="163D1D45" w:rsidR="00E5675C" w:rsidRPr="00D9079F" w:rsidRDefault="00E5675C" w:rsidP="00852DFB">
            <w:pPr>
              <w:rPr>
                <w:rFonts w:asciiTheme="majorHAnsi" w:hAnsiTheme="majorHAnsi"/>
                <w:sz w:val="16"/>
                <w:szCs w:val="16"/>
              </w:rPr>
            </w:pPr>
            <w:r w:rsidRPr="00D9079F">
              <w:rPr>
                <w:rFonts w:asciiTheme="majorHAnsi" w:hAnsiTheme="majorHAnsi"/>
                <w:sz w:val="16"/>
                <w:szCs w:val="16"/>
              </w:rPr>
              <w:t xml:space="preserve">Dividend Yield: </w:t>
            </w:r>
            <w:r w:rsidR="00852DFB">
              <w:rPr>
                <w:rFonts w:asciiTheme="majorHAnsi" w:hAnsiTheme="majorHAnsi"/>
                <w:sz w:val="16"/>
                <w:szCs w:val="16"/>
              </w:rPr>
              <w:t>2</w:t>
            </w:r>
            <w:r w:rsidR="00766C69" w:rsidRPr="00D9079F">
              <w:rPr>
                <w:rFonts w:asciiTheme="majorHAnsi" w:hAnsiTheme="majorHAnsi"/>
                <w:sz w:val="16"/>
                <w:szCs w:val="16"/>
              </w:rPr>
              <w:t>.9</w:t>
            </w:r>
            <w:r w:rsidR="00743904" w:rsidRPr="00D9079F">
              <w:rPr>
                <w:rFonts w:asciiTheme="majorHAnsi" w:hAnsiTheme="majorHAnsi"/>
                <w:sz w:val="16"/>
                <w:szCs w:val="16"/>
              </w:rPr>
              <w:t>%</w:t>
            </w:r>
          </w:p>
        </w:tc>
      </w:tr>
    </w:tbl>
    <w:p w14:paraId="4F402887" w14:textId="4198B064" w:rsidR="00443ED9" w:rsidRPr="00D9079F" w:rsidRDefault="00852DFB" w:rsidP="005E114B">
      <w:pPr>
        <w:rPr>
          <w:rFonts w:asciiTheme="majorHAnsi" w:hAnsiTheme="majorHAnsi"/>
          <w:sz w:val="16"/>
          <w:szCs w:val="16"/>
        </w:rPr>
      </w:pPr>
      <w:r>
        <w:rPr>
          <w:rFonts w:asciiTheme="majorHAnsi" w:hAnsiTheme="majorHAnsi"/>
          <w:sz w:val="16"/>
          <w:szCs w:val="16"/>
        </w:rPr>
        <w:tab/>
      </w:r>
    </w:p>
    <w:tbl>
      <w:tblPr>
        <w:tblStyle w:val="TableGrid"/>
        <w:tblW w:w="11700" w:type="dxa"/>
        <w:tblInd w:w="-1332" w:type="dxa"/>
        <w:tblLook w:val="04A0" w:firstRow="1" w:lastRow="0" w:firstColumn="1" w:lastColumn="0" w:noHBand="0" w:noVBand="1"/>
      </w:tblPr>
      <w:tblGrid>
        <w:gridCol w:w="11700"/>
      </w:tblGrid>
      <w:tr w:rsidR="00DB5A10" w:rsidRPr="00D9079F" w14:paraId="311194DC" w14:textId="77777777" w:rsidTr="00DB5A10">
        <w:trPr>
          <w:trHeight w:val="197"/>
        </w:trPr>
        <w:tc>
          <w:tcPr>
            <w:tcW w:w="11700" w:type="dxa"/>
            <w:shd w:val="clear" w:color="auto" w:fill="365F91" w:themeFill="accent1" w:themeFillShade="BF"/>
          </w:tcPr>
          <w:p w14:paraId="14342F91" w14:textId="5A8BBA7A" w:rsidR="00DB5A10" w:rsidRPr="00D9079F" w:rsidRDefault="00DB5A10" w:rsidP="00DB5A10">
            <w:pPr>
              <w:tabs>
                <w:tab w:val="left" w:pos="3690"/>
              </w:tabs>
              <w:jc w:val="both"/>
              <w:rPr>
                <w:rFonts w:asciiTheme="majorHAnsi" w:hAnsiTheme="majorHAnsi"/>
                <w:color w:val="FFFFFF" w:themeColor="background1"/>
                <w:sz w:val="16"/>
                <w:szCs w:val="18"/>
              </w:rPr>
            </w:pPr>
            <w:r w:rsidRPr="00D9079F">
              <w:rPr>
                <w:rFonts w:asciiTheme="majorHAnsi" w:hAnsiTheme="majorHAnsi"/>
                <w:b/>
                <w:color w:val="FFFFFF" w:themeColor="background1"/>
                <w:sz w:val="16"/>
                <w:szCs w:val="18"/>
              </w:rPr>
              <w:t xml:space="preserve">Company Background:  </w:t>
            </w:r>
            <w:r w:rsidRPr="00D9079F">
              <w:rPr>
                <w:rFonts w:asciiTheme="majorHAnsi" w:hAnsiTheme="majorHAnsi"/>
                <w:b/>
                <w:color w:val="FFFFFF" w:themeColor="background1"/>
                <w:sz w:val="16"/>
                <w:szCs w:val="18"/>
              </w:rPr>
              <w:tab/>
            </w:r>
          </w:p>
        </w:tc>
      </w:tr>
      <w:tr w:rsidR="00DB5A10" w:rsidRPr="00D9079F" w14:paraId="325C88BE" w14:textId="77777777" w:rsidTr="00DB5A10">
        <w:tc>
          <w:tcPr>
            <w:tcW w:w="11700" w:type="dxa"/>
          </w:tcPr>
          <w:p w14:paraId="6F61D3C3" w14:textId="0BD74E51" w:rsidR="00766C69" w:rsidRDefault="00852DFB" w:rsidP="00852DFB">
            <w:pPr>
              <w:rPr>
                <w:rFonts w:asciiTheme="majorHAnsi" w:hAnsiTheme="majorHAnsi" w:cs="Arial"/>
                <w:color w:val="000000"/>
                <w:sz w:val="16"/>
                <w:szCs w:val="18"/>
                <w:shd w:val="clear" w:color="auto" w:fill="FFFFFF"/>
              </w:rPr>
            </w:pPr>
            <w:r w:rsidRPr="00852DFB">
              <w:rPr>
                <w:rFonts w:asciiTheme="majorHAnsi" w:hAnsiTheme="majorHAnsi" w:cs="Arial"/>
                <w:color w:val="000000"/>
                <w:sz w:val="16"/>
                <w:szCs w:val="18"/>
                <w:shd w:val="clear" w:color="auto" w:fill="FFFFFF"/>
              </w:rPr>
              <w:t xml:space="preserve">PepsiCo manufactures, markets, and sells a variety of salty, convenient, sweet, and grain-based snacks, as well as carbonated and noncarbonated beverages. The company's broad portfolio of brands includes Pepsi, Mountain Dew, Gatorade, Tropicana, Lay's, Doritos, and Quaker. Pepsi owns most of its bottling infrastructure in North America, but typically uses independent bottlers in international markets. Food accounts for </w:t>
            </w:r>
            <w:r w:rsidR="002D78A1">
              <w:rPr>
                <w:rFonts w:asciiTheme="majorHAnsi" w:hAnsiTheme="majorHAnsi" w:cs="Arial"/>
                <w:color w:val="000000"/>
                <w:sz w:val="16"/>
                <w:szCs w:val="18"/>
                <w:shd w:val="clear" w:color="auto" w:fill="FFFFFF"/>
              </w:rPr>
              <w:t>~</w:t>
            </w:r>
            <w:r w:rsidRPr="00852DFB">
              <w:rPr>
                <w:rFonts w:asciiTheme="majorHAnsi" w:hAnsiTheme="majorHAnsi" w:cs="Arial"/>
                <w:color w:val="000000"/>
                <w:sz w:val="16"/>
                <w:szCs w:val="18"/>
                <w:shd w:val="clear" w:color="auto" w:fill="FFFFFF"/>
              </w:rPr>
              <w:t xml:space="preserve">50% of Pepsi's revenue. The United States accounts for </w:t>
            </w:r>
            <w:r w:rsidR="002D78A1">
              <w:rPr>
                <w:rFonts w:asciiTheme="majorHAnsi" w:hAnsiTheme="majorHAnsi" w:cs="Arial"/>
                <w:color w:val="000000"/>
                <w:sz w:val="16"/>
                <w:szCs w:val="18"/>
                <w:shd w:val="clear" w:color="auto" w:fill="FFFFFF"/>
              </w:rPr>
              <w:t>~</w:t>
            </w:r>
            <w:r w:rsidRPr="00852DFB">
              <w:rPr>
                <w:rFonts w:asciiTheme="majorHAnsi" w:hAnsiTheme="majorHAnsi" w:cs="Arial"/>
                <w:color w:val="000000"/>
                <w:sz w:val="16"/>
                <w:szCs w:val="18"/>
                <w:shd w:val="clear" w:color="auto" w:fill="FFFFFF"/>
              </w:rPr>
              <w:t>5</w:t>
            </w:r>
            <w:r w:rsidR="00BB0E38">
              <w:rPr>
                <w:rFonts w:asciiTheme="majorHAnsi" w:hAnsiTheme="majorHAnsi" w:cs="Arial"/>
                <w:color w:val="000000"/>
                <w:sz w:val="16"/>
                <w:szCs w:val="18"/>
                <w:shd w:val="clear" w:color="auto" w:fill="FFFFFF"/>
              </w:rPr>
              <w:t>0</w:t>
            </w:r>
            <w:r w:rsidRPr="00852DFB">
              <w:rPr>
                <w:rFonts w:asciiTheme="majorHAnsi" w:hAnsiTheme="majorHAnsi" w:cs="Arial"/>
                <w:color w:val="000000"/>
                <w:sz w:val="16"/>
                <w:szCs w:val="18"/>
                <w:shd w:val="clear" w:color="auto" w:fill="FFFFFF"/>
              </w:rPr>
              <w:t>% of Pepsi's top line.</w:t>
            </w:r>
          </w:p>
          <w:tbl>
            <w:tblPr>
              <w:tblStyle w:val="TableGrid"/>
              <w:tblW w:w="0" w:type="auto"/>
              <w:tblLook w:val="04A0" w:firstRow="1" w:lastRow="0" w:firstColumn="1" w:lastColumn="0" w:noHBand="0" w:noVBand="1"/>
            </w:tblPr>
            <w:tblGrid>
              <w:gridCol w:w="3515"/>
              <w:gridCol w:w="1322"/>
              <w:gridCol w:w="1170"/>
              <w:gridCol w:w="270"/>
              <w:gridCol w:w="1620"/>
              <w:gridCol w:w="1620"/>
            </w:tblGrid>
            <w:tr w:rsidR="002D78A1" w:rsidRPr="002D78A1" w14:paraId="583614B6" w14:textId="6E0377E7" w:rsidTr="002D78A1">
              <w:tc>
                <w:tcPr>
                  <w:tcW w:w="3515" w:type="dxa"/>
                  <w:shd w:val="clear" w:color="auto" w:fill="BFBFBF" w:themeFill="background1" w:themeFillShade="BF"/>
                </w:tcPr>
                <w:p w14:paraId="66C7DE35" w14:textId="77777777" w:rsidR="002D78A1" w:rsidRPr="002D78A1" w:rsidRDefault="002D78A1" w:rsidP="00852DFB">
                  <w:pPr>
                    <w:rPr>
                      <w:rFonts w:asciiTheme="majorHAnsi" w:hAnsiTheme="majorHAnsi"/>
                      <w:b/>
                      <w:sz w:val="16"/>
                      <w:szCs w:val="18"/>
                    </w:rPr>
                  </w:pPr>
                </w:p>
              </w:tc>
              <w:tc>
                <w:tcPr>
                  <w:tcW w:w="1322" w:type="dxa"/>
                  <w:shd w:val="clear" w:color="auto" w:fill="BFBFBF" w:themeFill="background1" w:themeFillShade="BF"/>
                </w:tcPr>
                <w:p w14:paraId="1CA495F6" w14:textId="5F8B42EE" w:rsidR="002D78A1" w:rsidRPr="002D78A1" w:rsidRDefault="002D78A1" w:rsidP="00852DFB">
                  <w:pPr>
                    <w:rPr>
                      <w:rFonts w:asciiTheme="majorHAnsi" w:hAnsiTheme="majorHAnsi"/>
                      <w:b/>
                      <w:sz w:val="16"/>
                      <w:szCs w:val="18"/>
                    </w:rPr>
                  </w:pPr>
                  <w:r>
                    <w:rPr>
                      <w:rFonts w:asciiTheme="majorHAnsi" w:hAnsiTheme="majorHAnsi"/>
                      <w:b/>
                      <w:sz w:val="16"/>
                      <w:szCs w:val="18"/>
                    </w:rPr>
                    <w:t>2014 Rev %</w:t>
                  </w:r>
                </w:p>
              </w:tc>
              <w:tc>
                <w:tcPr>
                  <w:tcW w:w="1170" w:type="dxa"/>
                  <w:shd w:val="clear" w:color="auto" w:fill="BFBFBF" w:themeFill="background1" w:themeFillShade="BF"/>
                </w:tcPr>
                <w:p w14:paraId="7119B7C2" w14:textId="5CF4C355" w:rsidR="002D78A1" w:rsidRPr="002D78A1" w:rsidRDefault="002D78A1" w:rsidP="00852DFB">
                  <w:pPr>
                    <w:rPr>
                      <w:rFonts w:asciiTheme="majorHAnsi" w:hAnsiTheme="majorHAnsi"/>
                      <w:b/>
                      <w:sz w:val="16"/>
                      <w:szCs w:val="18"/>
                    </w:rPr>
                  </w:pPr>
                  <w:r w:rsidRPr="002D78A1">
                    <w:rPr>
                      <w:rFonts w:asciiTheme="majorHAnsi" w:hAnsiTheme="majorHAnsi"/>
                      <w:b/>
                      <w:sz w:val="16"/>
                      <w:szCs w:val="18"/>
                    </w:rPr>
                    <w:t xml:space="preserve">Op. Profits% </w:t>
                  </w:r>
                </w:p>
              </w:tc>
              <w:tc>
                <w:tcPr>
                  <w:tcW w:w="270" w:type="dxa"/>
                  <w:shd w:val="clear" w:color="auto" w:fill="BFBFBF" w:themeFill="background1" w:themeFillShade="BF"/>
                </w:tcPr>
                <w:p w14:paraId="4E7CAA57" w14:textId="77777777" w:rsidR="002D78A1" w:rsidRPr="002D78A1" w:rsidRDefault="002D78A1" w:rsidP="00852DFB">
                  <w:pPr>
                    <w:rPr>
                      <w:rFonts w:asciiTheme="majorHAnsi" w:hAnsiTheme="majorHAnsi"/>
                      <w:b/>
                      <w:sz w:val="16"/>
                      <w:szCs w:val="18"/>
                    </w:rPr>
                  </w:pPr>
                </w:p>
              </w:tc>
              <w:tc>
                <w:tcPr>
                  <w:tcW w:w="1620" w:type="dxa"/>
                  <w:shd w:val="clear" w:color="auto" w:fill="BFBFBF" w:themeFill="background1" w:themeFillShade="BF"/>
                </w:tcPr>
                <w:p w14:paraId="10C79BEB" w14:textId="28B3E052" w:rsidR="002D78A1" w:rsidRPr="002D78A1" w:rsidRDefault="002D78A1" w:rsidP="00852DFB">
                  <w:pPr>
                    <w:rPr>
                      <w:rFonts w:asciiTheme="majorHAnsi" w:hAnsiTheme="majorHAnsi"/>
                      <w:b/>
                      <w:sz w:val="16"/>
                      <w:szCs w:val="18"/>
                    </w:rPr>
                  </w:pPr>
                  <w:r>
                    <w:rPr>
                      <w:rFonts w:asciiTheme="majorHAnsi" w:hAnsiTheme="majorHAnsi"/>
                      <w:b/>
                      <w:sz w:val="16"/>
                      <w:szCs w:val="18"/>
                    </w:rPr>
                    <w:t>Country</w:t>
                  </w:r>
                </w:p>
              </w:tc>
              <w:tc>
                <w:tcPr>
                  <w:tcW w:w="1620" w:type="dxa"/>
                  <w:shd w:val="clear" w:color="auto" w:fill="BFBFBF" w:themeFill="background1" w:themeFillShade="BF"/>
                </w:tcPr>
                <w:p w14:paraId="161BBFF2" w14:textId="60F71F49" w:rsidR="002D78A1" w:rsidRPr="002D78A1" w:rsidRDefault="002D78A1" w:rsidP="00852DFB">
                  <w:pPr>
                    <w:rPr>
                      <w:rFonts w:asciiTheme="majorHAnsi" w:hAnsiTheme="majorHAnsi"/>
                      <w:b/>
                      <w:sz w:val="16"/>
                      <w:szCs w:val="18"/>
                    </w:rPr>
                  </w:pPr>
                  <w:r>
                    <w:rPr>
                      <w:rFonts w:asciiTheme="majorHAnsi" w:hAnsiTheme="majorHAnsi"/>
                      <w:b/>
                      <w:sz w:val="16"/>
                      <w:szCs w:val="18"/>
                    </w:rPr>
                    <w:t>2014 Rev %</w:t>
                  </w:r>
                </w:p>
              </w:tc>
            </w:tr>
            <w:tr w:rsidR="002D78A1" w14:paraId="6323ABC6" w14:textId="419F7776" w:rsidTr="002D78A1">
              <w:tc>
                <w:tcPr>
                  <w:tcW w:w="3515" w:type="dxa"/>
                </w:tcPr>
                <w:p w14:paraId="24D1DFC4" w14:textId="234A8A61" w:rsidR="002D78A1" w:rsidRPr="002D78A1" w:rsidRDefault="002D78A1" w:rsidP="00852DFB">
                  <w:pPr>
                    <w:rPr>
                      <w:rFonts w:asciiTheme="majorHAnsi" w:hAnsiTheme="majorHAnsi"/>
                      <w:sz w:val="16"/>
                      <w:szCs w:val="20"/>
                    </w:rPr>
                  </w:pPr>
                  <w:proofErr w:type="spellStart"/>
                  <w:r w:rsidRPr="002D78A1">
                    <w:rPr>
                      <w:rFonts w:asciiTheme="majorHAnsi" w:hAnsiTheme="majorHAnsi" w:cs="Arial"/>
                      <w:color w:val="000000"/>
                      <w:sz w:val="16"/>
                      <w:szCs w:val="20"/>
                      <w:shd w:val="clear" w:color="auto" w:fill="FFFFFF"/>
                    </w:rPr>
                    <w:t>FritoLay</w:t>
                  </w:r>
                  <w:proofErr w:type="spellEnd"/>
                  <w:r w:rsidRPr="002D78A1">
                    <w:rPr>
                      <w:rFonts w:asciiTheme="majorHAnsi" w:hAnsiTheme="majorHAnsi" w:cs="Arial"/>
                      <w:color w:val="000000"/>
                      <w:sz w:val="16"/>
                      <w:szCs w:val="20"/>
                      <w:shd w:val="clear" w:color="auto" w:fill="FFFFFF"/>
                    </w:rPr>
                    <w:t xml:space="preserve"> North America (FLNA)</w:t>
                  </w:r>
                </w:p>
              </w:tc>
              <w:tc>
                <w:tcPr>
                  <w:tcW w:w="1322" w:type="dxa"/>
                </w:tcPr>
                <w:p w14:paraId="2282299D" w14:textId="00C78506" w:rsidR="002D78A1" w:rsidRDefault="002D78A1" w:rsidP="00852DFB">
                  <w:pPr>
                    <w:rPr>
                      <w:rFonts w:asciiTheme="majorHAnsi" w:hAnsiTheme="majorHAnsi"/>
                      <w:sz w:val="16"/>
                      <w:szCs w:val="18"/>
                    </w:rPr>
                  </w:pPr>
                  <w:r>
                    <w:rPr>
                      <w:rFonts w:asciiTheme="majorHAnsi" w:hAnsiTheme="majorHAnsi"/>
                      <w:sz w:val="16"/>
                      <w:szCs w:val="18"/>
                    </w:rPr>
                    <w:t>22%</w:t>
                  </w:r>
                </w:p>
              </w:tc>
              <w:tc>
                <w:tcPr>
                  <w:tcW w:w="1170" w:type="dxa"/>
                </w:tcPr>
                <w:p w14:paraId="7683237B" w14:textId="17630F31" w:rsidR="002D78A1" w:rsidRDefault="002D78A1" w:rsidP="00852DFB">
                  <w:pPr>
                    <w:rPr>
                      <w:rFonts w:asciiTheme="majorHAnsi" w:hAnsiTheme="majorHAnsi"/>
                      <w:sz w:val="16"/>
                      <w:szCs w:val="18"/>
                    </w:rPr>
                  </w:pPr>
                  <w:r>
                    <w:rPr>
                      <w:rFonts w:asciiTheme="majorHAnsi" w:hAnsiTheme="majorHAnsi"/>
                      <w:sz w:val="16"/>
                      <w:szCs w:val="18"/>
                    </w:rPr>
                    <w:t>37%</w:t>
                  </w:r>
                </w:p>
              </w:tc>
              <w:tc>
                <w:tcPr>
                  <w:tcW w:w="270" w:type="dxa"/>
                  <w:shd w:val="clear" w:color="auto" w:fill="BFBFBF" w:themeFill="background1" w:themeFillShade="BF"/>
                </w:tcPr>
                <w:p w14:paraId="4A8C78BB" w14:textId="77777777" w:rsidR="002D78A1" w:rsidRDefault="002D78A1" w:rsidP="00852DFB">
                  <w:pPr>
                    <w:rPr>
                      <w:rFonts w:asciiTheme="majorHAnsi" w:hAnsiTheme="majorHAnsi"/>
                      <w:sz w:val="16"/>
                      <w:szCs w:val="18"/>
                    </w:rPr>
                  </w:pPr>
                </w:p>
              </w:tc>
              <w:tc>
                <w:tcPr>
                  <w:tcW w:w="1620" w:type="dxa"/>
                </w:tcPr>
                <w:p w14:paraId="47147008" w14:textId="7C939586" w:rsidR="002D78A1" w:rsidRDefault="002D78A1" w:rsidP="00852DFB">
                  <w:pPr>
                    <w:rPr>
                      <w:rFonts w:asciiTheme="majorHAnsi" w:hAnsiTheme="majorHAnsi"/>
                      <w:sz w:val="16"/>
                      <w:szCs w:val="18"/>
                    </w:rPr>
                  </w:pPr>
                  <w:r>
                    <w:rPr>
                      <w:rFonts w:asciiTheme="majorHAnsi" w:hAnsiTheme="majorHAnsi"/>
                      <w:sz w:val="16"/>
                      <w:szCs w:val="18"/>
                    </w:rPr>
                    <w:t>Canada</w:t>
                  </w:r>
                </w:p>
              </w:tc>
              <w:tc>
                <w:tcPr>
                  <w:tcW w:w="1620" w:type="dxa"/>
                </w:tcPr>
                <w:p w14:paraId="1DB6CDD3" w14:textId="4D5953BA" w:rsidR="002D78A1" w:rsidRDefault="002D78A1" w:rsidP="00852DFB">
                  <w:pPr>
                    <w:rPr>
                      <w:rFonts w:asciiTheme="majorHAnsi" w:hAnsiTheme="majorHAnsi"/>
                      <w:sz w:val="16"/>
                      <w:szCs w:val="18"/>
                    </w:rPr>
                  </w:pPr>
                  <w:r>
                    <w:rPr>
                      <w:rFonts w:asciiTheme="majorHAnsi" w:hAnsiTheme="majorHAnsi"/>
                      <w:sz w:val="16"/>
                      <w:szCs w:val="18"/>
                    </w:rPr>
                    <w:t>4.66%</w:t>
                  </w:r>
                </w:p>
              </w:tc>
            </w:tr>
            <w:tr w:rsidR="002D78A1" w14:paraId="464C81C3" w14:textId="0902D6F8" w:rsidTr="002D78A1">
              <w:tc>
                <w:tcPr>
                  <w:tcW w:w="3515" w:type="dxa"/>
                </w:tcPr>
                <w:p w14:paraId="6A81BE18" w14:textId="4F0323BA" w:rsidR="002D78A1" w:rsidRPr="002D78A1" w:rsidRDefault="002D78A1" w:rsidP="00852DFB">
                  <w:pPr>
                    <w:rPr>
                      <w:rFonts w:asciiTheme="majorHAnsi" w:hAnsiTheme="majorHAnsi"/>
                      <w:sz w:val="16"/>
                      <w:szCs w:val="20"/>
                    </w:rPr>
                  </w:pPr>
                  <w:r w:rsidRPr="002D78A1">
                    <w:rPr>
                      <w:rFonts w:asciiTheme="majorHAnsi" w:hAnsiTheme="majorHAnsi" w:cs="Arial"/>
                      <w:color w:val="000000"/>
                      <w:sz w:val="16"/>
                      <w:szCs w:val="20"/>
                      <w:shd w:val="clear" w:color="auto" w:fill="FFFFFF"/>
                    </w:rPr>
                    <w:t>Quaker Foods North America (QFNA)</w:t>
                  </w:r>
                </w:p>
              </w:tc>
              <w:tc>
                <w:tcPr>
                  <w:tcW w:w="1322" w:type="dxa"/>
                </w:tcPr>
                <w:p w14:paraId="0E667F88" w14:textId="4E4A8A86" w:rsidR="002D78A1" w:rsidRDefault="002D78A1" w:rsidP="00852DFB">
                  <w:pPr>
                    <w:rPr>
                      <w:rFonts w:asciiTheme="majorHAnsi" w:hAnsiTheme="majorHAnsi"/>
                      <w:sz w:val="16"/>
                      <w:szCs w:val="18"/>
                    </w:rPr>
                  </w:pPr>
                  <w:r>
                    <w:rPr>
                      <w:rFonts w:asciiTheme="majorHAnsi" w:hAnsiTheme="majorHAnsi"/>
                      <w:sz w:val="16"/>
                      <w:szCs w:val="18"/>
                    </w:rPr>
                    <w:t>4%</w:t>
                  </w:r>
                </w:p>
              </w:tc>
              <w:tc>
                <w:tcPr>
                  <w:tcW w:w="1170" w:type="dxa"/>
                </w:tcPr>
                <w:p w14:paraId="0D372B99" w14:textId="1CB11F52" w:rsidR="002D78A1" w:rsidRDefault="002D78A1" w:rsidP="00852DFB">
                  <w:pPr>
                    <w:rPr>
                      <w:rFonts w:asciiTheme="majorHAnsi" w:hAnsiTheme="majorHAnsi"/>
                      <w:sz w:val="16"/>
                      <w:szCs w:val="18"/>
                    </w:rPr>
                  </w:pPr>
                  <w:r>
                    <w:rPr>
                      <w:rFonts w:asciiTheme="majorHAnsi" w:hAnsiTheme="majorHAnsi"/>
                      <w:sz w:val="16"/>
                      <w:szCs w:val="18"/>
                    </w:rPr>
                    <w:t>5.6%</w:t>
                  </w:r>
                </w:p>
              </w:tc>
              <w:tc>
                <w:tcPr>
                  <w:tcW w:w="270" w:type="dxa"/>
                  <w:shd w:val="clear" w:color="auto" w:fill="BFBFBF" w:themeFill="background1" w:themeFillShade="BF"/>
                </w:tcPr>
                <w:p w14:paraId="5204F5D0" w14:textId="77777777" w:rsidR="002D78A1" w:rsidRDefault="002D78A1" w:rsidP="00852DFB">
                  <w:pPr>
                    <w:rPr>
                      <w:rFonts w:asciiTheme="majorHAnsi" w:hAnsiTheme="majorHAnsi"/>
                      <w:sz w:val="16"/>
                      <w:szCs w:val="18"/>
                    </w:rPr>
                  </w:pPr>
                </w:p>
              </w:tc>
              <w:tc>
                <w:tcPr>
                  <w:tcW w:w="1620" w:type="dxa"/>
                </w:tcPr>
                <w:p w14:paraId="7954EDBD" w14:textId="44DC398E" w:rsidR="002D78A1" w:rsidRDefault="002D78A1" w:rsidP="00852DFB">
                  <w:pPr>
                    <w:rPr>
                      <w:rFonts w:asciiTheme="majorHAnsi" w:hAnsiTheme="majorHAnsi"/>
                      <w:sz w:val="16"/>
                      <w:szCs w:val="18"/>
                    </w:rPr>
                  </w:pPr>
                  <w:r>
                    <w:rPr>
                      <w:rFonts w:asciiTheme="majorHAnsi" w:hAnsiTheme="majorHAnsi"/>
                      <w:sz w:val="16"/>
                      <w:szCs w:val="18"/>
                    </w:rPr>
                    <w:t>Mexico</w:t>
                  </w:r>
                </w:p>
              </w:tc>
              <w:tc>
                <w:tcPr>
                  <w:tcW w:w="1620" w:type="dxa"/>
                </w:tcPr>
                <w:p w14:paraId="4CFDAE3A" w14:textId="76EDD744" w:rsidR="002D78A1" w:rsidRDefault="002D78A1" w:rsidP="00852DFB">
                  <w:pPr>
                    <w:rPr>
                      <w:rFonts w:asciiTheme="majorHAnsi" w:hAnsiTheme="majorHAnsi"/>
                      <w:sz w:val="16"/>
                      <w:szCs w:val="18"/>
                    </w:rPr>
                  </w:pPr>
                  <w:r>
                    <w:rPr>
                      <w:rFonts w:asciiTheme="majorHAnsi" w:hAnsiTheme="majorHAnsi"/>
                      <w:sz w:val="16"/>
                      <w:szCs w:val="18"/>
                    </w:rPr>
                    <w:t>6.34%</w:t>
                  </w:r>
                </w:p>
              </w:tc>
            </w:tr>
            <w:tr w:rsidR="002D78A1" w14:paraId="49793B11" w14:textId="3B11C182" w:rsidTr="002D78A1">
              <w:tc>
                <w:tcPr>
                  <w:tcW w:w="3515" w:type="dxa"/>
                </w:tcPr>
                <w:p w14:paraId="001AE3B2" w14:textId="4029760D" w:rsidR="002D78A1" w:rsidRPr="002D78A1" w:rsidRDefault="002D78A1" w:rsidP="00852DFB">
                  <w:pPr>
                    <w:rPr>
                      <w:rFonts w:asciiTheme="majorHAnsi" w:hAnsiTheme="majorHAnsi" w:cs="Arial"/>
                      <w:color w:val="000000"/>
                      <w:sz w:val="16"/>
                      <w:szCs w:val="20"/>
                      <w:shd w:val="clear" w:color="auto" w:fill="FFFFFF"/>
                    </w:rPr>
                  </w:pPr>
                  <w:r w:rsidRPr="002D78A1">
                    <w:rPr>
                      <w:rFonts w:asciiTheme="majorHAnsi" w:hAnsiTheme="majorHAnsi" w:cs="Arial"/>
                      <w:color w:val="000000"/>
                      <w:sz w:val="16"/>
                      <w:szCs w:val="20"/>
                      <w:shd w:val="clear" w:color="auto" w:fill="FFFFFF"/>
                    </w:rPr>
                    <w:t>Latin America Foods (LAF)</w:t>
                  </w:r>
                </w:p>
              </w:tc>
              <w:tc>
                <w:tcPr>
                  <w:tcW w:w="1322" w:type="dxa"/>
                </w:tcPr>
                <w:p w14:paraId="229DCC94" w14:textId="520B467C" w:rsidR="002D78A1" w:rsidRDefault="002D78A1" w:rsidP="00852DFB">
                  <w:pPr>
                    <w:rPr>
                      <w:rFonts w:asciiTheme="majorHAnsi" w:hAnsiTheme="majorHAnsi"/>
                      <w:sz w:val="16"/>
                      <w:szCs w:val="18"/>
                    </w:rPr>
                  </w:pPr>
                  <w:r>
                    <w:rPr>
                      <w:rFonts w:asciiTheme="majorHAnsi" w:hAnsiTheme="majorHAnsi"/>
                      <w:sz w:val="16"/>
                      <w:szCs w:val="18"/>
                    </w:rPr>
                    <w:t>12%</w:t>
                  </w:r>
                </w:p>
              </w:tc>
              <w:tc>
                <w:tcPr>
                  <w:tcW w:w="1170" w:type="dxa"/>
                </w:tcPr>
                <w:p w14:paraId="1ABE03FD" w14:textId="159BD7A5" w:rsidR="002D78A1" w:rsidRDefault="002D78A1" w:rsidP="00852DFB">
                  <w:pPr>
                    <w:rPr>
                      <w:rFonts w:asciiTheme="majorHAnsi" w:hAnsiTheme="majorHAnsi"/>
                      <w:sz w:val="16"/>
                      <w:szCs w:val="18"/>
                    </w:rPr>
                  </w:pPr>
                  <w:r>
                    <w:rPr>
                      <w:rFonts w:asciiTheme="majorHAnsi" w:hAnsiTheme="majorHAnsi"/>
                      <w:sz w:val="16"/>
                      <w:szCs w:val="18"/>
                    </w:rPr>
                    <w:t>11%</w:t>
                  </w:r>
                </w:p>
              </w:tc>
              <w:tc>
                <w:tcPr>
                  <w:tcW w:w="270" w:type="dxa"/>
                  <w:shd w:val="clear" w:color="auto" w:fill="BFBFBF" w:themeFill="background1" w:themeFillShade="BF"/>
                </w:tcPr>
                <w:p w14:paraId="5D248903" w14:textId="77777777" w:rsidR="002D78A1" w:rsidRDefault="002D78A1" w:rsidP="00852DFB">
                  <w:pPr>
                    <w:rPr>
                      <w:rFonts w:asciiTheme="majorHAnsi" w:hAnsiTheme="majorHAnsi"/>
                      <w:sz w:val="16"/>
                      <w:szCs w:val="18"/>
                    </w:rPr>
                  </w:pPr>
                </w:p>
              </w:tc>
              <w:tc>
                <w:tcPr>
                  <w:tcW w:w="1620" w:type="dxa"/>
                </w:tcPr>
                <w:p w14:paraId="6423991E" w14:textId="4F98CA70" w:rsidR="002D78A1" w:rsidRDefault="002D78A1" w:rsidP="00852DFB">
                  <w:pPr>
                    <w:rPr>
                      <w:rFonts w:asciiTheme="majorHAnsi" w:hAnsiTheme="majorHAnsi"/>
                      <w:sz w:val="16"/>
                      <w:szCs w:val="18"/>
                    </w:rPr>
                  </w:pPr>
                  <w:r>
                    <w:rPr>
                      <w:rFonts w:asciiTheme="majorHAnsi" w:hAnsiTheme="majorHAnsi"/>
                      <w:sz w:val="16"/>
                      <w:szCs w:val="18"/>
                    </w:rPr>
                    <w:t>Other</w:t>
                  </w:r>
                </w:p>
              </w:tc>
              <w:tc>
                <w:tcPr>
                  <w:tcW w:w="1620" w:type="dxa"/>
                </w:tcPr>
                <w:p w14:paraId="33397B48" w14:textId="1D683D99" w:rsidR="002D78A1" w:rsidRDefault="002D78A1" w:rsidP="00852DFB">
                  <w:pPr>
                    <w:rPr>
                      <w:rFonts w:asciiTheme="majorHAnsi" w:hAnsiTheme="majorHAnsi"/>
                      <w:sz w:val="16"/>
                      <w:szCs w:val="18"/>
                    </w:rPr>
                  </w:pPr>
                  <w:r>
                    <w:rPr>
                      <w:rFonts w:asciiTheme="majorHAnsi" w:hAnsiTheme="majorHAnsi"/>
                      <w:sz w:val="16"/>
                      <w:szCs w:val="18"/>
                    </w:rPr>
                    <w:t>26.12%</w:t>
                  </w:r>
                </w:p>
              </w:tc>
            </w:tr>
            <w:tr w:rsidR="002D78A1" w14:paraId="59142859" w14:textId="3F3B57F1" w:rsidTr="002D78A1">
              <w:tc>
                <w:tcPr>
                  <w:tcW w:w="3515" w:type="dxa"/>
                </w:tcPr>
                <w:p w14:paraId="74101092" w14:textId="24998DB9" w:rsidR="002D78A1" w:rsidRPr="002D78A1" w:rsidRDefault="002D78A1" w:rsidP="00852DFB">
                  <w:pPr>
                    <w:rPr>
                      <w:rFonts w:asciiTheme="majorHAnsi" w:hAnsiTheme="majorHAnsi" w:cs="Arial"/>
                      <w:color w:val="000000"/>
                      <w:sz w:val="16"/>
                      <w:szCs w:val="20"/>
                      <w:shd w:val="clear" w:color="auto" w:fill="FFFFFF"/>
                    </w:rPr>
                  </w:pPr>
                  <w:r w:rsidRPr="002D78A1">
                    <w:rPr>
                      <w:rFonts w:asciiTheme="majorHAnsi" w:hAnsiTheme="majorHAnsi" w:cs="Arial"/>
                      <w:color w:val="000000"/>
                      <w:sz w:val="16"/>
                      <w:szCs w:val="20"/>
                      <w:shd w:val="clear" w:color="auto" w:fill="FFFFFF"/>
                    </w:rPr>
                    <w:t>PepsiCo Beverages America (PAB)</w:t>
                  </w:r>
                </w:p>
              </w:tc>
              <w:tc>
                <w:tcPr>
                  <w:tcW w:w="1322" w:type="dxa"/>
                </w:tcPr>
                <w:p w14:paraId="2758B67D" w14:textId="34F68732" w:rsidR="002D78A1" w:rsidRDefault="002D78A1" w:rsidP="00852DFB">
                  <w:pPr>
                    <w:rPr>
                      <w:rFonts w:asciiTheme="majorHAnsi" w:hAnsiTheme="majorHAnsi"/>
                      <w:sz w:val="16"/>
                      <w:szCs w:val="18"/>
                    </w:rPr>
                  </w:pPr>
                  <w:r>
                    <w:rPr>
                      <w:rFonts w:asciiTheme="majorHAnsi" w:hAnsiTheme="majorHAnsi"/>
                      <w:sz w:val="16"/>
                      <w:szCs w:val="18"/>
                    </w:rPr>
                    <w:t>32%</w:t>
                  </w:r>
                </w:p>
              </w:tc>
              <w:tc>
                <w:tcPr>
                  <w:tcW w:w="1170" w:type="dxa"/>
                </w:tcPr>
                <w:p w14:paraId="115DA038" w14:textId="70AD518B" w:rsidR="002D78A1" w:rsidRDefault="002D78A1" w:rsidP="00852DFB">
                  <w:pPr>
                    <w:rPr>
                      <w:rFonts w:asciiTheme="majorHAnsi" w:hAnsiTheme="majorHAnsi"/>
                      <w:sz w:val="16"/>
                      <w:szCs w:val="18"/>
                    </w:rPr>
                  </w:pPr>
                  <w:r>
                    <w:rPr>
                      <w:rFonts w:asciiTheme="majorHAnsi" w:hAnsiTheme="majorHAnsi"/>
                      <w:sz w:val="16"/>
                      <w:szCs w:val="18"/>
                    </w:rPr>
                    <w:t>26%</w:t>
                  </w:r>
                </w:p>
              </w:tc>
              <w:tc>
                <w:tcPr>
                  <w:tcW w:w="270" w:type="dxa"/>
                  <w:shd w:val="clear" w:color="auto" w:fill="BFBFBF" w:themeFill="background1" w:themeFillShade="BF"/>
                </w:tcPr>
                <w:p w14:paraId="39C88D25" w14:textId="77777777" w:rsidR="002D78A1" w:rsidRDefault="002D78A1" w:rsidP="00852DFB">
                  <w:pPr>
                    <w:rPr>
                      <w:rFonts w:asciiTheme="majorHAnsi" w:hAnsiTheme="majorHAnsi"/>
                      <w:sz w:val="16"/>
                      <w:szCs w:val="18"/>
                    </w:rPr>
                  </w:pPr>
                </w:p>
              </w:tc>
              <w:tc>
                <w:tcPr>
                  <w:tcW w:w="1620" w:type="dxa"/>
                </w:tcPr>
                <w:p w14:paraId="1595F8FF" w14:textId="339AF9F6" w:rsidR="002D78A1" w:rsidRDefault="002D78A1" w:rsidP="00852DFB">
                  <w:pPr>
                    <w:rPr>
                      <w:rFonts w:asciiTheme="majorHAnsi" w:hAnsiTheme="majorHAnsi"/>
                      <w:sz w:val="16"/>
                      <w:szCs w:val="18"/>
                    </w:rPr>
                  </w:pPr>
                  <w:r>
                    <w:rPr>
                      <w:rFonts w:asciiTheme="majorHAnsi" w:hAnsiTheme="majorHAnsi"/>
                      <w:sz w:val="16"/>
                      <w:szCs w:val="18"/>
                    </w:rPr>
                    <w:t>Russia</w:t>
                  </w:r>
                </w:p>
              </w:tc>
              <w:tc>
                <w:tcPr>
                  <w:tcW w:w="1620" w:type="dxa"/>
                </w:tcPr>
                <w:p w14:paraId="62A989C5" w14:textId="430FCDA8" w:rsidR="002D78A1" w:rsidRDefault="002D78A1" w:rsidP="00852DFB">
                  <w:pPr>
                    <w:rPr>
                      <w:rFonts w:asciiTheme="majorHAnsi" w:hAnsiTheme="majorHAnsi"/>
                      <w:sz w:val="16"/>
                      <w:szCs w:val="18"/>
                    </w:rPr>
                  </w:pPr>
                  <w:r>
                    <w:rPr>
                      <w:rFonts w:asciiTheme="majorHAnsi" w:hAnsiTheme="majorHAnsi"/>
                      <w:sz w:val="16"/>
                      <w:szCs w:val="18"/>
                    </w:rPr>
                    <w:t>6.8%</w:t>
                  </w:r>
                </w:p>
              </w:tc>
            </w:tr>
            <w:tr w:rsidR="002D78A1" w14:paraId="72ACE487" w14:textId="1D1746E0" w:rsidTr="002D78A1">
              <w:tc>
                <w:tcPr>
                  <w:tcW w:w="3515" w:type="dxa"/>
                </w:tcPr>
                <w:p w14:paraId="00192A8E" w14:textId="0103BFF3" w:rsidR="002D78A1" w:rsidRPr="002D78A1" w:rsidRDefault="002D78A1" w:rsidP="00852DFB">
                  <w:pPr>
                    <w:rPr>
                      <w:rFonts w:asciiTheme="majorHAnsi" w:hAnsiTheme="majorHAnsi" w:cs="Arial"/>
                      <w:color w:val="000000"/>
                      <w:sz w:val="16"/>
                      <w:szCs w:val="20"/>
                      <w:shd w:val="clear" w:color="auto" w:fill="FFFFFF"/>
                    </w:rPr>
                  </w:pPr>
                  <w:r w:rsidRPr="002D78A1">
                    <w:rPr>
                      <w:rFonts w:asciiTheme="majorHAnsi" w:hAnsiTheme="majorHAnsi"/>
                      <w:sz w:val="16"/>
                      <w:szCs w:val="20"/>
                    </w:rPr>
                    <w:t>PepsiCo International – Europe</w:t>
                  </w:r>
                </w:p>
              </w:tc>
              <w:tc>
                <w:tcPr>
                  <w:tcW w:w="1322" w:type="dxa"/>
                </w:tcPr>
                <w:p w14:paraId="6082271C" w14:textId="441E2D2B" w:rsidR="002D78A1" w:rsidRDefault="002D78A1" w:rsidP="00852DFB">
                  <w:pPr>
                    <w:rPr>
                      <w:rFonts w:asciiTheme="majorHAnsi" w:hAnsiTheme="majorHAnsi"/>
                      <w:sz w:val="16"/>
                      <w:szCs w:val="18"/>
                    </w:rPr>
                  </w:pPr>
                  <w:r>
                    <w:rPr>
                      <w:rFonts w:asciiTheme="majorHAnsi" w:hAnsiTheme="majorHAnsi"/>
                      <w:sz w:val="16"/>
                      <w:szCs w:val="18"/>
                    </w:rPr>
                    <w:t>20%</w:t>
                  </w:r>
                </w:p>
              </w:tc>
              <w:tc>
                <w:tcPr>
                  <w:tcW w:w="1170" w:type="dxa"/>
                </w:tcPr>
                <w:p w14:paraId="7C233D5F" w14:textId="54B7A535" w:rsidR="002D78A1" w:rsidRDefault="002D78A1" w:rsidP="00852DFB">
                  <w:pPr>
                    <w:rPr>
                      <w:rFonts w:asciiTheme="majorHAnsi" w:hAnsiTheme="majorHAnsi"/>
                      <w:sz w:val="16"/>
                      <w:szCs w:val="18"/>
                    </w:rPr>
                  </w:pPr>
                  <w:r>
                    <w:rPr>
                      <w:rFonts w:asciiTheme="majorHAnsi" w:hAnsiTheme="majorHAnsi"/>
                      <w:sz w:val="16"/>
                      <w:szCs w:val="18"/>
                    </w:rPr>
                    <w:t>12%</w:t>
                  </w:r>
                </w:p>
              </w:tc>
              <w:tc>
                <w:tcPr>
                  <w:tcW w:w="270" w:type="dxa"/>
                  <w:shd w:val="clear" w:color="auto" w:fill="BFBFBF" w:themeFill="background1" w:themeFillShade="BF"/>
                </w:tcPr>
                <w:p w14:paraId="4968CEF6" w14:textId="77777777" w:rsidR="002D78A1" w:rsidRDefault="002D78A1" w:rsidP="00852DFB">
                  <w:pPr>
                    <w:rPr>
                      <w:rFonts w:asciiTheme="majorHAnsi" w:hAnsiTheme="majorHAnsi"/>
                      <w:sz w:val="16"/>
                      <w:szCs w:val="18"/>
                    </w:rPr>
                  </w:pPr>
                </w:p>
              </w:tc>
              <w:tc>
                <w:tcPr>
                  <w:tcW w:w="1620" w:type="dxa"/>
                </w:tcPr>
                <w:p w14:paraId="3D019145" w14:textId="5B7432F3" w:rsidR="002D78A1" w:rsidRDefault="002D78A1" w:rsidP="00852DFB">
                  <w:pPr>
                    <w:rPr>
                      <w:rFonts w:asciiTheme="majorHAnsi" w:hAnsiTheme="majorHAnsi"/>
                      <w:sz w:val="16"/>
                      <w:szCs w:val="18"/>
                    </w:rPr>
                  </w:pPr>
                  <w:r>
                    <w:rPr>
                      <w:rFonts w:asciiTheme="majorHAnsi" w:hAnsiTheme="majorHAnsi"/>
                      <w:sz w:val="16"/>
                      <w:szCs w:val="18"/>
                    </w:rPr>
                    <w:t>UK</w:t>
                  </w:r>
                </w:p>
              </w:tc>
              <w:tc>
                <w:tcPr>
                  <w:tcW w:w="1620" w:type="dxa"/>
                </w:tcPr>
                <w:p w14:paraId="2106BFF7" w14:textId="50516CEA" w:rsidR="002D78A1" w:rsidRDefault="002D78A1" w:rsidP="00852DFB">
                  <w:pPr>
                    <w:rPr>
                      <w:rFonts w:asciiTheme="majorHAnsi" w:hAnsiTheme="majorHAnsi"/>
                      <w:sz w:val="16"/>
                      <w:szCs w:val="18"/>
                    </w:rPr>
                  </w:pPr>
                  <w:r>
                    <w:rPr>
                      <w:rFonts w:asciiTheme="majorHAnsi" w:hAnsiTheme="majorHAnsi"/>
                      <w:sz w:val="16"/>
                      <w:szCs w:val="18"/>
                    </w:rPr>
                    <w:t>3.35%</w:t>
                  </w:r>
                </w:p>
              </w:tc>
            </w:tr>
            <w:tr w:rsidR="002D78A1" w14:paraId="6F2E31A1" w14:textId="1AFF303D" w:rsidTr="002D78A1">
              <w:tc>
                <w:tcPr>
                  <w:tcW w:w="3515" w:type="dxa"/>
                </w:tcPr>
                <w:p w14:paraId="3EC6B53C" w14:textId="3D3ADE26" w:rsidR="002D78A1" w:rsidRPr="002D78A1" w:rsidRDefault="002D78A1" w:rsidP="002D78A1">
                  <w:pPr>
                    <w:rPr>
                      <w:rFonts w:asciiTheme="majorHAnsi" w:hAnsiTheme="majorHAnsi"/>
                      <w:sz w:val="16"/>
                      <w:szCs w:val="20"/>
                    </w:rPr>
                  </w:pPr>
                  <w:r w:rsidRPr="002D78A1">
                    <w:rPr>
                      <w:rFonts w:asciiTheme="majorHAnsi" w:hAnsiTheme="majorHAnsi" w:cs="Arial"/>
                      <w:color w:val="000000"/>
                      <w:sz w:val="16"/>
                      <w:szCs w:val="20"/>
                      <w:shd w:val="clear" w:color="auto" w:fill="FFFFFF"/>
                    </w:rPr>
                    <w:t xml:space="preserve">PepsiCo International – </w:t>
                  </w:r>
                  <w:r>
                    <w:rPr>
                      <w:rFonts w:asciiTheme="majorHAnsi" w:hAnsiTheme="majorHAnsi" w:cs="Arial"/>
                      <w:color w:val="000000"/>
                      <w:sz w:val="16"/>
                      <w:szCs w:val="20"/>
                      <w:shd w:val="clear" w:color="auto" w:fill="FFFFFF"/>
                    </w:rPr>
                    <w:t xml:space="preserve">Asia, </w:t>
                  </w:r>
                  <w:r w:rsidRPr="002D78A1">
                    <w:rPr>
                      <w:rFonts w:asciiTheme="majorHAnsi" w:hAnsiTheme="majorHAnsi" w:cs="Arial"/>
                      <w:color w:val="000000"/>
                      <w:sz w:val="16"/>
                      <w:szCs w:val="20"/>
                      <w:shd w:val="clear" w:color="auto" w:fill="FFFFFF"/>
                    </w:rPr>
                    <w:t xml:space="preserve">Middle East </w:t>
                  </w:r>
                  <w:r>
                    <w:rPr>
                      <w:rFonts w:asciiTheme="majorHAnsi" w:hAnsiTheme="majorHAnsi" w:cs="Arial"/>
                      <w:color w:val="000000"/>
                      <w:sz w:val="16"/>
                      <w:szCs w:val="20"/>
                      <w:shd w:val="clear" w:color="auto" w:fill="FFFFFF"/>
                    </w:rPr>
                    <w:t>&amp;</w:t>
                  </w:r>
                  <w:r w:rsidRPr="002D78A1">
                    <w:rPr>
                      <w:rFonts w:asciiTheme="majorHAnsi" w:hAnsiTheme="majorHAnsi" w:cs="Arial"/>
                      <w:color w:val="000000"/>
                      <w:sz w:val="16"/>
                      <w:szCs w:val="20"/>
                      <w:shd w:val="clear" w:color="auto" w:fill="FFFFFF"/>
                    </w:rPr>
                    <w:t xml:space="preserve"> Africa</w:t>
                  </w:r>
                </w:p>
              </w:tc>
              <w:tc>
                <w:tcPr>
                  <w:tcW w:w="1322" w:type="dxa"/>
                </w:tcPr>
                <w:p w14:paraId="6823A3BA" w14:textId="16691E64" w:rsidR="002D78A1" w:rsidRDefault="002D78A1" w:rsidP="00852DFB">
                  <w:pPr>
                    <w:rPr>
                      <w:rFonts w:asciiTheme="majorHAnsi" w:hAnsiTheme="majorHAnsi"/>
                      <w:sz w:val="16"/>
                      <w:szCs w:val="18"/>
                    </w:rPr>
                  </w:pPr>
                  <w:r>
                    <w:rPr>
                      <w:rFonts w:asciiTheme="majorHAnsi" w:hAnsiTheme="majorHAnsi"/>
                      <w:sz w:val="16"/>
                      <w:szCs w:val="18"/>
                    </w:rPr>
                    <w:t>10%</w:t>
                  </w:r>
                </w:p>
              </w:tc>
              <w:tc>
                <w:tcPr>
                  <w:tcW w:w="1170" w:type="dxa"/>
                </w:tcPr>
                <w:p w14:paraId="3A4CFAC0" w14:textId="59BFB0DA" w:rsidR="002D78A1" w:rsidRDefault="002D78A1" w:rsidP="00852DFB">
                  <w:pPr>
                    <w:rPr>
                      <w:rFonts w:asciiTheme="majorHAnsi" w:hAnsiTheme="majorHAnsi"/>
                      <w:sz w:val="16"/>
                      <w:szCs w:val="18"/>
                    </w:rPr>
                  </w:pPr>
                  <w:r>
                    <w:rPr>
                      <w:rFonts w:asciiTheme="majorHAnsi" w:hAnsiTheme="majorHAnsi"/>
                      <w:sz w:val="16"/>
                      <w:szCs w:val="18"/>
                    </w:rPr>
                    <w:t>9.4%</w:t>
                  </w:r>
                </w:p>
              </w:tc>
              <w:tc>
                <w:tcPr>
                  <w:tcW w:w="270" w:type="dxa"/>
                  <w:shd w:val="clear" w:color="auto" w:fill="BFBFBF" w:themeFill="background1" w:themeFillShade="BF"/>
                </w:tcPr>
                <w:p w14:paraId="156E3C3E" w14:textId="77777777" w:rsidR="002D78A1" w:rsidRDefault="002D78A1" w:rsidP="00852DFB">
                  <w:pPr>
                    <w:rPr>
                      <w:rFonts w:asciiTheme="majorHAnsi" w:hAnsiTheme="majorHAnsi"/>
                      <w:sz w:val="16"/>
                      <w:szCs w:val="18"/>
                    </w:rPr>
                  </w:pPr>
                </w:p>
              </w:tc>
              <w:tc>
                <w:tcPr>
                  <w:tcW w:w="1620" w:type="dxa"/>
                </w:tcPr>
                <w:p w14:paraId="201549B0" w14:textId="13D3734A" w:rsidR="002D78A1" w:rsidRDefault="002D78A1" w:rsidP="00852DFB">
                  <w:pPr>
                    <w:rPr>
                      <w:rFonts w:asciiTheme="majorHAnsi" w:hAnsiTheme="majorHAnsi"/>
                      <w:sz w:val="16"/>
                      <w:szCs w:val="18"/>
                    </w:rPr>
                  </w:pPr>
                  <w:r>
                    <w:rPr>
                      <w:rFonts w:asciiTheme="majorHAnsi" w:hAnsiTheme="majorHAnsi"/>
                      <w:sz w:val="16"/>
                      <w:szCs w:val="18"/>
                    </w:rPr>
                    <w:t>USA</w:t>
                  </w:r>
                </w:p>
              </w:tc>
              <w:tc>
                <w:tcPr>
                  <w:tcW w:w="1620" w:type="dxa"/>
                </w:tcPr>
                <w:p w14:paraId="4AEA4EE7" w14:textId="5ECC2067" w:rsidR="002D78A1" w:rsidRDefault="002D78A1" w:rsidP="00852DFB">
                  <w:pPr>
                    <w:rPr>
                      <w:rFonts w:asciiTheme="majorHAnsi" w:hAnsiTheme="majorHAnsi"/>
                      <w:sz w:val="16"/>
                      <w:szCs w:val="18"/>
                    </w:rPr>
                  </w:pPr>
                  <w:r>
                    <w:rPr>
                      <w:rFonts w:asciiTheme="majorHAnsi" w:hAnsiTheme="majorHAnsi"/>
                      <w:sz w:val="16"/>
                      <w:szCs w:val="18"/>
                    </w:rPr>
                    <w:t>52.73%</w:t>
                  </w:r>
                </w:p>
              </w:tc>
            </w:tr>
          </w:tbl>
          <w:p w14:paraId="0A8884D5" w14:textId="337E3264" w:rsidR="00852DFB" w:rsidRPr="00D9079F" w:rsidRDefault="00852DFB" w:rsidP="00852DFB">
            <w:pPr>
              <w:rPr>
                <w:rFonts w:asciiTheme="majorHAnsi" w:hAnsiTheme="majorHAnsi"/>
                <w:sz w:val="16"/>
                <w:szCs w:val="18"/>
              </w:rPr>
            </w:pPr>
          </w:p>
        </w:tc>
      </w:tr>
      <w:tr w:rsidR="00274740" w:rsidRPr="00D9079F" w14:paraId="4EB61633" w14:textId="77777777" w:rsidTr="00274740">
        <w:tc>
          <w:tcPr>
            <w:tcW w:w="11700" w:type="dxa"/>
            <w:shd w:val="clear" w:color="auto" w:fill="365F91" w:themeFill="accent1" w:themeFillShade="BF"/>
          </w:tcPr>
          <w:p w14:paraId="38206B03" w14:textId="7B341966" w:rsidR="00274740" w:rsidRPr="00D9079F" w:rsidRDefault="00274740" w:rsidP="00BB61F8">
            <w:pPr>
              <w:tabs>
                <w:tab w:val="left" w:pos="3225"/>
              </w:tabs>
              <w:rPr>
                <w:rFonts w:asciiTheme="majorHAnsi" w:hAnsiTheme="majorHAnsi"/>
                <w:b/>
                <w:color w:val="FFFFFF" w:themeColor="background1"/>
                <w:sz w:val="16"/>
                <w:szCs w:val="18"/>
              </w:rPr>
            </w:pPr>
            <w:r w:rsidRPr="00D9079F">
              <w:rPr>
                <w:rFonts w:asciiTheme="majorHAnsi" w:hAnsiTheme="majorHAnsi"/>
                <w:b/>
                <w:color w:val="FFFFFF" w:themeColor="background1"/>
                <w:sz w:val="16"/>
                <w:szCs w:val="18"/>
              </w:rPr>
              <w:t xml:space="preserve">Industry </w:t>
            </w:r>
            <w:r w:rsidR="00BB3908" w:rsidRPr="00D9079F">
              <w:rPr>
                <w:rFonts w:asciiTheme="majorHAnsi" w:hAnsiTheme="majorHAnsi"/>
                <w:b/>
                <w:color w:val="FFFFFF" w:themeColor="background1"/>
                <w:sz w:val="16"/>
                <w:szCs w:val="18"/>
              </w:rPr>
              <w:t>Outlook:</w:t>
            </w:r>
            <w:r w:rsidRPr="00D9079F">
              <w:rPr>
                <w:rFonts w:asciiTheme="majorHAnsi" w:hAnsiTheme="majorHAnsi"/>
                <w:b/>
                <w:color w:val="FFFFFF" w:themeColor="background1"/>
                <w:sz w:val="16"/>
                <w:szCs w:val="18"/>
              </w:rPr>
              <w:t xml:space="preserve"> </w:t>
            </w:r>
          </w:p>
        </w:tc>
      </w:tr>
      <w:tr w:rsidR="00274740" w:rsidRPr="00D9079F" w14:paraId="52C52C72" w14:textId="77777777" w:rsidTr="00DB5A10">
        <w:tc>
          <w:tcPr>
            <w:tcW w:w="11700" w:type="dxa"/>
          </w:tcPr>
          <w:p w14:paraId="59A8BFE7" w14:textId="77777777" w:rsidR="007A040E" w:rsidRDefault="00BB0E38" w:rsidP="00BB0E38">
            <w:pPr>
              <w:pStyle w:val="ListParagraph"/>
              <w:numPr>
                <w:ilvl w:val="0"/>
                <w:numId w:val="7"/>
              </w:numPr>
              <w:rPr>
                <w:rFonts w:asciiTheme="majorHAnsi" w:hAnsiTheme="majorHAnsi" w:cs="Arial"/>
                <w:color w:val="000000"/>
                <w:sz w:val="16"/>
                <w:szCs w:val="18"/>
                <w:shd w:val="clear" w:color="auto" w:fill="FFFFFF"/>
              </w:rPr>
            </w:pPr>
            <w:r w:rsidRPr="00BB0E38">
              <w:rPr>
                <w:rFonts w:asciiTheme="majorHAnsi" w:hAnsiTheme="majorHAnsi" w:cs="Arial"/>
                <w:color w:val="000000"/>
                <w:sz w:val="16"/>
                <w:szCs w:val="18"/>
                <w:shd w:val="clear" w:color="auto" w:fill="FFFFFF"/>
              </w:rPr>
              <w:t>Fundamental outlook for the soft drinks sub-industry is neutral. Over the next 12-months, we expect earnings and cash flow t</w:t>
            </w:r>
            <w:r>
              <w:rPr>
                <w:rFonts w:asciiTheme="majorHAnsi" w:hAnsiTheme="majorHAnsi" w:cs="Arial"/>
                <w:color w:val="000000"/>
                <w:sz w:val="16"/>
                <w:szCs w:val="18"/>
                <w:shd w:val="clear" w:color="auto" w:fill="FFFFFF"/>
              </w:rPr>
              <w:t xml:space="preserve">o grow, driven by pricing gains, </w:t>
            </w:r>
            <w:r w:rsidRPr="00BB0E38">
              <w:rPr>
                <w:rFonts w:asciiTheme="majorHAnsi" w:hAnsiTheme="majorHAnsi" w:cs="Arial"/>
                <w:color w:val="000000"/>
                <w:sz w:val="16"/>
                <w:szCs w:val="18"/>
                <w:shd w:val="clear" w:color="auto" w:fill="FFFFFF"/>
              </w:rPr>
              <w:t>new product introductions</w:t>
            </w:r>
            <w:r>
              <w:rPr>
                <w:rFonts w:asciiTheme="majorHAnsi" w:hAnsiTheme="majorHAnsi" w:cs="Arial"/>
                <w:color w:val="000000"/>
                <w:sz w:val="16"/>
                <w:szCs w:val="18"/>
                <w:shd w:val="clear" w:color="auto" w:fill="FFFFFF"/>
              </w:rPr>
              <w:t xml:space="preserve">, </w:t>
            </w:r>
            <w:r w:rsidRPr="00BB0E38">
              <w:rPr>
                <w:rFonts w:asciiTheme="majorHAnsi" w:hAnsiTheme="majorHAnsi" w:cs="Arial"/>
                <w:color w:val="000000"/>
                <w:sz w:val="16"/>
                <w:szCs w:val="18"/>
                <w:shd w:val="clear" w:color="auto" w:fill="FFFFFF"/>
              </w:rPr>
              <w:t>improved demand for non-carbonated beverages as consumers cont</w:t>
            </w:r>
            <w:r w:rsidR="007A040E">
              <w:rPr>
                <w:rFonts w:asciiTheme="majorHAnsi" w:hAnsiTheme="majorHAnsi" w:cs="Arial"/>
                <w:color w:val="000000"/>
                <w:sz w:val="16"/>
                <w:szCs w:val="18"/>
                <w:shd w:val="clear" w:color="auto" w:fill="FFFFFF"/>
              </w:rPr>
              <w:t>inue to seek healthier products, and f</w:t>
            </w:r>
            <w:r w:rsidRPr="00BB0E38">
              <w:rPr>
                <w:rFonts w:asciiTheme="majorHAnsi" w:hAnsiTheme="majorHAnsi" w:cs="Arial"/>
                <w:color w:val="000000"/>
                <w:sz w:val="16"/>
                <w:szCs w:val="18"/>
                <w:shd w:val="clear" w:color="auto" w:fill="FFFFFF"/>
              </w:rPr>
              <w:t>lavored carbonated beverages also have shown appeal to young and faster-growing ethnic groups</w:t>
            </w:r>
            <w:r>
              <w:rPr>
                <w:rFonts w:asciiTheme="majorHAnsi" w:hAnsiTheme="majorHAnsi" w:cs="Arial"/>
                <w:color w:val="000000"/>
                <w:sz w:val="16"/>
                <w:szCs w:val="18"/>
                <w:shd w:val="clear" w:color="auto" w:fill="FFFFFF"/>
              </w:rPr>
              <w:t>.</w:t>
            </w:r>
          </w:p>
          <w:p w14:paraId="2219CC73" w14:textId="763FAF27" w:rsidR="00BB0E38" w:rsidRPr="007A040E" w:rsidRDefault="007A040E" w:rsidP="007A040E">
            <w:pPr>
              <w:pStyle w:val="ListParagraph"/>
              <w:numPr>
                <w:ilvl w:val="0"/>
                <w:numId w:val="7"/>
              </w:numPr>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D</w:t>
            </w:r>
            <w:r w:rsidR="00BB0E38" w:rsidRPr="007A040E">
              <w:rPr>
                <w:rFonts w:asciiTheme="majorHAnsi" w:hAnsiTheme="majorHAnsi" w:cs="Arial"/>
                <w:color w:val="000000"/>
                <w:sz w:val="16"/>
                <w:szCs w:val="18"/>
                <w:shd w:val="clear" w:color="auto" w:fill="FFFFFF"/>
              </w:rPr>
              <w:t xml:space="preserve">omestic non-alcoholic unit sales volume growth will improve on increased advertising and promotional spending and new product launches. </w:t>
            </w:r>
            <w:r>
              <w:rPr>
                <w:rFonts w:asciiTheme="majorHAnsi" w:hAnsiTheme="majorHAnsi" w:cs="Arial"/>
                <w:color w:val="000000"/>
                <w:sz w:val="16"/>
                <w:szCs w:val="18"/>
                <w:shd w:val="clear" w:color="auto" w:fill="FFFFFF"/>
              </w:rPr>
              <w:t>L</w:t>
            </w:r>
            <w:r w:rsidRPr="007A040E">
              <w:rPr>
                <w:rFonts w:asciiTheme="majorHAnsi" w:hAnsiTheme="majorHAnsi" w:cs="Arial"/>
                <w:color w:val="000000"/>
                <w:sz w:val="16"/>
                <w:szCs w:val="18"/>
                <w:shd w:val="clear" w:color="auto" w:fill="FFFFFF"/>
              </w:rPr>
              <w:t>ong-term prospects remain bright in foreign markets, where we see significant opportunities for consumption growth in developing and emerging regions</w:t>
            </w:r>
          </w:p>
        </w:tc>
      </w:tr>
      <w:tr w:rsidR="00DB5A10" w:rsidRPr="00D9079F" w14:paraId="6A32B295" w14:textId="77777777" w:rsidTr="00DB5A10">
        <w:tc>
          <w:tcPr>
            <w:tcW w:w="11700" w:type="dxa"/>
            <w:shd w:val="clear" w:color="auto" w:fill="365F91" w:themeFill="accent1" w:themeFillShade="BF"/>
          </w:tcPr>
          <w:p w14:paraId="22F69EB1" w14:textId="5B91B2A3" w:rsidR="00DB5A10" w:rsidRPr="00D9079F" w:rsidRDefault="00DB5A10" w:rsidP="00DB5A10">
            <w:pPr>
              <w:tabs>
                <w:tab w:val="left" w:pos="3225"/>
              </w:tabs>
              <w:rPr>
                <w:rFonts w:asciiTheme="majorHAnsi" w:hAnsiTheme="majorHAnsi"/>
                <w:b/>
                <w:color w:val="FFFFFF" w:themeColor="background1"/>
                <w:sz w:val="16"/>
                <w:szCs w:val="18"/>
              </w:rPr>
            </w:pPr>
            <w:r w:rsidRPr="00D9079F">
              <w:rPr>
                <w:rFonts w:asciiTheme="majorHAnsi" w:hAnsiTheme="majorHAnsi"/>
                <w:b/>
                <w:color w:val="FFFFFF" w:themeColor="background1"/>
                <w:sz w:val="16"/>
                <w:szCs w:val="18"/>
              </w:rPr>
              <w:t>Investment Thesis:</w:t>
            </w:r>
            <w:r w:rsidRPr="00D9079F">
              <w:rPr>
                <w:rFonts w:asciiTheme="majorHAnsi" w:hAnsiTheme="majorHAnsi"/>
                <w:b/>
                <w:color w:val="FFFFFF" w:themeColor="background1"/>
                <w:sz w:val="16"/>
                <w:szCs w:val="18"/>
              </w:rPr>
              <w:tab/>
            </w:r>
          </w:p>
        </w:tc>
      </w:tr>
      <w:tr w:rsidR="00DB5A10" w:rsidRPr="00D9079F" w14:paraId="4F0CBDAD" w14:textId="77777777" w:rsidTr="00DB5A10">
        <w:tc>
          <w:tcPr>
            <w:tcW w:w="11700" w:type="dxa"/>
          </w:tcPr>
          <w:p w14:paraId="58E0DC40" w14:textId="77777777" w:rsidR="0042162B" w:rsidRPr="00581B35" w:rsidRDefault="00581B35" w:rsidP="00581B35">
            <w:pPr>
              <w:pStyle w:val="ListParagraph"/>
              <w:numPr>
                <w:ilvl w:val="0"/>
                <w:numId w:val="7"/>
              </w:numPr>
              <w:rPr>
                <w:rFonts w:asciiTheme="majorHAnsi" w:hAnsiTheme="majorHAnsi"/>
                <w:sz w:val="16"/>
                <w:szCs w:val="18"/>
              </w:rPr>
            </w:pPr>
            <w:r w:rsidRPr="00581B35">
              <w:rPr>
                <w:rFonts w:asciiTheme="majorHAnsi" w:hAnsiTheme="majorHAnsi" w:cs="Arial"/>
                <w:color w:val="000000"/>
                <w:sz w:val="16"/>
                <w:szCs w:val="18"/>
                <w:shd w:val="clear" w:color="auto" w:fill="FFFFFF"/>
              </w:rPr>
              <w:t>Focus on health and wellness should continue to drive the top line, and we look for strong returns to shareholders in the form of dividends and share repurchases.</w:t>
            </w:r>
          </w:p>
          <w:p w14:paraId="2349A2A6" w14:textId="77777777" w:rsidR="00581B35" w:rsidRPr="00581B35" w:rsidRDefault="00581B35" w:rsidP="00581B35">
            <w:pPr>
              <w:pStyle w:val="ListParagraph"/>
              <w:numPr>
                <w:ilvl w:val="0"/>
                <w:numId w:val="7"/>
              </w:numPr>
              <w:rPr>
                <w:rFonts w:asciiTheme="majorHAnsi" w:hAnsiTheme="majorHAnsi"/>
                <w:sz w:val="16"/>
                <w:szCs w:val="18"/>
              </w:rPr>
            </w:pPr>
            <w:r w:rsidRPr="00581B35">
              <w:rPr>
                <w:rFonts w:asciiTheme="majorHAnsi" w:hAnsiTheme="majorHAnsi" w:cs="Arial"/>
                <w:color w:val="000000"/>
                <w:sz w:val="16"/>
                <w:szCs w:val="18"/>
                <w:shd w:val="clear" w:color="auto" w:fill="FFFFFF"/>
              </w:rPr>
              <w:t>EBITDA margins will widen in 2015 and 2016, in our view, as pricing increases, lower raw material costs, and productivity improvements offsets an unfavorable shift in geographic mix and unfavorable foreign currency exchange rates</w:t>
            </w:r>
          </w:p>
          <w:p w14:paraId="35F9E681" w14:textId="11967729" w:rsidR="00581B35" w:rsidRPr="00581B35" w:rsidRDefault="00581B35" w:rsidP="00581B35">
            <w:pPr>
              <w:pStyle w:val="ListParagraph"/>
              <w:numPr>
                <w:ilvl w:val="0"/>
                <w:numId w:val="7"/>
              </w:numPr>
              <w:rPr>
                <w:rFonts w:asciiTheme="majorHAnsi" w:hAnsiTheme="majorHAnsi"/>
                <w:sz w:val="16"/>
                <w:szCs w:val="18"/>
              </w:rPr>
            </w:pPr>
            <w:r>
              <w:rPr>
                <w:rFonts w:asciiTheme="majorHAnsi" w:hAnsiTheme="majorHAnsi" w:cs="Arial"/>
                <w:color w:val="000000"/>
                <w:sz w:val="16"/>
                <w:szCs w:val="18"/>
                <w:shd w:val="clear" w:color="auto" w:fill="FFFFFF"/>
              </w:rPr>
              <w:t>B</w:t>
            </w:r>
            <w:r w:rsidRPr="00581B35">
              <w:rPr>
                <w:rFonts w:asciiTheme="majorHAnsi" w:hAnsiTheme="majorHAnsi" w:cs="Arial"/>
                <w:color w:val="000000"/>
                <w:sz w:val="16"/>
                <w:szCs w:val="18"/>
                <w:shd w:val="clear" w:color="auto" w:fill="FFFFFF"/>
              </w:rPr>
              <w:t xml:space="preserve">arriers to entry stemming from the company’s largely internally owned bottling and distribution network, premier relationships with major retailers, and strong brand awareness will continue to support these price increases and bar major gains from private label-competitors. </w:t>
            </w:r>
          </w:p>
        </w:tc>
      </w:tr>
      <w:tr w:rsidR="00DB5A10" w:rsidRPr="00D9079F" w14:paraId="3604FAC8" w14:textId="77777777" w:rsidTr="00DB5A10">
        <w:tc>
          <w:tcPr>
            <w:tcW w:w="11700" w:type="dxa"/>
            <w:shd w:val="clear" w:color="auto" w:fill="365F91" w:themeFill="accent1" w:themeFillShade="BF"/>
          </w:tcPr>
          <w:p w14:paraId="36D57562" w14:textId="69893D12" w:rsidR="00DB5A10" w:rsidRPr="00D9079F" w:rsidRDefault="00DB5A10" w:rsidP="00DB5A10">
            <w:pPr>
              <w:tabs>
                <w:tab w:val="left" w:pos="2235"/>
              </w:tabs>
              <w:rPr>
                <w:rFonts w:asciiTheme="majorHAnsi" w:hAnsiTheme="majorHAnsi"/>
                <w:sz w:val="16"/>
                <w:szCs w:val="18"/>
              </w:rPr>
            </w:pPr>
            <w:r w:rsidRPr="00D9079F">
              <w:rPr>
                <w:rFonts w:asciiTheme="majorHAnsi" w:hAnsiTheme="majorHAnsi"/>
                <w:b/>
                <w:color w:val="FFFFFF" w:themeColor="background1"/>
                <w:sz w:val="16"/>
                <w:szCs w:val="18"/>
              </w:rPr>
              <w:t>Investment Risks:</w:t>
            </w:r>
            <w:r w:rsidRPr="00D9079F">
              <w:rPr>
                <w:rFonts w:asciiTheme="majorHAnsi" w:hAnsiTheme="majorHAnsi"/>
                <w:b/>
                <w:color w:val="FFFFFF" w:themeColor="background1"/>
                <w:sz w:val="16"/>
                <w:szCs w:val="18"/>
              </w:rPr>
              <w:tab/>
            </w:r>
          </w:p>
        </w:tc>
      </w:tr>
      <w:tr w:rsidR="00DB5A10" w:rsidRPr="00D9079F" w14:paraId="7051B972" w14:textId="77777777" w:rsidTr="00DB5A10">
        <w:tc>
          <w:tcPr>
            <w:tcW w:w="11700" w:type="dxa"/>
          </w:tcPr>
          <w:p w14:paraId="54284160" w14:textId="2FD62287" w:rsidR="00875430" w:rsidRPr="004F5B56" w:rsidRDefault="004F5B56" w:rsidP="004F5B56">
            <w:pPr>
              <w:pStyle w:val="ListParagraph"/>
              <w:numPr>
                <w:ilvl w:val="0"/>
                <w:numId w:val="7"/>
              </w:numPr>
              <w:rPr>
                <w:rFonts w:asciiTheme="majorHAnsi" w:hAnsiTheme="majorHAnsi" w:cs="Arial"/>
                <w:color w:val="000000"/>
                <w:sz w:val="16"/>
                <w:szCs w:val="18"/>
                <w:shd w:val="clear" w:color="auto" w:fill="FFFFFF"/>
              </w:rPr>
            </w:pPr>
            <w:r w:rsidRPr="004F5B56">
              <w:rPr>
                <w:rFonts w:asciiTheme="majorHAnsi" w:hAnsiTheme="majorHAnsi" w:cs="Arial"/>
                <w:color w:val="000000"/>
                <w:sz w:val="16"/>
                <w:szCs w:val="18"/>
                <w:shd w:val="clear" w:color="auto" w:fill="FFFFFF"/>
              </w:rPr>
              <w:t>Declining volume over the past decade as consumers have shifted their preferences toward juice, water, and other noncarbonated beverages</w:t>
            </w:r>
          </w:p>
          <w:p w14:paraId="570DC22A" w14:textId="77777777" w:rsidR="004F5B56" w:rsidRPr="004F5B56" w:rsidRDefault="004F5B56" w:rsidP="004F5B56">
            <w:pPr>
              <w:pStyle w:val="ListParagraph"/>
              <w:numPr>
                <w:ilvl w:val="0"/>
                <w:numId w:val="7"/>
              </w:numPr>
              <w:rPr>
                <w:rFonts w:asciiTheme="majorHAnsi" w:hAnsiTheme="majorHAnsi" w:cs="Arial"/>
                <w:color w:val="000000"/>
                <w:sz w:val="16"/>
                <w:szCs w:val="18"/>
                <w:shd w:val="clear" w:color="auto" w:fill="FFFFFF"/>
              </w:rPr>
            </w:pPr>
            <w:r w:rsidRPr="004F5B56">
              <w:rPr>
                <w:rFonts w:asciiTheme="majorHAnsi" w:hAnsiTheme="majorHAnsi" w:cs="Arial"/>
                <w:color w:val="000000"/>
                <w:sz w:val="16"/>
                <w:szCs w:val="18"/>
                <w:shd w:val="clear" w:color="auto" w:fill="FFFFFF"/>
              </w:rPr>
              <w:t>PepsiCo is only able to hedge approximately three fourths of its raw material costs, leaving it somewhat exposed to commodities fluctuations</w:t>
            </w:r>
          </w:p>
          <w:p w14:paraId="78159DC0" w14:textId="22D9B6AE" w:rsidR="004F5B56" w:rsidRPr="00D9079F" w:rsidRDefault="004F5B56" w:rsidP="004F5B56">
            <w:pPr>
              <w:pStyle w:val="ListParagraph"/>
              <w:numPr>
                <w:ilvl w:val="0"/>
                <w:numId w:val="7"/>
              </w:numPr>
              <w:rPr>
                <w:rFonts w:asciiTheme="majorHAnsi" w:hAnsiTheme="majorHAnsi"/>
                <w:sz w:val="16"/>
                <w:szCs w:val="18"/>
              </w:rPr>
            </w:pPr>
            <w:r w:rsidRPr="004F5B56">
              <w:rPr>
                <w:rFonts w:asciiTheme="majorHAnsi" w:hAnsiTheme="majorHAnsi" w:cs="Arial"/>
                <w:color w:val="000000"/>
                <w:sz w:val="16"/>
                <w:szCs w:val="18"/>
                <w:shd w:val="clear" w:color="auto" w:fill="FFFFFF"/>
              </w:rPr>
              <w:t>Currency fluctuations &amp; sizable geopolitical risks due to foreign operations</w:t>
            </w:r>
            <w:r>
              <w:rPr>
                <w:rFonts w:ascii="Verdana" w:hAnsi="Verdana"/>
                <w:sz w:val="20"/>
                <w:szCs w:val="20"/>
              </w:rPr>
              <w:t xml:space="preserve"> </w:t>
            </w:r>
          </w:p>
        </w:tc>
      </w:tr>
      <w:tr w:rsidR="00DB5A10" w:rsidRPr="00D9079F" w14:paraId="76F577E7" w14:textId="77777777" w:rsidTr="00DB5A10">
        <w:tc>
          <w:tcPr>
            <w:tcW w:w="11700" w:type="dxa"/>
            <w:shd w:val="clear" w:color="auto" w:fill="365F91" w:themeFill="accent1" w:themeFillShade="BF"/>
          </w:tcPr>
          <w:p w14:paraId="0A443D6F" w14:textId="7FD4B61B" w:rsidR="00DB5A10" w:rsidRPr="00D9079F" w:rsidRDefault="00DB5A10" w:rsidP="00DB5A10">
            <w:pPr>
              <w:ind w:left="72"/>
              <w:jc w:val="both"/>
              <w:rPr>
                <w:rFonts w:asciiTheme="majorHAnsi" w:hAnsiTheme="majorHAnsi"/>
                <w:color w:val="FFFFFF" w:themeColor="background1"/>
                <w:sz w:val="16"/>
                <w:szCs w:val="18"/>
              </w:rPr>
            </w:pPr>
            <w:r w:rsidRPr="00D9079F">
              <w:rPr>
                <w:rFonts w:asciiTheme="majorHAnsi" w:hAnsiTheme="majorHAnsi"/>
                <w:b/>
                <w:color w:val="FFFFFF" w:themeColor="background1"/>
                <w:sz w:val="16"/>
                <w:szCs w:val="18"/>
              </w:rPr>
              <w:t xml:space="preserve">3-5 take </w:t>
            </w:r>
            <w:r w:rsidR="00274740" w:rsidRPr="00D9079F">
              <w:rPr>
                <w:rFonts w:asciiTheme="majorHAnsi" w:hAnsiTheme="majorHAnsi"/>
                <w:b/>
                <w:color w:val="FFFFFF" w:themeColor="background1"/>
                <w:sz w:val="16"/>
                <w:szCs w:val="18"/>
              </w:rPr>
              <w:t>away</w:t>
            </w:r>
            <w:r w:rsidRPr="00D9079F">
              <w:rPr>
                <w:rFonts w:asciiTheme="majorHAnsi" w:hAnsiTheme="majorHAnsi"/>
                <w:b/>
                <w:color w:val="FFFFFF" w:themeColor="background1"/>
                <w:sz w:val="16"/>
                <w:szCs w:val="18"/>
              </w:rPr>
              <w:t xml:space="preserve"> from last quarter investor call transcript: </w:t>
            </w:r>
            <w:r w:rsidR="00581B35">
              <w:rPr>
                <w:rFonts w:asciiTheme="majorHAnsi" w:hAnsiTheme="majorHAnsi"/>
                <w:b/>
                <w:color w:val="FFFFFF" w:themeColor="background1"/>
                <w:sz w:val="16"/>
                <w:szCs w:val="18"/>
              </w:rPr>
              <w:t>Q3 2015</w:t>
            </w:r>
          </w:p>
        </w:tc>
      </w:tr>
      <w:tr w:rsidR="00DB5A10" w:rsidRPr="00D9079F" w14:paraId="75D76709" w14:textId="77777777" w:rsidTr="00DB5A10">
        <w:trPr>
          <w:trHeight w:val="70"/>
        </w:trPr>
        <w:tc>
          <w:tcPr>
            <w:tcW w:w="11700" w:type="dxa"/>
          </w:tcPr>
          <w:p w14:paraId="645DDC28" w14:textId="77777777" w:rsidR="00E20C55" w:rsidRPr="004F5B56" w:rsidRDefault="004F5B56" w:rsidP="004F5B56">
            <w:pPr>
              <w:pStyle w:val="ListParagraph"/>
              <w:numPr>
                <w:ilvl w:val="0"/>
                <w:numId w:val="7"/>
              </w:numPr>
              <w:rPr>
                <w:rFonts w:asciiTheme="majorHAnsi" w:hAnsiTheme="majorHAnsi" w:cs="Arial"/>
                <w:color w:val="000000"/>
                <w:sz w:val="16"/>
                <w:szCs w:val="18"/>
                <w:shd w:val="clear" w:color="auto" w:fill="FFFFFF"/>
              </w:rPr>
            </w:pPr>
            <w:r w:rsidRPr="004F5B56">
              <w:rPr>
                <w:rFonts w:asciiTheme="majorHAnsi" w:hAnsiTheme="majorHAnsi" w:cs="Arial"/>
                <w:color w:val="000000"/>
                <w:sz w:val="16"/>
                <w:szCs w:val="18"/>
                <w:shd w:val="clear" w:color="auto" w:fill="FFFFFF"/>
              </w:rPr>
              <w:t>Organic revenue grew 7.4 percent</w:t>
            </w:r>
          </w:p>
          <w:p w14:paraId="12BCCB17" w14:textId="791904EB" w:rsidR="004F5B56" w:rsidRPr="004F5B56" w:rsidRDefault="004F5B56" w:rsidP="004F5B56">
            <w:pPr>
              <w:pStyle w:val="ListParagraph"/>
              <w:numPr>
                <w:ilvl w:val="0"/>
                <w:numId w:val="7"/>
              </w:numPr>
              <w:rPr>
                <w:rFonts w:asciiTheme="majorHAnsi" w:hAnsiTheme="majorHAnsi" w:cs="Arial"/>
                <w:color w:val="000000"/>
                <w:sz w:val="16"/>
                <w:szCs w:val="18"/>
                <w:shd w:val="clear" w:color="auto" w:fill="FFFFFF"/>
              </w:rPr>
            </w:pPr>
            <w:r w:rsidRPr="004F5B56">
              <w:rPr>
                <w:rFonts w:asciiTheme="majorHAnsi" w:hAnsiTheme="majorHAnsi" w:cs="Arial"/>
                <w:color w:val="000000"/>
                <w:sz w:val="16"/>
                <w:szCs w:val="18"/>
                <w:shd w:val="clear" w:color="auto" w:fill="FFFFFF"/>
              </w:rPr>
              <w:t>Core gross margin expanded 120 basis points &amp; Core constant currency EPS increased 14 percent</w:t>
            </w:r>
          </w:p>
          <w:p w14:paraId="7F3FF153" w14:textId="77777777" w:rsidR="004F5B56" w:rsidRPr="00925975" w:rsidRDefault="004F5B56" w:rsidP="004F5B56">
            <w:pPr>
              <w:pStyle w:val="ListParagraph"/>
              <w:numPr>
                <w:ilvl w:val="0"/>
                <w:numId w:val="7"/>
              </w:numPr>
              <w:rPr>
                <w:rFonts w:asciiTheme="majorHAnsi" w:hAnsiTheme="majorHAnsi" w:cs="Arial"/>
                <w:color w:val="000000"/>
                <w:sz w:val="16"/>
                <w:szCs w:val="18"/>
                <w:shd w:val="clear" w:color="auto" w:fill="FFFFFF"/>
              </w:rPr>
            </w:pPr>
            <w:r w:rsidRPr="004F5B56">
              <w:rPr>
                <w:rFonts w:asciiTheme="majorHAnsi" w:hAnsiTheme="majorHAnsi" w:cs="Arial"/>
                <w:color w:val="000000"/>
                <w:sz w:val="16"/>
                <w:szCs w:val="18"/>
                <w:shd w:val="clear" w:color="auto" w:fill="FFFFFF"/>
              </w:rPr>
              <w:t>On track to deliver approximately $1 billion productivity savings and $9 billion cash returns to shareholders</w:t>
            </w:r>
          </w:p>
          <w:p w14:paraId="4205DC0B" w14:textId="3FFFF1A0" w:rsidR="00925975" w:rsidRPr="00D9079F" w:rsidRDefault="00925975" w:rsidP="004F5B56">
            <w:pPr>
              <w:pStyle w:val="ListParagraph"/>
              <w:numPr>
                <w:ilvl w:val="0"/>
                <w:numId w:val="7"/>
              </w:numPr>
              <w:rPr>
                <w:rFonts w:asciiTheme="majorHAnsi" w:hAnsiTheme="majorHAnsi"/>
                <w:sz w:val="16"/>
                <w:szCs w:val="18"/>
              </w:rPr>
            </w:pPr>
            <w:r w:rsidRPr="00925975">
              <w:rPr>
                <w:rFonts w:asciiTheme="majorHAnsi" w:hAnsiTheme="majorHAnsi" w:cs="Arial"/>
                <w:color w:val="000000"/>
                <w:sz w:val="16"/>
                <w:szCs w:val="18"/>
                <w:shd w:val="clear" w:color="auto" w:fill="FFFFFF"/>
              </w:rPr>
              <w:t>Strong sales growth in the U.S., where consumers are benefiting from falling gas prices.</w:t>
            </w:r>
          </w:p>
        </w:tc>
      </w:tr>
    </w:tbl>
    <w:p w14:paraId="5873EF7F" w14:textId="714356AC" w:rsidR="00B7642F" w:rsidRPr="00D9079F" w:rsidRDefault="00B7642F" w:rsidP="005E114B">
      <w:pPr>
        <w:rPr>
          <w:rFonts w:asciiTheme="majorHAnsi" w:hAnsiTheme="majorHAnsi"/>
          <w:sz w:val="16"/>
          <w:szCs w:val="16"/>
        </w:rPr>
      </w:pPr>
    </w:p>
    <w:tbl>
      <w:tblPr>
        <w:tblStyle w:val="TableGrid"/>
        <w:tblW w:w="11808" w:type="dxa"/>
        <w:tblInd w:w="-1440" w:type="dxa"/>
        <w:tblLook w:val="04A0" w:firstRow="1" w:lastRow="0" w:firstColumn="1" w:lastColumn="0" w:noHBand="0" w:noVBand="1"/>
      </w:tblPr>
      <w:tblGrid>
        <w:gridCol w:w="7326"/>
        <w:gridCol w:w="4482"/>
      </w:tblGrid>
      <w:tr w:rsidR="00830F06" w:rsidRPr="00D9079F" w14:paraId="730DB2FF" w14:textId="77777777" w:rsidTr="00FC0F5A">
        <w:tc>
          <w:tcPr>
            <w:tcW w:w="7218" w:type="dxa"/>
            <w:shd w:val="clear" w:color="auto" w:fill="365F91" w:themeFill="accent1" w:themeFillShade="BF"/>
          </w:tcPr>
          <w:p w14:paraId="7CF6246B" w14:textId="38A66325" w:rsidR="00830F06" w:rsidRPr="00D9079F" w:rsidRDefault="00830F06" w:rsidP="00443ED9">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Financial Performance:</w:t>
            </w:r>
          </w:p>
        </w:tc>
        <w:tc>
          <w:tcPr>
            <w:tcW w:w="4590" w:type="dxa"/>
            <w:shd w:val="clear" w:color="auto" w:fill="365F91" w:themeFill="accent1" w:themeFillShade="BF"/>
          </w:tcPr>
          <w:p w14:paraId="09E00ADF" w14:textId="62365A7B" w:rsidR="00830F06" w:rsidRPr="00D9079F" w:rsidRDefault="00830F06" w:rsidP="00443ED9">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 xml:space="preserve">Discounted Cash Flow </w:t>
            </w:r>
          </w:p>
        </w:tc>
      </w:tr>
      <w:tr w:rsidR="00830F06" w:rsidRPr="00D9079F" w14:paraId="0538015D" w14:textId="77777777" w:rsidTr="00FC0F5A">
        <w:tc>
          <w:tcPr>
            <w:tcW w:w="7218" w:type="dxa"/>
          </w:tcPr>
          <w:p w14:paraId="0E62487F" w14:textId="77777777" w:rsidR="00284A3E" w:rsidRDefault="00284A3E" w:rsidP="00443ED9">
            <w:pPr>
              <w:jc w:val="both"/>
              <w:rPr>
                <w:noProof/>
              </w:rPr>
            </w:pPr>
          </w:p>
          <w:p w14:paraId="6973B10F" w14:textId="4CE6F474" w:rsidR="00830F06" w:rsidRPr="00D9079F" w:rsidRDefault="00284A3E" w:rsidP="00443ED9">
            <w:pPr>
              <w:jc w:val="both"/>
              <w:rPr>
                <w:rFonts w:asciiTheme="majorHAnsi" w:hAnsiTheme="majorHAnsi"/>
                <w:b/>
                <w:sz w:val="16"/>
                <w:szCs w:val="16"/>
              </w:rPr>
            </w:pPr>
            <w:bookmarkStart w:id="0" w:name="_GoBack"/>
            <w:r>
              <w:rPr>
                <w:noProof/>
              </w:rPr>
              <w:drawing>
                <wp:inline distT="0" distB="0" distL="0" distR="0" wp14:anchorId="533CF4F3" wp14:editId="7610D55C">
                  <wp:extent cx="4513479" cy="1770279"/>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12675" cy="1769964"/>
                          </a:xfrm>
                          <a:prstGeom prst="rect">
                            <a:avLst/>
                          </a:prstGeom>
                        </pic:spPr>
                      </pic:pic>
                    </a:graphicData>
                  </a:graphic>
                </wp:inline>
              </w:drawing>
            </w:r>
            <w:bookmarkEnd w:id="0"/>
          </w:p>
          <w:p w14:paraId="6F98E45C" w14:textId="77777777" w:rsidR="00830F06" w:rsidRPr="00D9079F" w:rsidRDefault="00830F06" w:rsidP="00443ED9">
            <w:pPr>
              <w:jc w:val="both"/>
              <w:rPr>
                <w:rFonts w:asciiTheme="majorHAnsi" w:hAnsiTheme="majorHAnsi"/>
                <w:b/>
                <w:sz w:val="16"/>
                <w:szCs w:val="16"/>
              </w:rPr>
            </w:pPr>
          </w:p>
        </w:tc>
        <w:tc>
          <w:tcPr>
            <w:tcW w:w="4590" w:type="dxa"/>
          </w:tcPr>
          <w:p w14:paraId="3276E349" w14:textId="77777777" w:rsidR="00830F06" w:rsidRPr="00D9079F" w:rsidRDefault="00830F06" w:rsidP="00443ED9">
            <w:pPr>
              <w:jc w:val="both"/>
              <w:rPr>
                <w:rFonts w:asciiTheme="majorHAnsi" w:hAnsiTheme="majorHAnsi"/>
                <w:b/>
                <w:sz w:val="16"/>
                <w:szCs w:val="16"/>
              </w:rPr>
            </w:pPr>
          </w:p>
          <w:tbl>
            <w:tblPr>
              <w:tblStyle w:val="TableGrid"/>
              <w:tblW w:w="0" w:type="auto"/>
              <w:tblLook w:val="04A0" w:firstRow="1" w:lastRow="0" w:firstColumn="1" w:lastColumn="0" w:noHBand="0" w:noVBand="1"/>
            </w:tblPr>
            <w:tblGrid>
              <w:gridCol w:w="1897"/>
              <w:gridCol w:w="1123"/>
              <w:gridCol w:w="1074"/>
            </w:tblGrid>
            <w:tr w:rsidR="0060598F" w:rsidRPr="00D9079F" w14:paraId="4C54BF94" w14:textId="77777777" w:rsidTr="00FC0F5A">
              <w:tc>
                <w:tcPr>
                  <w:tcW w:w="1897" w:type="dxa"/>
                  <w:shd w:val="clear" w:color="auto" w:fill="DBE5F1" w:themeFill="accent1" w:themeFillTint="33"/>
                </w:tcPr>
                <w:p w14:paraId="15FA463B" w14:textId="77777777" w:rsidR="00830F06" w:rsidRPr="00D9079F" w:rsidRDefault="00830F06" w:rsidP="00830F06">
                  <w:pPr>
                    <w:rPr>
                      <w:rFonts w:asciiTheme="majorHAnsi" w:hAnsiTheme="majorHAnsi"/>
                      <w:sz w:val="16"/>
                      <w:szCs w:val="16"/>
                    </w:rPr>
                  </w:pPr>
                </w:p>
              </w:tc>
              <w:tc>
                <w:tcPr>
                  <w:tcW w:w="1123" w:type="dxa"/>
                  <w:shd w:val="clear" w:color="auto" w:fill="DBE5F1" w:themeFill="accent1" w:themeFillTint="33"/>
                </w:tcPr>
                <w:p w14:paraId="3D650FB0" w14:textId="4826DF0D" w:rsidR="00830F06" w:rsidRPr="00D9079F" w:rsidRDefault="00830F06" w:rsidP="00E42CC2">
                  <w:pPr>
                    <w:rPr>
                      <w:rFonts w:asciiTheme="majorHAnsi" w:hAnsiTheme="majorHAnsi"/>
                      <w:sz w:val="16"/>
                      <w:szCs w:val="16"/>
                    </w:rPr>
                  </w:pPr>
                  <w:r w:rsidRPr="00D9079F">
                    <w:rPr>
                      <w:rFonts w:asciiTheme="majorHAnsi" w:hAnsiTheme="majorHAnsi"/>
                      <w:sz w:val="16"/>
                      <w:szCs w:val="16"/>
                    </w:rPr>
                    <w:t>201</w:t>
                  </w:r>
                  <w:r w:rsidR="00E42CC2" w:rsidRPr="00D9079F">
                    <w:rPr>
                      <w:rFonts w:asciiTheme="majorHAnsi" w:hAnsiTheme="majorHAnsi"/>
                      <w:sz w:val="16"/>
                      <w:szCs w:val="16"/>
                    </w:rPr>
                    <w:t>0</w:t>
                  </w:r>
                  <w:r w:rsidR="001A1781" w:rsidRPr="00D9079F">
                    <w:rPr>
                      <w:rFonts w:asciiTheme="majorHAnsi" w:hAnsiTheme="majorHAnsi"/>
                      <w:sz w:val="16"/>
                      <w:szCs w:val="16"/>
                    </w:rPr>
                    <w:t>-15</w:t>
                  </w:r>
                </w:p>
              </w:tc>
              <w:tc>
                <w:tcPr>
                  <w:tcW w:w="1074" w:type="dxa"/>
                  <w:shd w:val="clear" w:color="auto" w:fill="DBE5F1" w:themeFill="accent1" w:themeFillTint="33"/>
                </w:tcPr>
                <w:p w14:paraId="6917AD00" w14:textId="06AD074B" w:rsidR="00830F06" w:rsidRPr="00D9079F" w:rsidRDefault="001A1781" w:rsidP="00830F06">
                  <w:pPr>
                    <w:rPr>
                      <w:rFonts w:asciiTheme="majorHAnsi" w:hAnsiTheme="majorHAnsi"/>
                      <w:sz w:val="16"/>
                      <w:szCs w:val="16"/>
                    </w:rPr>
                  </w:pPr>
                  <w:r w:rsidRPr="00D9079F">
                    <w:rPr>
                      <w:rFonts w:asciiTheme="majorHAnsi" w:hAnsiTheme="majorHAnsi"/>
                      <w:sz w:val="16"/>
                      <w:szCs w:val="16"/>
                    </w:rPr>
                    <w:t>2016-20</w:t>
                  </w:r>
                </w:p>
              </w:tc>
            </w:tr>
            <w:tr w:rsidR="0060598F" w:rsidRPr="00D9079F" w14:paraId="5A9DD5F4" w14:textId="77777777" w:rsidTr="00FC0F5A">
              <w:tc>
                <w:tcPr>
                  <w:tcW w:w="1897" w:type="dxa"/>
                </w:tcPr>
                <w:p w14:paraId="6A465DCA" w14:textId="77777777" w:rsidR="00830F06" w:rsidRPr="00D9079F" w:rsidRDefault="00830F06" w:rsidP="00830F06">
                  <w:pPr>
                    <w:rPr>
                      <w:rFonts w:asciiTheme="majorHAnsi" w:hAnsiTheme="majorHAnsi"/>
                      <w:sz w:val="16"/>
                      <w:szCs w:val="16"/>
                    </w:rPr>
                  </w:pPr>
                  <w:proofErr w:type="spellStart"/>
                  <w:r w:rsidRPr="00D9079F">
                    <w:rPr>
                      <w:rFonts w:asciiTheme="majorHAnsi" w:hAnsiTheme="majorHAnsi"/>
                      <w:sz w:val="16"/>
                      <w:szCs w:val="16"/>
                    </w:rPr>
                    <w:t>Avg</w:t>
                  </w:r>
                  <w:proofErr w:type="spellEnd"/>
                  <w:r w:rsidRPr="00D9079F">
                    <w:rPr>
                      <w:rFonts w:asciiTheme="majorHAnsi" w:hAnsiTheme="majorHAnsi"/>
                      <w:sz w:val="16"/>
                      <w:szCs w:val="16"/>
                    </w:rPr>
                    <w:t xml:space="preserve">  Revenue growth </w:t>
                  </w:r>
                </w:p>
              </w:tc>
              <w:tc>
                <w:tcPr>
                  <w:tcW w:w="1123" w:type="dxa"/>
                </w:tcPr>
                <w:p w14:paraId="28890419" w14:textId="01C104C7" w:rsidR="00830F06" w:rsidRPr="00D9079F" w:rsidRDefault="007C5299" w:rsidP="00830F06">
                  <w:pPr>
                    <w:rPr>
                      <w:rFonts w:asciiTheme="majorHAnsi" w:hAnsiTheme="majorHAnsi"/>
                      <w:sz w:val="16"/>
                      <w:szCs w:val="16"/>
                    </w:rPr>
                  </w:pPr>
                  <w:r>
                    <w:rPr>
                      <w:rFonts w:asciiTheme="majorHAnsi" w:hAnsiTheme="majorHAnsi"/>
                      <w:sz w:val="16"/>
                      <w:szCs w:val="16"/>
                    </w:rPr>
                    <w:t>9.6%</w:t>
                  </w:r>
                </w:p>
              </w:tc>
              <w:tc>
                <w:tcPr>
                  <w:tcW w:w="1074" w:type="dxa"/>
                </w:tcPr>
                <w:p w14:paraId="2B6EF445" w14:textId="64E10634" w:rsidR="00830F06" w:rsidRPr="00D9079F" w:rsidRDefault="007C5299" w:rsidP="00830F06">
                  <w:pPr>
                    <w:rPr>
                      <w:rFonts w:asciiTheme="majorHAnsi" w:hAnsiTheme="majorHAnsi"/>
                      <w:sz w:val="16"/>
                      <w:szCs w:val="16"/>
                    </w:rPr>
                  </w:pPr>
                  <w:r>
                    <w:rPr>
                      <w:rFonts w:asciiTheme="majorHAnsi" w:hAnsiTheme="majorHAnsi"/>
                      <w:sz w:val="16"/>
                      <w:szCs w:val="16"/>
                    </w:rPr>
                    <w:t>2%</w:t>
                  </w:r>
                </w:p>
              </w:tc>
            </w:tr>
            <w:tr w:rsidR="0060598F" w:rsidRPr="00D9079F" w14:paraId="49A71F37" w14:textId="77777777" w:rsidTr="00FC0F5A">
              <w:tc>
                <w:tcPr>
                  <w:tcW w:w="1897" w:type="dxa"/>
                </w:tcPr>
                <w:p w14:paraId="7425D824" w14:textId="77777777" w:rsidR="00830F06" w:rsidRPr="00D9079F" w:rsidRDefault="00830F06" w:rsidP="00830F06">
                  <w:pPr>
                    <w:rPr>
                      <w:rFonts w:asciiTheme="majorHAnsi" w:hAnsiTheme="majorHAnsi"/>
                      <w:sz w:val="16"/>
                      <w:szCs w:val="16"/>
                    </w:rPr>
                  </w:pPr>
                  <w:proofErr w:type="spellStart"/>
                  <w:r w:rsidRPr="00D9079F">
                    <w:rPr>
                      <w:rFonts w:asciiTheme="majorHAnsi" w:hAnsiTheme="majorHAnsi"/>
                      <w:sz w:val="16"/>
                      <w:szCs w:val="16"/>
                    </w:rPr>
                    <w:t>Avg</w:t>
                  </w:r>
                  <w:proofErr w:type="spellEnd"/>
                  <w:r w:rsidRPr="00D9079F">
                    <w:rPr>
                      <w:rFonts w:asciiTheme="majorHAnsi" w:hAnsiTheme="majorHAnsi"/>
                      <w:sz w:val="16"/>
                      <w:szCs w:val="16"/>
                    </w:rPr>
                    <w:t xml:space="preserve">  EBITDA Margin </w:t>
                  </w:r>
                </w:p>
              </w:tc>
              <w:tc>
                <w:tcPr>
                  <w:tcW w:w="1123" w:type="dxa"/>
                </w:tcPr>
                <w:p w14:paraId="6AE1C97F" w14:textId="7BC4D313" w:rsidR="00830F06" w:rsidRPr="00D9079F" w:rsidRDefault="007C5299" w:rsidP="00FD0265">
                  <w:pPr>
                    <w:rPr>
                      <w:rFonts w:asciiTheme="majorHAnsi" w:hAnsiTheme="majorHAnsi"/>
                      <w:sz w:val="16"/>
                      <w:szCs w:val="16"/>
                    </w:rPr>
                  </w:pPr>
                  <w:r>
                    <w:rPr>
                      <w:rFonts w:asciiTheme="majorHAnsi" w:hAnsiTheme="majorHAnsi"/>
                      <w:sz w:val="16"/>
                      <w:szCs w:val="16"/>
                    </w:rPr>
                    <w:t>18%</w:t>
                  </w:r>
                </w:p>
              </w:tc>
              <w:tc>
                <w:tcPr>
                  <w:tcW w:w="1074" w:type="dxa"/>
                </w:tcPr>
                <w:p w14:paraId="72FC070B" w14:textId="48E2832D" w:rsidR="00830F06" w:rsidRPr="00D9079F" w:rsidRDefault="007C5299" w:rsidP="00830F06">
                  <w:pPr>
                    <w:rPr>
                      <w:rFonts w:asciiTheme="majorHAnsi" w:hAnsiTheme="majorHAnsi"/>
                      <w:sz w:val="16"/>
                      <w:szCs w:val="16"/>
                    </w:rPr>
                  </w:pPr>
                  <w:r>
                    <w:rPr>
                      <w:rFonts w:asciiTheme="majorHAnsi" w:hAnsiTheme="majorHAnsi"/>
                      <w:sz w:val="16"/>
                      <w:szCs w:val="16"/>
                    </w:rPr>
                    <w:t>19%</w:t>
                  </w:r>
                </w:p>
              </w:tc>
            </w:tr>
            <w:tr w:rsidR="0060598F" w:rsidRPr="00D9079F" w14:paraId="5B01660D" w14:textId="77777777" w:rsidTr="00FC0F5A">
              <w:tc>
                <w:tcPr>
                  <w:tcW w:w="1897" w:type="dxa"/>
                </w:tcPr>
                <w:p w14:paraId="2B656250" w14:textId="77777777" w:rsidR="00830F06" w:rsidRPr="00230BD4" w:rsidRDefault="00830F06" w:rsidP="00830F06">
                  <w:pPr>
                    <w:rPr>
                      <w:rFonts w:asciiTheme="majorHAnsi" w:hAnsiTheme="majorHAnsi"/>
                      <w:sz w:val="16"/>
                      <w:szCs w:val="16"/>
                    </w:rPr>
                  </w:pPr>
                  <w:proofErr w:type="spellStart"/>
                  <w:r w:rsidRPr="00230BD4">
                    <w:rPr>
                      <w:rFonts w:asciiTheme="majorHAnsi" w:hAnsiTheme="majorHAnsi"/>
                      <w:sz w:val="16"/>
                      <w:szCs w:val="16"/>
                    </w:rPr>
                    <w:t>Avg</w:t>
                  </w:r>
                  <w:proofErr w:type="spellEnd"/>
                  <w:r w:rsidRPr="00230BD4">
                    <w:rPr>
                      <w:rFonts w:asciiTheme="majorHAnsi" w:hAnsiTheme="majorHAnsi"/>
                      <w:sz w:val="16"/>
                      <w:szCs w:val="16"/>
                    </w:rPr>
                    <w:t xml:space="preserve">  Net Income Margin </w:t>
                  </w:r>
                </w:p>
              </w:tc>
              <w:tc>
                <w:tcPr>
                  <w:tcW w:w="1123" w:type="dxa"/>
                </w:tcPr>
                <w:p w14:paraId="6B796F07" w14:textId="5CE47B9D" w:rsidR="00830F06" w:rsidRPr="00D9079F" w:rsidRDefault="00925975" w:rsidP="00830F06">
                  <w:pPr>
                    <w:rPr>
                      <w:rFonts w:asciiTheme="majorHAnsi" w:hAnsiTheme="majorHAnsi"/>
                      <w:sz w:val="16"/>
                      <w:szCs w:val="16"/>
                    </w:rPr>
                  </w:pPr>
                  <w:r>
                    <w:rPr>
                      <w:rFonts w:asciiTheme="majorHAnsi" w:hAnsiTheme="majorHAnsi"/>
                      <w:sz w:val="16"/>
                      <w:szCs w:val="16"/>
                    </w:rPr>
                    <w:t>10%</w:t>
                  </w:r>
                </w:p>
              </w:tc>
              <w:tc>
                <w:tcPr>
                  <w:tcW w:w="1074" w:type="dxa"/>
                </w:tcPr>
                <w:p w14:paraId="2CA542D3" w14:textId="44672F58" w:rsidR="00830F06" w:rsidRPr="00D9079F" w:rsidRDefault="00925975" w:rsidP="00830F06">
                  <w:pPr>
                    <w:rPr>
                      <w:rFonts w:asciiTheme="majorHAnsi" w:hAnsiTheme="majorHAnsi"/>
                      <w:sz w:val="16"/>
                      <w:szCs w:val="16"/>
                    </w:rPr>
                  </w:pPr>
                  <w:r>
                    <w:rPr>
                      <w:rFonts w:asciiTheme="majorHAnsi" w:hAnsiTheme="majorHAnsi"/>
                      <w:sz w:val="16"/>
                      <w:szCs w:val="16"/>
                    </w:rPr>
                    <w:t>12%</w:t>
                  </w:r>
                </w:p>
              </w:tc>
            </w:tr>
            <w:tr w:rsidR="0060598F" w:rsidRPr="00D9079F" w14:paraId="1407D251" w14:textId="77777777" w:rsidTr="00FC0F5A">
              <w:tc>
                <w:tcPr>
                  <w:tcW w:w="1897" w:type="dxa"/>
                </w:tcPr>
                <w:p w14:paraId="5FB4F2E9" w14:textId="77777777" w:rsidR="00830F06" w:rsidRPr="00230BD4" w:rsidRDefault="00830F06" w:rsidP="00830F06">
                  <w:pPr>
                    <w:rPr>
                      <w:rFonts w:asciiTheme="majorHAnsi" w:hAnsiTheme="majorHAnsi"/>
                      <w:sz w:val="16"/>
                      <w:szCs w:val="16"/>
                    </w:rPr>
                  </w:pPr>
                  <w:proofErr w:type="spellStart"/>
                  <w:r w:rsidRPr="00230BD4">
                    <w:rPr>
                      <w:rFonts w:asciiTheme="majorHAnsi" w:hAnsiTheme="majorHAnsi"/>
                      <w:sz w:val="16"/>
                      <w:szCs w:val="16"/>
                    </w:rPr>
                    <w:t>Avg</w:t>
                  </w:r>
                  <w:proofErr w:type="spellEnd"/>
                  <w:r w:rsidRPr="00230BD4">
                    <w:rPr>
                      <w:rFonts w:asciiTheme="majorHAnsi" w:hAnsiTheme="majorHAnsi"/>
                      <w:sz w:val="16"/>
                      <w:szCs w:val="16"/>
                    </w:rPr>
                    <w:t xml:space="preserve">  Debt/Equity </w:t>
                  </w:r>
                </w:p>
              </w:tc>
              <w:tc>
                <w:tcPr>
                  <w:tcW w:w="1123" w:type="dxa"/>
                </w:tcPr>
                <w:p w14:paraId="3BD7CDF4" w14:textId="5970864D" w:rsidR="00830F06" w:rsidRPr="008C630B" w:rsidRDefault="00230BD4" w:rsidP="00830F06">
                  <w:pPr>
                    <w:rPr>
                      <w:rFonts w:asciiTheme="majorHAnsi" w:hAnsiTheme="majorHAnsi"/>
                      <w:sz w:val="16"/>
                      <w:szCs w:val="16"/>
                      <w:highlight w:val="yellow"/>
                    </w:rPr>
                  </w:pPr>
                  <w:r w:rsidRPr="00230BD4">
                    <w:rPr>
                      <w:rFonts w:asciiTheme="majorHAnsi" w:hAnsiTheme="majorHAnsi"/>
                      <w:sz w:val="16"/>
                      <w:szCs w:val="16"/>
                    </w:rPr>
                    <w:t>164.7</w:t>
                  </w:r>
                </w:p>
              </w:tc>
              <w:tc>
                <w:tcPr>
                  <w:tcW w:w="1074" w:type="dxa"/>
                </w:tcPr>
                <w:p w14:paraId="6104E666" w14:textId="795CA30A" w:rsidR="00830F06" w:rsidRPr="008C630B" w:rsidRDefault="00CE6C01" w:rsidP="00830F06">
                  <w:pPr>
                    <w:rPr>
                      <w:rFonts w:asciiTheme="majorHAnsi" w:hAnsiTheme="majorHAnsi"/>
                      <w:sz w:val="16"/>
                      <w:szCs w:val="16"/>
                      <w:highlight w:val="yellow"/>
                    </w:rPr>
                  </w:pPr>
                  <w:r>
                    <w:rPr>
                      <w:rFonts w:asciiTheme="majorHAnsi" w:hAnsiTheme="majorHAnsi"/>
                      <w:sz w:val="16"/>
                      <w:szCs w:val="16"/>
                    </w:rPr>
                    <w:t>200</w:t>
                  </w:r>
                </w:p>
              </w:tc>
            </w:tr>
            <w:tr w:rsidR="0060598F" w:rsidRPr="00D9079F" w14:paraId="261F133B" w14:textId="77777777" w:rsidTr="00FC0F5A">
              <w:tc>
                <w:tcPr>
                  <w:tcW w:w="1897" w:type="dxa"/>
                </w:tcPr>
                <w:p w14:paraId="0B1C1930" w14:textId="5020BC3E" w:rsidR="00830F06" w:rsidRPr="00D9079F" w:rsidRDefault="00830F06" w:rsidP="00FD0265">
                  <w:pPr>
                    <w:rPr>
                      <w:rFonts w:asciiTheme="majorHAnsi" w:hAnsiTheme="majorHAnsi"/>
                      <w:sz w:val="16"/>
                      <w:szCs w:val="16"/>
                    </w:rPr>
                  </w:pPr>
                  <w:proofErr w:type="spellStart"/>
                  <w:r w:rsidRPr="00D9079F">
                    <w:rPr>
                      <w:rFonts w:asciiTheme="majorHAnsi" w:hAnsiTheme="majorHAnsi"/>
                      <w:sz w:val="16"/>
                      <w:szCs w:val="16"/>
                    </w:rPr>
                    <w:t>Avg</w:t>
                  </w:r>
                  <w:proofErr w:type="spellEnd"/>
                  <w:r w:rsidRPr="00D9079F">
                    <w:rPr>
                      <w:rFonts w:asciiTheme="majorHAnsi" w:hAnsiTheme="majorHAnsi"/>
                      <w:sz w:val="16"/>
                      <w:szCs w:val="16"/>
                    </w:rPr>
                    <w:t xml:space="preserve">  </w:t>
                  </w:r>
                  <w:r w:rsidR="00FD0265" w:rsidRPr="00D9079F">
                    <w:rPr>
                      <w:rFonts w:asciiTheme="majorHAnsi" w:hAnsiTheme="majorHAnsi"/>
                      <w:sz w:val="16"/>
                      <w:szCs w:val="16"/>
                    </w:rPr>
                    <w:t>FCF</w:t>
                  </w:r>
                  <w:r w:rsidRPr="00D9079F">
                    <w:rPr>
                      <w:rFonts w:asciiTheme="majorHAnsi" w:hAnsiTheme="majorHAnsi"/>
                      <w:sz w:val="16"/>
                      <w:szCs w:val="16"/>
                    </w:rPr>
                    <w:t xml:space="preserve"> / </w:t>
                  </w:r>
                  <w:r w:rsidR="00FD0265" w:rsidRPr="00D9079F">
                    <w:rPr>
                      <w:rFonts w:asciiTheme="majorHAnsi" w:hAnsiTheme="majorHAnsi"/>
                      <w:sz w:val="16"/>
                      <w:szCs w:val="16"/>
                    </w:rPr>
                    <w:t>Margin</w:t>
                  </w:r>
                  <w:r w:rsidRPr="00D9079F">
                    <w:rPr>
                      <w:rFonts w:asciiTheme="majorHAnsi" w:hAnsiTheme="majorHAnsi"/>
                      <w:sz w:val="16"/>
                      <w:szCs w:val="16"/>
                    </w:rPr>
                    <w:t xml:space="preserve"> </w:t>
                  </w:r>
                </w:p>
              </w:tc>
              <w:tc>
                <w:tcPr>
                  <w:tcW w:w="1123" w:type="dxa"/>
                  <w:shd w:val="clear" w:color="auto" w:fill="auto"/>
                </w:tcPr>
                <w:p w14:paraId="4FFEFCE9" w14:textId="45901FBB" w:rsidR="00830F06" w:rsidRPr="00D9079F" w:rsidRDefault="00925975" w:rsidP="00830F06">
                  <w:pPr>
                    <w:rPr>
                      <w:rFonts w:asciiTheme="majorHAnsi" w:hAnsiTheme="majorHAnsi"/>
                      <w:sz w:val="16"/>
                      <w:szCs w:val="16"/>
                    </w:rPr>
                  </w:pPr>
                  <w:r>
                    <w:rPr>
                      <w:rFonts w:asciiTheme="majorHAnsi" w:hAnsiTheme="majorHAnsi"/>
                      <w:sz w:val="16"/>
                      <w:szCs w:val="16"/>
                    </w:rPr>
                    <w:t>13%</w:t>
                  </w:r>
                </w:p>
              </w:tc>
              <w:tc>
                <w:tcPr>
                  <w:tcW w:w="1074" w:type="dxa"/>
                  <w:shd w:val="clear" w:color="auto" w:fill="auto"/>
                </w:tcPr>
                <w:p w14:paraId="04395283" w14:textId="451E1DD4" w:rsidR="00830F06" w:rsidRPr="00D9079F" w:rsidRDefault="00925975" w:rsidP="00830F06">
                  <w:pPr>
                    <w:rPr>
                      <w:rFonts w:asciiTheme="majorHAnsi" w:hAnsiTheme="majorHAnsi"/>
                      <w:sz w:val="16"/>
                      <w:szCs w:val="16"/>
                    </w:rPr>
                  </w:pPr>
                  <w:r>
                    <w:rPr>
                      <w:rFonts w:asciiTheme="majorHAnsi" w:hAnsiTheme="majorHAnsi"/>
                      <w:sz w:val="16"/>
                      <w:szCs w:val="16"/>
                    </w:rPr>
                    <w:t>14%</w:t>
                  </w:r>
                </w:p>
              </w:tc>
            </w:tr>
            <w:tr w:rsidR="00830F06" w:rsidRPr="00D9079F" w14:paraId="42F79EE5" w14:textId="77777777" w:rsidTr="00FC0F5A">
              <w:tc>
                <w:tcPr>
                  <w:tcW w:w="3020" w:type="dxa"/>
                  <w:gridSpan w:val="2"/>
                </w:tcPr>
                <w:p w14:paraId="11317549" w14:textId="77777777" w:rsidR="00830F06" w:rsidRPr="00D9079F" w:rsidRDefault="00830F06" w:rsidP="00830F06">
                  <w:pPr>
                    <w:rPr>
                      <w:rFonts w:asciiTheme="majorHAnsi" w:hAnsiTheme="majorHAnsi"/>
                      <w:sz w:val="16"/>
                      <w:szCs w:val="16"/>
                    </w:rPr>
                  </w:pPr>
                  <w:r w:rsidRPr="00D9079F">
                    <w:rPr>
                      <w:rFonts w:asciiTheme="majorHAnsi" w:hAnsiTheme="majorHAnsi"/>
                      <w:sz w:val="16"/>
                      <w:szCs w:val="16"/>
                    </w:rPr>
                    <w:t>Cost of Debt</w:t>
                  </w:r>
                </w:p>
              </w:tc>
              <w:tc>
                <w:tcPr>
                  <w:tcW w:w="1074" w:type="dxa"/>
                </w:tcPr>
                <w:p w14:paraId="316D237F" w14:textId="3A024E7C" w:rsidR="00830F06" w:rsidRPr="00D9079F" w:rsidRDefault="00925975" w:rsidP="00830F06">
                  <w:pPr>
                    <w:rPr>
                      <w:rFonts w:asciiTheme="majorHAnsi" w:hAnsiTheme="majorHAnsi"/>
                      <w:sz w:val="16"/>
                      <w:szCs w:val="16"/>
                    </w:rPr>
                  </w:pPr>
                  <w:r>
                    <w:rPr>
                      <w:rFonts w:asciiTheme="majorHAnsi" w:hAnsiTheme="majorHAnsi"/>
                      <w:sz w:val="16"/>
                      <w:szCs w:val="16"/>
                    </w:rPr>
                    <w:t>1.5%</w:t>
                  </w:r>
                </w:p>
              </w:tc>
            </w:tr>
            <w:tr w:rsidR="00830F06" w:rsidRPr="00D9079F" w14:paraId="67214880" w14:textId="77777777" w:rsidTr="00FC0F5A">
              <w:tc>
                <w:tcPr>
                  <w:tcW w:w="3020" w:type="dxa"/>
                  <w:gridSpan w:val="2"/>
                </w:tcPr>
                <w:p w14:paraId="30979647" w14:textId="77777777" w:rsidR="00830F06" w:rsidRPr="00D9079F" w:rsidRDefault="00830F06" w:rsidP="00830F06">
                  <w:pPr>
                    <w:rPr>
                      <w:rFonts w:asciiTheme="majorHAnsi" w:hAnsiTheme="majorHAnsi"/>
                      <w:sz w:val="16"/>
                      <w:szCs w:val="16"/>
                    </w:rPr>
                  </w:pPr>
                  <w:r w:rsidRPr="00D9079F">
                    <w:rPr>
                      <w:rFonts w:asciiTheme="majorHAnsi" w:hAnsiTheme="majorHAnsi"/>
                      <w:sz w:val="16"/>
                      <w:szCs w:val="16"/>
                    </w:rPr>
                    <w:t>Tax Rate</w:t>
                  </w:r>
                </w:p>
              </w:tc>
              <w:tc>
                <w:tcPr>
                  <w:tcW w:w="1074" w:type="dxa"/>
                </w:tcPr>
                <w:p w14:paraId="426CE887" w14:textId="04C793D7" w:rsidR="00830F06" w:rsidRPr="00D9079F" w:rsidRDefault="00925975" w:rsidP="00925975">
                  <w:pPr>
                    <w:rPr>
                      <w:rFonts w:asciiTheme="majorHAnsi" w:hAnsiTheme="majorHAnsi"/>
                      <w:sz w:val="16"/>
                      <w:szCs w:val="16"/>
                    </w:rPr>
                  </w:pPr>
                  <w:r>
                    <w:rPr>
                      <w:rFonts w:asciiTheme="majorHAnsi" w:hAnsiTheme="majorHAnsi"/>
                      <w:sz w:val="16"/>
                      <w:szCs w:val="16"/>
                    </w:rPr>
                    <w:t>28%</w:t>
                  </w:r>
                </w:p>
              </w:tc>
            </w:tr>
            <w:tr w:rsidR="00830F06" w:rsidRPr="00D9079F" w14:paraId="0F9564DE" w14:textId="77777777" w:rsidTr="00FC0F5A">
              <w:tc>
                <w:tcPr>
                  <w:tcW w:w="3020" w:type="dxa"/>
                  <w:gridSpan w:val="2"/>
                </w:tcPr>
                <w:p w14:paraId="02E73EF4" w14:textId="77777777" w:rsidR="00830F06" w:rsidRPr="00D9079F" w:rsidRDefault="00830F06" w:rsidP="00830F06">
                  <w:pPr>
                    <w:rPr>
                      <w:rFonts w:asciiTheme="majorHAnsi" w:hAnsiTheme="majorHAnsi"/>
                      <w:sz w:val="16"/>
                      <w:szCs w:val="16"/>
                    </w:rPr>
                  </w:pPr>
                  <w:r w:rsidRPr="00D9079F">
                    <w:rPr>
                      <w:rFonts w:asciiTheme="majorHAnsi" w:hAnsiTheme="majorHAnsi"/>
                      <w:sz w:val="16"/>
                      <w:szCs w:val="16"/>
                    </w:rPr>
                    <w:t xml:space="preserve">Cost of Equity </w:t>
                  </w:r>
                </w:p>
              </w:tc>
              <w:tc>
                <w:tcPr>
                  <w:tcW w:w="1074" w:type="dxa"/>
                </w:tcPr>
                <w:p w14:paraId="7C66D20E" w14:textId="0589C364" w:rsidR="00830F06" w:rsidRPr="00D9079F" w:rsidRDefault="00925975" w:rsidP="00830F06">
                  <w:pPr>
                    <w:rPr>
                      <w:rFonts w:asciiTheme="majorHAnsi" w:hAnsiTheme="majorHAnsi"/>
                      <w:sz w:val="16"/>
                      <w:szCs w:val="16"/>
                    </w:rPr>
                  </w:pPr>
                  <w:r>
                    <w:rPr>
                      <w:rFonts w:asciiTheme="majorHAnsi" w:hAnsiTheme="majorHAnsi"/>
                      <w:sz w:val="16"/>
                      <w:szCs w:val="16"/>
                    </w:rPr>
                    <w:t>8%</w:t>
                  </w:r>
                </w:p>
              </w:tc>
            </w:tr>
            <w:tr w:rsidR="00830F06" w:rsidRPr="00D9079F" w14:paraId="19A1F6C8" w14:textId="77777777" w:rsidTr="00FC0F5A">
              <w:tc>
                <w:tcPr>
                  <w:tcW w:w="3020" w:type="dxa"/>
                  <w:gridSpan w:val="2"/>
                </w:tcPr>
                <w:p w14:paraId="714B53EA" w14:textId="77777777" w:rsidR="00830F06" w:rsidRPr="00D9079F" w:rsidRDefault="00830F06" w:rsidP="00830F06">
                  <w:pPr>
                    <w:rPr>
                      <w:rFonts w:asciiTheme="majorHAnsi" w:hAnsiTheme="majorHAnsi"/>
                      <w:sz w:val="16"/>
                      <w:szCs w:val="16"/>
                    </w:rPr>
                  </w:pPr>
                  <w:r w:rsidRPr="00D9079F">
                    <w:rPr>
                      <w:rFonts w:asciiTheme="majorHAnsi" w:hAnsiTheme="majorHAnsi"/>
                      <w:sz w:val="16"/>
                      <w:szCs w:val="16"/>
                    </w:rPr>
                    <w:t>WACC</w:t>
                  </w:r>
                </w:p>
              </w:tc>
              <w:tc>
                <w:tcPr>
                  <w:tcW w:w="1074" w:type="dxa"/>
                </w:tcPr>
                <w:p w14:paraId="71DF2BD8" w14:textId="4434D5FE" w:rsidR="00830F06" w:rsidRPr="00D9079F" w:rsidRDefault="00925975" w:rsidP="00830F06">
                  <w:pPr>
                    <w:rPr>
                      <w:rFonts w:asciiTheme="majorHAnsi" w:hAnsiTheme="majorHAnsi"/>
                      <w:sz w:val="16"/>
                      <w:szCs w:val="16"/>
                    </w:rPr>
                  </w:pPr>
                  <w:r>
                    <w:rPr>
                      <w:rFonts w:asciiTheme="majorHAnsi" w:hAnsiTheme="majorHAnsi"/>
                      <w:sz w:val="16"/>
                      <w:szCs w:val="16"/>
                    </w:rPr>
                    <w:t>6.7%</w:t>
                  </w:r>
                </w:p>
              </w:tc>
            </w:tr>
            <w:tr w:rsidR="00830F06" w:rsidRPr="00D9079F" w14:paraId="48232758" w14:textId="77777777" w:rsidTr="00FC0F5A">
              <w:trPr>
                <w:trHeight w:val="197"/>
              </w:trPr>
              <w:tc>
                <w:tcPr>
                  <w:tcW w:w="3020" w:type="dxa"/>
                  <w:gridSpan w:val="2"/>
                </w:tcPr>
                <w:p w14:paraId="75850D20" w14:textId="77777777" w:rsidR="00830F06" w:rsidRPr="00D9079F" w:rsidRDefault="00830F06" w:rsidP="00830F06">
                  <w:pPr>
                    <w:rPr>
                      <w:rFonts w:asciiTheme="majorHAnsi" w:hAnsiTheme="majorHAnsi"/>
                      <w:sz w:val="16"/>
                      <w:szCs w:val="16"/>
                    </w:rPr>
                  </w:pPr>
                  <w:r w:rsidRPr="00D9079F">
                    <w:rPr>
                      <w:rFonts w:asciiTheme="majorHAnsi" w:hAnsiTheme="majorHAnsi"/>
                      <w:sz w:val="16"/>
                      <w:szCs w:val="16"/>
                    </w:rPr>
                    <w:t xml:space="preserve">Perpetuity growth rate </w:t>
                  </w:r>
                </w:p>
              </w:tc>
              <w:tc>
                <w:tcPr>
                  <w:tcW w:w="1074" w:type="dxa"/>
                </w:tcPr>
                <w:p w14:paraId="0C5586DB" w14:textId="2F6B2023" w:rsidR="00830F06" w:rsidRPr="00D9079F" w:rsidRDefault="00925975" w:rsidP="00830F06">
                  <w:pPr>
                    <w:rPr>
                      <w:rFonts w:asciiTheme="majorHAnsi" w:hAnsiTheme="majorHAnsi"/>
                      <w:sz w:val="16"/>
                      <w:szCs w:val="16"/>
                    </w:rPr>
                  </w:pPr>
                  <w:r>
                    <w:rPr>
                      <w:rFonts w:asciiTheme="majorHAnsi" w:hAnsiTheme="majorHAnsi"/>
                      <w:sz w:val="16"/>
                      <w:szCs w:val="16"/>
                    </w:rPr>
                    <w:t>2%</w:t>
                  </w:r>
                </w:p>
              </w:tc>
            </w:tr>
          </w:tbl>
          <w:p w14:paraId="4363BD08" w14:textId="77777777" w:rsidR="009F0D12" w:rsidRPr="00D9079F" w:rsidRDefault="009F0D12" w:rsidP="009F0D12">
            <w:pPr>
              <w:jc w:val="both"/>
              <w:rPr>
                <w:rFonts w:asciiTheme="majorHAnsi" w:hAnsiTheme="majorHAnsi"/>
                <w:b/>
                <w:sz w:val="16"/>
                <w:szCs w:val="16"/>
              </w:rPr>
            </w:pPr>
            <w:r w:rsidRPr="00D9079F">
              <w:rPr>
                <w:rFonts w:asciiTheme="majorHAnsi" w:hAnsiTheme="majorHAnsi"/>
                <w:b/>
                <w:sz w:val="16"/>
                <w:szCs w:val="16"/>
              </w:rPr>
              <w:t xml:space="preserve">Analyst Opinion </w:t>
            </w:r>
          </w:p>
          <w:tbl>
            <w:tblPr>
              <w:tblStyle w:val="TableGrid"/>
              <w:tblW w:w="0" w:type="auto"/>
              <w:tblLook w:val="04A0" w:firstRow="1" w:lastRow="0" w:firstColumn="1" w:lastColumn="0" w:noHBand="0" w:noVBand="1"/>
            </w:tblPr>
            <w:tblGrid>
              <w:gridCol w:w="1610"/>
              <w:gridCol w:w="1077"/>
              <w:gridCol w:w="1407"/>
            </w:tblGrid>
            <w:tr w:rsidR="009F0D12" w:rsidRPr="00D9079F" w14:paraId="2502AA66" w14:textId="77777777" w:rsidTr="00FB4741">
              <w:tc>
                <w:tcPr>
                  <w:tcW w:w="1610" w:type="dxa"/>
                  <w:shd w:val="clear" w:color="auto" w:fill="DBE5F1" w:themeFill="accent1" w:themeFillTint="33"/>
                </w:tcPr>
                <w:p w14:paraId="6457A1D0" w14:textId="41D0AB9F" w:rsidR="009F0D12" w:rsidRPr="00D9079F" w:rsidRDefault="009F0D12" w:rsidP="00256907">
                  <w:pPr>
                    <w:jc w:val="both"/>
                    <w:rPr>
                      <w:rFonts w:asciiTheme="majorHAnsi" w:hAnsiTheme="majorHAnsi"/>
                      <w:sz w:val="16"/>
                      <w:szCs w:val="16"/>
                    </w:rPr>
                  </w:pPr>
                  <w:r w:rsidRPr="00D9079F">
                    <w:rPr>
                      <w:rFonts w:asciiTheme="majorHAnsi" w:hAnsiTheme="majorHAnsi"/>
                      <w:sz w:val="16"/>
                      <w:szCs w:val="16"/>
                    </w:rPr>
                    <w:t>Buy</w:t>
                  </w:r>
                  <w:r w:rsidR="00766C69" w:rsidRPr="00D9079F">
                    <w:rPr>
                      <w:rFonts w:asciiTheme="majorHAnsi" w:hAnsiTheme="majorHAnsi"/>
                      <w:sz w:val="16"/>
                      <w:szCs w:val="16"/>
                    </w:rPr>
                    <w:t>:</w:t>
                  </w:r>
                  <w:r w:rsidR="008C7FEA">
                    <w:rPr>
                      <w:rFonts w:asciiTheme="majorHAnsi" w:hAnsiTheme="majorHAnsi"/>
                      <w:sz w:val="16"/>
                      <w:szCs w:val="16"/>
                    </w:rPr>
                    <w:t>17</w:t>
                  </w:r>
                </w:p>
              </w:tc>
              <w:tc>
                <w:tcPr>
                  <w:tcW w:w="1077" w:type="dxa"/>
                  <w:shd w:val="clear" w:color="auto" w:fill="DBE5F1" w:themeFill="accent1" w:themeFillTint="33"/>
                </w:tcPr>
                <w:p w14:paraId="10E79476" w14:textId="1E870EE3" w:rsidR="009F0D12" w:rsidRPr="00D9079F" w:rsidRDefault="009F0D12" w:rsidP="009F0D12">
                  <w:pPr>
                    <w:jc w:val="both"/>
                    <w:rPr>
                      <w:rFonts w:asciiTheme="majorHAnsi" w:hAnsiTheme="majorHAnsi"/>
                      <w:sz w:val="16"/>
                      <w:szCs w:val="16"/>
                    </w:rPr>
                  </w:pPr>
                  <w:r w:rsidRPr="00D9079F">
                    <w:rPr>
                      <w:rFonts w:asciiTheme="majorHAnsi" w:hAnsiTheme="majorHAnsi"/>
                      <w:sz w:val="16"/>
                      <w:szCs w:val="16"/>
                    </w:rPr>
                    <w:t xml:space="preserve">Hold: </w:t>
                  </w:r>
                  <w:r w:rsidR="008C7FEA">
                    <w:rPr>
                      <w:rFonts w:asciiTheme="majorHAnsi" w:hAnsiTheme="majorHAnsi"/>
                      <w:sz w:val="16"/>
                      <w:szCs w:val="16"/>
                    </w:rPr>
                    <w:t>12</w:t>
                  </w:r>
                </w:p>
              </w:tc>
              <w:tc>
                <w:tcPr>
                  <w:tcW w:w="1407" w:type="dxa"/>
                  <w:shd w:val="clear" w:color="auto" w:fill="DBE5F1" w:themeFill="accent1" w:themeFillTint="33"/>
                </w:tcPr>
                <w:p w14:paraId="1F373BED" w14:textId="199B230D" w:rsidR="009F0D12" w:rsidRPr="00D9079F" w:rsidRDefault="00766C69" w:rsidP="009F0D12">
                  <w:pPr>
                    <w:jc w:val="both"/>
                    <w:rPr>
                      <w:rFonts w:asciiTheme="majorHAnsi" w:hAnsiTheme="majorHAnsi"/>
                      <w:sz w:val="16"/>
                      <w:szCs w:val="16"/>
                    </w:rPr>
                  </w:pPr>
                  <w:r w:rsidRPr="00D9079F">
                    <w:rPr>
                      <w:rFonts w:asciiTheme="majorHAnsi" w:hAnsiTheme="majorHAnsi"/>
                      <w:sz w:val="16"/>
                      <w:szCs w:val="16"/>
                    </w:rPr>
                    <w:t>Sell</w:t>
                  </w:r>
                  <w:r w:rsidRPr="008C7FEA">
                    <w:rPr>
                      <w:rFonts w:asciiTheme="majorHAnsi" w:hAnsiTheme="majorHAnsi"/>
                      <w:sz w:val="16"/>
                      <w:szCs w:val="16"/>
                    </w:rPr>
                    <w:t>:</w:t>
                  </w:r>
                  <w:r w:rsidR="008C7FEA" w:rsidRPr="008C7FEA">
                    <w:rPr>
                      <w:rFonts w:asciiTheme="majorHAnsi" w:hAnsiTheme="majorHAnsi"/>
                      <w:sz w:val="16"/>
                      <w:szCs w:val="16"/>
                    </w:rPr>
                    <w:t xml:space="preserve"> 0</w:t>
                  </w:r>
                </w:p>
              </w:tc>
            </w:tr>
            <w:tr w:rsidR="009F0D12" w:rsidRPr="00D9079F" w14:paraId="0A705346" w14:textId="77777777" w:rsidTr="00FB4741">
              <w:tc>
                <w:tcPr>
                  <w:tcW w:w="1610" w:type="dxa"/>
                  <w:shd w:val="clear" w:color="auto" w:fill="DBE5F1" w:themeFill="accent1" w:themeFillTint="33"/>
                </w:tcPr>
                <w:p w14:paraId="7897F5B6" w14:textId="77777777" w:rsidR="009F0D12" w:rsidRPr="00D9079F" w:rsidRDefault="009F0D12" w:rsidP="009F0D12">
                  <w:pPr>
                    <w:jc w:val="both"/>
                    <w:rPr>
                      <w:rFonts w:asciiTheme="majorHAnsi" w:hAnsiTheme="majorHAnsi"/>
                      <w:sz w:val="16"/>
                      <w:szCs w:val="16"/>
                    </w:rPr>
                  </w:pPr>
                </w:p>
              </w:tc>
              <w:tc>
                <w:tcPr>
                  <w:tcW w:w="1077" w:type="dxa"/>
                  <w:shd w:val="clear" w:color="auto" w:fill="DBE5F1" w:themeFill="accent1" w:themeFillTint="33"/>
                </w:tcPr>
                <w:p w14:paraId="78BA4ECF" w14:textId="77777777" w:rsidR="009F0D12" w:rsidRPr="00D9079F" w:rsidRDefault="009F0D12" w:rsidP="009F0D12">
                  <w:pPr>
                    <w:jc w:val="both"/>
                    <w:rPr>
                      <w:rFonts w:asciiTheme="majorHAnsi" w:hAnsiTheme="majorHAnsi"/>
                      <w:sz w:val="16"/>
                      <w:szCs w:val="16"/>
                    </w:rPr>
                  </w:pPr>
                  <w:r w:rsidRPr="00D9079F">
                    <w:rPr>
                      <w:rFonts w:asciiTheme="majorHAnsi" w:hAnsiTheme="majorHAnsi"/>
                      <w:sz w:val="16"/>
                      <w:szCs w:val="16"/>
                    </w:rPr>
                    <w:t xml:space="preserve">Rating </w:t>
                  </w:r>
                </w:p>
              </w:tc>
              <w:tc>
                <w:tcPr>
                  <w:tcW w:w="1407" w:type="dxa"/>
                  <w:shd w:val="clear" w:color="auto" w:fill="DBE5F1" w:themeFill="accent1" w:themeFillTint="33"/>
                </w:tcPr>
                <w:p w14:paraId="1E6E599B" w14:textId="77777777" w:rsidR="009F0D12" w:rsidRPr="00D9079F" w:rsidRDefault="009F0D12" w:rsidP="009F0D12">
                  <w:pPr>
                    <w:jc w:val="both"/>
                    <w:rPr>
                      <w:rFonts w:asciiTheme="majorHAnsi" w:hAnsiTheme="majorHAnsi"/>
                      <w:sz w:val="16"/>
                      <w:szCs w:val="16"/>
                    </w:rPr>
                  </w:pPr>
                  <w:r w:rsidRPr="00D9079F">
                    <w:rPr>
                      <w:rFonts w:asciiTheme="majorHAnsi" w:hAnsiTheme="majorHAnsi"/>
                      <w:sz w:val="16"/>
                      <w:szCs w:val="16"/>
                    </w:rPr>
                    <w:t xml:space="preserve">Target </w:t>
                  </w:r>
                </w:p>
              </w:tc>
            </w:tr>
            <w:tr w:rsidR="009F0D12" w:rsidRPr="00D9079F" w14:paraId="18B2C8FA" w14:textId="77777777" w:rsidTr="00FB4741">
              <w:tc>
                <w:tcPr>
                  <w:tcW w:w="1610" w:type="dxa"/>
                </w:tcPr>
                <w:p w14:paraId="12374E3E" w14:textId="77777777" w:rsidR="009F0D12" w:rsidRPr="00D9079F" w:rsidRDefault="009F0D12" w:rsidP="009F0D12">
                  <w:pPr>
                    <w:jc w:val="both"/>
                    <w:rPr>
                      <w:rFonts w:asciiTheme="majorHAnsi" w:hAnsiTheme="majorHAnsi"/>
                      <w:sz w:val="16"/>
                      <w:szCs w:val="16"/>
                    </w:rPr>
                  </w:pPr>
                  <w:r w:rsidRPr="00D9079F">
                    <w:rPr>
                      <w:rFonts w:asciiTheme="majorHAnsi" w:hAnsiTheme="majorHAnsi"/>
                      <w:sz w:val="16"/>
                      <w:szCs w:val="16"/>
                    </w:rPr>
                    <w:t xml:space="preserve">S&amp;P Net Advantage </w:t>
                  </w:r>
                </w:p>
              </w:tc>
              <w:tc>
                <w:tcPr>
                  <w:tcW w:w="1077" w:type="dxa"/>
                </w:tcPr>
                <w:p w14:paraId="6EC161A2" w14:textId="7D8E262D" w:rsidR="009F0D12" w:rsidRPr="00D9079F" w:rsidRDefault="007A040E" w:rsidP="009F0D12">
                  <w:pPr>
                    <w:jc w:val="both"/>
                    <w:rPr>
                      <w:rFonts w:asciiTheme="majorHAnsi" w:hAnsiTheme="majorHAnsi"/>
                      <w:sz w:val="16"/>
                      <w:szCs w:val="16"/>
                    </w:rPr>
                  </w:pPr>
                  <w:r>
                    <w:rPr>
                      <w:rFonts w:asciiTheme="majorHAnsi" w:hAnsiTheme="majorHAnsi"/>
                      <w:sz w:val="16"/>
                      <w:szCs w:val="16"/>
                    </w:rPr>
                    <w:t>Hold</w:t>
                  </w:r>
                </w:p>
              </w:tc>
              <w:tc>
                <w:tcPr>
                  <w:tcW w:w="1407" w:type="dxa"/>
                </w:tcPr>
                <w:p w14:paraId="0BCB7E23" w14:textId="515B9398" w:rsidR="009F0D12" w:rsidRPr="00D9079F" w:rsidRDefault="007A040E" w:rsidP="009F0D12">
                  <w:pPr>
                    <w:jc w:val="both"/>
                    <w:rPr>
                      <w:rFonts w:asciiTheme="majorHAnsi" w:hAnsiTheme="majorHAnsi"/>
                      <w:sz w:val="16"/>
                      <w:szCs w:val="16"/>
                    </w:rPr>
                  </w:pPr>
                  <w:r>
                    <w:rPr>
                      <w:rFonts w:asciiTheme="majorHAnsi" w:hAnsiTheme="majorHAnsi"/>
                      <w:sz w:val="16"/>
                      <w:szCs w:val="16"/>
                    </w:rPr>
                    <w:t>$103</w:t>
                  </w:r>
                </w:p>
              </w:tc>
            </w:tr>
            <w:tr w:rsidR="00766C69" w:rsidRPr="00D9079F" w14:paraId="35B4D85C" w14:textId="77777777" w:rsidTr="00FB4741">
              <w:trPr>
                <w:trHeight w:val="215"/>
              </w:trPr>
              <w:tc>
                <w:tcPr>
                  <w:tcW w:w="1610" w:type="dxa"/>
                </w:tcPr>
                <w:p w14:paraId="1DD4E482" w14:textId="4558A51F" w:rsidR="00766C69" w:rsidRPr="00D9079F" w:rsidRDefault="00766C69" w:rsidP="009F0D12">
                  <w:pPr>
                    <w:jc w:val="both"/>
                    <w:rPr>
                      <w:rFonts w:asciiTheme="majorHAnsi" w:hAnsiTheme="majorHAnsi"/>
                      <w:sz w:val="16"/>
                      <w:szCs w:val="16"/>
                    </w:rPr>
                  </w:pPr>
                  <w:r w:rsidRPr="00D9079F">
                    <w:rPr>
                      <w:rFonts w:asciiTheme="majorHAnsi" w:hAnsiTheme="majorHAnsi"/>
                      <w:sz w:val="16"/>
                      <w:szCs w:val="16"/>
                    </w:rPr>
                    <w:t>Morning Star</w:t>
                  </w:r>
                </w:p>
              </w:tc>
              <w:tc>
                <w:tcPr>
                  <w:tcW w:w="1077" w:type="dxa"/>
                </w:tcPr>
                <w:p w14:paraId="0B4EFFDC" w14:textId="413A02D0" w:rsidR="00766C69" w:rsidRPr="00D9079F" w:rsidRDefault="007A040E" w:rsidP="009F0D12">
                  <w:pPr>
                    <w:jc w:val="both"/>
                    <w:rPr>
                      <w:rFonts w:asciiTheme="majorHAnsi" w:hAnsiTheme="majorHAnsi"/>
                      <w:sz w:val="16"/>
                      <w:szCs w:val="16"/>
                    </w:rPr>
                  </w:pPr>
                  <w:r>
                    <w:rPr>
                      <w:rFonts w:asciiTheme="majorHAnsi" w:hAnsiTheme="majorHAnsi"/>
                      <w:sz w:val="16"/>
                      <w:szCs w:val="16"/>
                    </w:rPr>
                    <w:t>***</w:t>
                  </w:r>
                </w:p>
              </w:tc>
              <w:tc>
                <w:tcPr>
                  <w:tcW w:w="1407" w:type="dxa"/>
                </w:tcPr>
                <w:p w14:paraId="70BA49F9" w14:textId="5B3C2370" w:rsidR="00766C69" w:rsidRPr="00D9079F" w:rsidRDefault="007A040E" w:rsidP="009F0D12">
                  <w:pPr>
                    <w:jc w:val="both"/>
                    <w:rPr>
                      <w:rFonts w:asciiTheme="majorHAnsi" w:hAnsiTheme="majorHAnsi"/>
                      <w:sz w:val="16"/>
                      <w:szCs w:val="16"/>
                    </w:rPr>
                  </w:pPr>
                  <w:r>
                    <w:rPr>
                      <w:rFonts w:asciiTheme="majorHAnsi" w:hAnsiTheme="majorHAnsi"/>
                      <w:sz w:val="16"/>
                      <w:szCs w:val="16"/>
                    </w:rPr>
                    <w:t>$99</w:t>
                  </w:r>
                </w:p>
              </w:tc>
            </w:tr>
            <w:tr w:rsidR="00766C69" w:rsidRPr="00D9079F" w14:paraId="0BBF9B66" w14:textId="77777777" w:rsidTr="00FB4741">
              <w:trPr>
                <w:trHeight w:val="215"/>
              </w:trPr>
              <w:tc>
                <w:tcPr>
                  <w:tcW w:w="1610" w:type="dxa"/>
                </w:tcPr>
                <w:p w14:paraId="0E7E15E7" w14:textId="50B93F2B" w:rsidR="00766C69" w:rsidRPr="00D9079F" w:rsidRDefault="00766C69" w:rsidP="009F0D12">
                  <w:pPr>
                    <w:jc w:val="both"/>
                    <w:rPr>
                      <w:rFonts w:asciiTheme="majorHAnsi" w:hAnsiTheme="majorHAnsi"/>
                      <w:sz w:val="16"/>
                      <w:szCs w:val="16"/>
                    </w:rPr>
                  </w:pPr>
                  <w:r w:rsidRPr="00D9079F">
                    <w:rPr>
                      <w:rFonts w:asciiTheme="majorHAnsi" w:hAnsiTheme="majorHAnsi"/>
                      <w:sz w:val="16"/>
                      <w:szCs w:val="16"/>
                    </w:rPr>
                    <w:t xml:space="preserve">Value Line </w:t>
                  </w:r>
                </w:p>
              </w:tc>
              <w:tc>
                <w:tcPr>
                  <w:tcW w:w="1077" w:type="dxa"/>
                </w:tcPr>
                <w:p w14:paraId="161AF23F" w14:textId="5B58081D" w:rsidR="00766C69" w:rsidRPr="00D9079F" w:rsidRDefault="007A040E" w:rsidP="009F0D12">
                  <w:pPr>
                    <w:jc w:val="both"/>
                    <w:rPr>
                      <w:rFonts w:asciiTheme="majorHAnsi" w:hAnsiTheme="majorHAnsi"/>
                      <w:sz w:val="16"/>
                      <w:szCs w:val="16"/>
                    </w:rPr>
                  </w:pPr>
                  <w:r>
                    <w:rPr>
                      <w:rFonts w:asciiTheme="majorHAnsi" w:hAnsiTheme="majorHAnsi"/>
                      <w:sz w:val="16"/>
                      <w:szCs w:val="16"/>
                    </w:rPr>
                    <w:t>T: 3 S: 1</w:t>
                  </w:r>
                </w:p>
              </w:tc>
              <w:tc>
                <w:tcPr>
                  <w:tcW w:w="1407" w:type="dxa"/>
                </w:tcPr>
                <w:p w14:paraId="22CC1EA0" w14:textId="0B47FF4F" w:rsidR="00766C69" w:rsidRPr="00D9079F" w:rsidRDefault="007A040E" w:rsidP="009F0D12">
                  <w:pPr>
                    <w:jc w:val="both"/>
                    <w:rPr>
                      <w:rFonts w:asciiTheme="majorHAnsi" w:hAnsiTheme="majorHAnsi"/>
                      <w:sz w:val="16"/>
                      <w:szCs w:val="16"/>
                    </w:rPr>
                  </w:pPr>
                  <w:r>
                    <w:rPr>
                      <w:rFonts w:asciiTheme="majorHAnsi" w:hAnsiTheme="majorHAnsi"/>
                      <w:sz w:val="16"/>
                      <w:szCs w:val="16"/>
                    </w:rPr>
                    <w:t>$110-$130</w:t>
                  </w:r>
                </w:p>
              </w:tc>
            </w:tr>
          </w:tbl>
          <w:p w14:paraId="577D83D9" w14:textId="77777777" w:rsidR="002D3CFC" w:rsidRPr="00D9079F" w:rsidRDefault="002D3CFC" w:rsidP="00443ED9">
            <w:pPr>
              <w:jc w:val="both"/>
              <w:rPr>
                <w:rFonts w:asciiTheme="majorHAnsi" w:hAnsiTheme="majorHAnsi"/>
                <w:b/>
                <w:sz w:val="16"/>
                <w:szCs w:val="16"/>
              </w:rPr>
            </w:pPr>
          </w:p>
        </w:tc>
      </w:tr>
    </w:tbl>
    <w:p w14:paraId="2B589A9D" w14:textId="77777777" w:rsidR="00830F06" w:rsidRPr="00D9079F" w:rsidRDefault="00830F06" w:rsidP="00443ED9">
      <w:pPr>
        <w:ind w:left="-1440"/>
        <w:jc w:val="both"/>
        <w:rPr>
          <w:rFonts w:asciiTheme="majorHAnsi" w:hAnsiTheme="majorHAnsi"/>
          <w:b/>
          <w:sz w:val="16"/>
          <w:szCs w:val="16"/>
        </w:rPr>
      </w:pPr>
    </w:p>
    <w:tbl>
      <w:tblPr>
        <w:tblStyle w:val="TableGrid"/>
        <w:tblW w:w="11808" w:type="dxa"/>
        <w:tblInd w:w="-1440" w:type="dxa"/>
        <w:tblLayout w:type="fixed"/>
        <w:tblLook w:val="04A0" w:firstRow="1" w:lastRow="0" w:firstColumn="1" w:lastColumn="0" w:noHBand="0" w:noVBand="1"/>
      </w:tblPr>
      <w:tblGrid>
        <w:gridCol w:w="7218"/>
        <w:gridCol w:w="4590"/>
      </w:tblGrid>
      <w:tr w:rsidR="00766C69" w:rsidRPr="00D9079F" w14:paraId="660DEC2C" w14:textId="77777777" w:rsidTr="00FC0F5A">
        <w:tc>
          <w:tcPr>
            <w:tcW w:w="7218" w:type="dxa"/>
            <w:shd w:val="clear" w:color="auto" w:fill="365F91" w:themeFill="accent1" w:themeFillShade="BF"/>
          </w:tcPr>
          <w:p w14:paraId="1BAF6900" w14:textId="27A2E398" w:rsidR="00766C69" w:rsidRPr="00D9079F" w:rsidRDefault="00766C69" w:rsidP="004F2EAA">
            <w:pP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Relative Valuation</w:t>
            </w:r>
          </w:p>
        </w:tc>
        <w:tc>
          <w:tcPr>
            <w:tcW w:w="4590" w:type="dxa"/>
            <w:shd w:val="clear" w:color="auto" w:fill="365F91" w:themeFill="accent1" w:themeFillShade="BF"/>
          </w:tcPr>
          <w:p w14:paraId="335BDBD9" w14:textId="109523C3" w:rsidR="00766C69" w:rsidRPr="00D9079F" w:rsidRDefault="00766C69" w:rsidP="000F7E2C">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Total Return</w:t>
            </w:r>
          </w:p>
        </w:tc>
      </w:tr>
      <w:tr w:rsidR="00766C69" w:rsidRPr="00D9079F" w14:paraId="2AA141CB" w14:textId="77777777" w:rsidTr="00FC0F5A">
        <w:tc>
          <w:tcPr>
            <w:tcW w:w="7218" w:type="dxa"/>
          </w:tcPr>
          <w:tbl>
            <w:tblPr>
              <w:tblStyle w:val="TableGrid"/>
              <w:tblW w:w="5395" w:type="dxa"/>
              <w:tblLayout w:type="fixed"/>
              <w:tblLook w:val="04A0" w:firstRow="1" w:lastRow="0" w:firstColumn="1" w:lastColumn="0" w:noHBand="0" w:noVBand="1"/>
            </w:tblPr>
            <w:tblGrid>
              <w:gridCol w:w="1525"/>
              <w:gridCol w:w="1170"/>
              <w:gridCol w:w="900"/>
              <w:gridCol w:w="990"/>
              <w:gridCol w:w="810"/>
            </w:tblGrid>
            <w:tr w:rsidR="00FC0F5A" w:rsidRPr="00D9079F" w14:paraId="03A7F5D8" w14:textId="77777777" w:rsidTr="00FC0F5A">
              <w:tc>
                <w:tcPr>
                  <w:tcW w:w="1525" w:type="dxa"/>
                  <w:shd w:val="clear" w:color="auto" w:fill="DBE5F1" w:themeFill="accent1" w:themeFillTint="33"/>
                </w:tcPr>
                <w:p w14:paraId="18F981FE" w14:textId="10471A60" w:rsidR="00FC0F5A" w:rsidRPr="002B1DA1" w:rsidRDefault="00FC0F5A" w:rsidP="004F2EAA">
                  <w:pPr>
                    <w:rPr>
                      <w:rFonts w:asciiTheme="majorHAnsi" w:hAnsiTheme="majorHAnsi"/>
                      <w:sz w:val="16"/>
                      <w:szCs w:val="16"/>
                    </w:rPr>
                  </w:pPr>
                </w:p>
              </w:tc>
              <w:tc>
                <w:tcPr>
                  <w:tcW w:w="1170" w:type="dxa"/>
                  <w:shd w:val="clear" w:color="auto" w:fill="DBE5F1" w:themeFill="accent1" w:themeFillTint="33"/>
                </w:tcPr>
                <w:p w14:paraId="533159FD" w14:textId="563F189E" w:rsidR="00FC0F5A" w:rsidRPr="002B1DA1" w:rsidRDefault="00FC0F5A" w:rsidP="004F2EAA">
                  <w:pPr>
                    <w:rPr>
                      <w:rFonts w:asciiTheme="majorHAnsi" w:hAnsiTheme="majorHAnsi"/>
                      <w:sz w:val="16"/>
                      <w:szCs w:val="16"/>
                    </w:rPr>
                  </w:pPr>
                  <w:r>
                    <w:rPr>
                      <w:rFonts w:asciiTheme="majorHAnsi" w:hAnsiTheme="majorHAnsi"/>
                      <w:sz w:val="16"/>
                      <w:szCs w:val="16"/>
                    </w:rPr>
                    <w:t>Pepsi</w:t>
                  </w:r>
                </w:p>
              </w:tc>
              <w:tc>
                <w:tcPr>
                  <w:tcW w:w="900" w:type="dxa"/>
                  <w:shd w:val="clear" w:color="auto" w:fill="DBE5F1" w:themeFill="accent1" w:themeFillTint="33"/>
                </w:tcPr>
                <w:p w14:paraId="488ED66B" w14:textId="4DA052A5" w:rsidR="00FC0F5A" w:rsidRPr="002B1DA1" w:rsidRDefault="00FC0F5A" w:rsidP="004F2EAA">
                  <w:pPr>
                    <w:rPr>
                      <w:rFonts w:asciiTheme="majorHAnsi" w:hAnsiTheme="majorHAnsi"/>
                      <w:sz w:val="16"/>
                      <w:szCs w:val="16"/>
                    </w:rPr>
                  </w:pPr>
                  <w:r>
                    <w:rPr>
                      <w:rFonts w:asciiTheme="majorHAnsi" w:hAnsiTheme="majorHAnsi"/>
                      <w:sz w:val="16"/>
                      <w:szCs w:val="16"/>
                    </w:rPr>
                    <w:t>Coca-Cola</w:t>
                  </w:r>
                </w:p>
              </w:tc>
              <w:tc>
                <w:tcPr>
                  <w:tcW w:w="990" w:type="dxa"/>
                  <w:shd w:val="clear" w:color="auto" w:fill="DBE5F1" w:themeFill="accent1" w:themeFillTint="33"/>
                </w:tcPr>
                <w:p w14:paraId="36FCBD39" w14:textId="1A8F5757" w:rsidR="00FC0F5A" w:rsidRPr="002B1DA1" w:rsidRDefault="00FC0F5A" w:rsidP="004F2EAA">
                  <w:pPr>
                    <w:rPr>
                      <w:rFonts w:asciiTheme="majorHAnsi" w:hAnsiTheme="majorHAnsi"/>
                      <w:sz w:val="16"/>
                      <w:szCs w:val="16"/>
                    </w:rPr>
                  </w:pPr>
                  <w:r>
                    <w:rPr>
                      <w:rFonts w:asciiTheme="majorHAnsi" w:hAnsiTheme="majorHAnsi"/>
                      <w:sz w:val="16"/>
                      <w:szCs w:val="16"/>
                    </w:rPr>
                    <w:t>Dr. Pepper</w:t>
                  </w:r>
                </w:p>
              </w:tc>
              <w:tc>
                <w:tcPr>
                  <w:tcW w:w="810" w:type="dxa"/>
                  <w:shd w:val="clear" w:color="auto" w:fill="DBE5F1" w:themeFill="accent1" w:themeFillTint="33"/>
                </w:tcPr>
                <w:p w14:paraId="18F40648" w14:textId="524E4E5A" w:rsidR="00FC0F5A" w:rsidRPr="002B1DA1" w:rsidRDefault="00FC0F5A" w:rsidP="004F2EAA">
                  <w:pPr>
                    <w:rPr>
                      <w:rFonts w:asciiTheme="majorHAnsi" w:hAnsiTheme="majorHAnsi"/>
                      <w:sz w:val="16"/>
                      <w:szCs w:val="16"/>
                    </w:rPr>
                  </w:pPr>
                  <w:r>
                    <w:rPr>
                      <w:rFonts w:asciiTheme="majorHAnsi" w:hAnsiTheme="majorHAnsi"/>
                      <w:sz w:val="16"/>
                      <w:szCs w:val="16"/>
                    </w:rPr>
                    <w:t>Industry</w:t>
                  </w:r>
                </w:p>
              </w:tc>
            </w:tr>
            <w:tr w:rsidR="00FC0F5A" w:rsidRPr="00D9079F" w14:paraId="5DA42BF7" w14:textId="77777777" w:rsidTr="00FC0F5A">
              <w:tc>
                <w:tcPr>
                  <w:tcW w:w="1525" w:type="dxa"/>
                </w:tcPr>
                <w:p w14:paraId="5D8F0BAD" w14:textId="77777777" w:rsidR="00FC0F5A" w:rsidRPr="00D9079F" w:rsidRDefault="00FC0F5A" w:rsidP="004F2EAA">
                  <w:pPr>
                    <w:rPr>
                      <w:rFonts w:asciiTheme="majorHAnsi" w:hAnsiTheme="majorHAnsi"/>
                      <w:sz w:val="16"/>
                      <w:szCs w:val="16"/>
                    </w:rPr>
                  </w:pPr>
                  <w:r w:rsidRPr="00D9079F">
                    <w:rPr>
                      <w:rFonts w:asciiTheme="majorHAnsi" w:hAnsiTheme="majorHAnsi"/>
                      <w:sz w:val="16"/>
                      <w:szCs w:val="16"/>
                    </w:rPr>
                    <w:t>P/E</w:t>
                  </w:r>
                </w:p>
              </w:tc>
              <w:tc>
                <w:tcPr>
                  <w:tcW w:w="1170" w:type="dxa"/>
                  <w:vAlign w:val="center"/>
                </w:tcPr>
                <w:p w14:paraId="2D8D2916" w14:textId="0E671D3B" w:rsidR="00FC0F5A" w:rsidRPr="00D9079F" w:rsidRDefault="00FC0F5A" w:rsidP="0051170E">
                  <w:pPr>
                    <w:rPr>
                      <w:rFonts w:asciiTheme="majorHAnsi" w:hAnsiTheme="majorHAnsi"/>
                      <w:sz w:val="16"/>
                      <w:szCs w:val="16"/>
                    </w:rPr>
                  </w:pPr>
                  <w:r w:rsidRPr="00FC0F5A">
                    <w:rPr>
                      <w:rFonts w:asciiTheme="majorHAnsi" w:hAnsiTheme="majorHAnsi"/>
                      <w:sz w:val="16"/>
                      <w:szCs w:val="16"/>
                    </w:rPr>
                    <w:t>29.14</w:t>
                  </w:r>
                </w:p>
              </w:tc>
              <w:tc>
                <w:tcPr>
                  <w:tcW w:w="900" w:type="dxa"/>
                  <w:vAlign w:val="center"/>
                </w:tcPr>
                <w:p w14:paraId="574D15A5" w14:textId="24D921C6" w:rsidR="00FC0F5A" w:rsidRPr="00D9079F" w:rsidRDefault="00FC0F5A" w:rsidP="0051170E">
                  <w:pPr>
                    <w:rPr>
                      <w:rFonts w:asciiTheme="majorHAnsi" w:hAnsiTheme="majorHAnsi"/>
                      <w:sz w:val="16"/>
                      <w:szCs w:val="16"/>
                    </w:rPr>
                  </w:pPr>
                  <w:r w:rsidRPr="00FC0F5A">
                    <w:rPr>
                      <w:rFonts w:asciiTheme="majorHAnsi" w:hAnsiTheme="majorHAnsi"/>
                      <w:sz w:val="16"/>
                      <w:szCs w:val="16"/>
                    </w:rPr>
                    <w:t>27.07</w:t>
                  </w:r>
                </w:p>
              </w:tc>
              <w:tc>
                <w:tcPr>
                  <w:tcW w:w="990" w:type="dxa"/>
                  <w:vAlign w:val="center"/>
                </w:tcPr>
                <w:p w14:paraId="53BFCC21" w14:textId="38F16B64" w:rsidR="00FC0F5A" w:rsidRPr="00D9079F" w:rsidRDefault="00FC0F5A" w:rsidP="0051170E">
                  <w:pPr>
                    <w:rPr>
                      <w:rFonts w:asciiTheme="majorHAnsi" w:hAnsiTheme="majorHAnsi"/>
                      <w:sz w:val="16"/>
                      <w:szCs w:val="16"/>
                    </w:rPr>
                  </w:pPr>
                  <w:r w:rsidRPr="00FC0F5A">
                    <w:rPr>
                      <w:rFonts w:asciiTheme="majorHAnsi" w:hAnsiTheme="majorHAnsi"/>
                      <w:sz w:val="16"/>
                      <w:szCs w:val="16"/>
                    </w:rPr>
                    <w:t>25.16</w:t>
                  </w:r>
                </w:p>
              </w:tc>
              <w:tc>
                <w:tcPr>
                  <w:tcW w:w="810" w:type="dxa"/>
                  <w:vAlign w:val="center"/>
                </w:tcPr>
                <w:p w14:paraId="0006F77E" w14:textId="5D299CA9" w:rsidR="00FC0F5A" w:rsidRPr="00D9079F" w:rsidRDefault="00FC0F5A" w:rsidP="0051170E">
                  <w:pPr>
                    <w:rPr>
                      <w:rFonts w:asciiTheme="majorHAnsi" w:hAnsiTheme="majorHAnsi"/>
                      <w:sz w:val="16"/>
                      <w:szCs w:val="16"/>
                    </w:rPr>
                  </w:pPr>
                  <w:r w:rsidRPr="00FC0F5A">
                    <w:rPr>
                      <w:rFonts w:asciiTheme="majorHAnsi" w:hAnsiTheme="majorHAnsi"/>
                      <w:sz w:val="16"/>
                      <w:szCs w:val="16"/>
                    </w:rPr>
                    <w:t>26.96</w:t>
                  </w:r>
                </w:p>
              </w:tc>
            </w:tr>
            <w:tr w:rsidR="00FC0F5A" w:rsidRPr="00D9079F" w14:paraId="3CF28431" w14:textId="77777777" w:rsidTr="00FC0F5A">
              <w:tc>
                <w:tcPr>
                  <w:tcW w:w="1525" w:type="dxa"/>
                </w:tcPr>
                <w:p w14:paraId="7E3790DF" w14:textId="77777777" w:rsidR="00FC0F5A" w:rsidRPr="00D9079F" w:rsidRDefault="00FC0F5A" w:rsidP="004F2EAA">
                  <w:pPr>
                    <w:rPr>
                      <w:rFonts w:asciiTheme="majorHAnsi" w:hAnsiTheme="majorHAnsi"/>
                      <w:sz w:val="16"/>
                      <w:szCs w:val="16"/>
                    </w:rPr>
                  </w:pPr>
                  <w:r w:rsidRPr="00D9079F">
                    <w:rPr>
                      <w:rFonts w:asciiTheme="majorHAnsi" w:hAnsiTheme="majorHAnsi"/>
                      <w:sz w:val="16"/>
                      <w:szCs w:val="16"/>
                    </w:rPr>
                    <w:t>P/B</w:t>
                  </w:r>
                </w:p>
              </w:tc>
              <w:tc>
                <w:tcPr>
                  <w:tcW w:w="1170" w:type="dxa"/>
                  <w:vAlign w:val="center"/>
                </w:tcPr>
                <w:p w14:paraId="660D1149" w14:textId="7C1B47D3" w:rsidR="00FC0F5A" w:rsidRPr="00FC0F5A" w:rsidRDefault="00676C67" w:rsidP="0051170E">
                  <w:pPr>
                    <w:rPr>
                      <w:rFonts w:asciiTheme="majorHAnsi" w:hAnsiTheme="majorHAnsi"/>
                      <w:sz w:val="16"/>
                      <w:szCs w:val="16"/>
                    </w:rPr>
                  </w:pPr>
                  <w:r>
                    <w:rPr>
                      <w:rFonts w:asciiTheme="majorHAnsi" w:hAnsiTheme="majorHAnsi"/>
                      <w:sz w:val="16"/>
                      <w:szCs w:val="16"/>
                    </w:rPr>
                    <w:t>10.7</w:t>
                  </w:r>
                </w:p>
              </w:tc>
              <w:tc>
                <w:tcPr>
                  <w:tcW w:w="900" w:type="dxa"/>
                  <w:vAlign w:val="center"/>
                </w:tcPr>
                <w:p w14:paraId="2E4744B0" w14:textId="3D9F6775" w:rsidR="00FC0F5A" w:rsidRPr="00FC0F5A" w:rsidRDefault="00676C67" w:rsidP="0051170E">
                  <w:pPr>
                    <w:rPr>
                      <w:rFonts w:asciiTheme="majorHAnsi" w:hAnsiTheme="majorHAnsi"/>
                      <w:sz w:val="16"/>
                      <w:szCs w:val="16"/>
                    </w:rPr>
                  </w:pPr>
                  <w:r>
                    <w:rPr>
                      <w:rFonts w:asciiTheme="majorHAnsi" w:hAnsiTheme="majorHAnsi"/>
                      <w:sz w:val="16"/>
                      <w:szCs w:val="16"/>
                    </w:rPr>
                    <w:t>7.1</w:t>
                  </w:r>
                </w:p>
              </w:tc>
              <w:tc>
                <w:tcPr>
                  <w:tcW w:w="990" w:type="dxa"/>
                  <w:vAlign w:val="center"/>
                </w:tcPr>
                <w:p w14:paraId="34BDBBAA" w14:textId="2750CC72" w:rsidR="00FC0F5A" w:rsidRPr="00FC0F5A" w:rsidRDefault="00676C67" w:rsidP="0051170E">
                  <w:pPr>
                    <w:rPr>
                      <w:rFonts w:asciiTheme="majorHAnsi" w:hAnsiTheme="majorHAnsi"/>
                      <w:sz w:val="16"/>
                      <w:szCs w:val="16"/>
                    </w:rPr>
                  </w:pPr>
                  <w:r>
                    <w:rPr>
                      <w:rFonts w:asciiTheme="majorHAnsi" w:hAnsiTheme="majorHAnsi"/>
                      <w:sz w:val="16"/>
                      <w:szCs w:val="16"/>
                    </w:rPr>
                    <w:t>8.1</w:t>
                  </w:r>
                </w:p>
              </w:tc>
              <w:tc>
                <w:tcPr>
                  <w:tcW w:w="810" w:type="dxa"/>
                  <w:vAlign w:val="center"/>
                </w:tcPr>
                <w:p w14:paraId="6DD53DF3" w14:textId="61BFFC31" w:rsidR="00FC0F5A" w:rsidRPr="00FC0F5A" w:rsidRDefault="00676C67" w:rsidP="0051170E">
                  <w:pPr>
                    <w:rPr>
                      <w:rFonts w:asciiTheme="majorHAnsi" w:hAnsiTheme="majorHAnsi"/>
                      <w:sz w:val="16"/>
                      <w:szCs w:val="16"/>
                    </w:rPr>
                  </w:pPr>
                  <w:r>
                    <w:rPr>
                      <w:rFonts w:asciiTheme="majorHAnsi" w:hAnsiTheme="majorHAnsi"/>
                      <w:sz w:val="16"/>
                      <w:szCs w:val="16"/>
                    </w:rPr>
                    <w:t>6.8</w:t>
                  </w:r>
                </w:p>
              </w:tc>
            </w:tr>
            <w:tr w:rsidR="00FC0F5A" w:rsidRPr="00D9079F" w14:paraId="0617F604" w14:textId="77777777" w:rsidTr="00FC0F5A">
              <w:tc>
                <w:tcPr>
                  <w:tcW w:w="1525" w:type="dxa"/>
                </w:tcPr>
                <w:p w14:paraId="3EC6238B" w14:textId="77777777" w:rsidR="00FC0F5A" w:rsidRPr="00D9079F" w:rsidRDefault="00FC0F5A" w:rsidP="004F2EAA">
                  <w:pPr>
                    <w:rPr>
                      <w:rFonts w:asciiTheme="majorHAnsi" w:hAnsiTheme="majorHAnsi"/>
                      <w:sz w:val="16"/>
                      <w:szCs w:val="16"/>
                    </w:rPr>
                  </w:pPr>
                  <w:r w:rsidRPr="00D9079F">
                    <w:rPr>
                      <w:rFonts w:asciiTheme="majorHAnsi" w:hAnsiTheme="majorHAnsi"/>
                      <w:sz w:val="16"/>
                      <w:szCs w:val="16"/>
                    </w:rPr>
                    <w:t xml:space="preserve">Dividend Yield </w:t>
                  </w:r>
                </w:p>
              </w:tc>
              <w:tc>
                <w:tcPr>
                  <w:tcW w:w="1170" w:type="dxa"/>
                  <w:vAlign w:val="center"/>
                </w:tcPr>
                <w:p w14:paraId="7050AD2B" w14:textId="529F9FD1" w:rsidR="00FC0F5A" w:rsidRPr="00FC0F5A" w:rsidRDefault="00876232" w:rsidP="0051170E">
                  <w:pPr>
                    <w:rPr>
                      <w:rFonts w:asciiTheme="majorHAnsi" w:hAnsiTheme="majorHAnsi"/>
                      <w:sz w:val="16"/>
                      <w:szCs w:val="16"/>
                    </w:rPr>
                  </w:pPr>
                  <w:r>
                    <w:rPr>
                      <w:rFonts w:asciiTheme="majorHAnsi" w:hAnsiTheme="majorHAnsi"/>
                      <w:sz w:val="16"/>
                      <w:szCs w:val="16"/>
                    </w:rPr>
                    <w:t>2.9%</w:t>
                  </w:r>
                </w:p>
              </w:tc>
              <w:tc>
                <w:tcPr>
                  <w:tcW w:w="900" w:type="dxa"/>
                  <w:vAlign w:val="center"/>
                </w:tcPr>
                <w:p w14:paraId="769364CB" w14:textId="7682343F" w:rsidR="00FC0F5A" w:rsidRPr="00FC0F5A" w:rsidRDefault="00230BD4" w:rsidP="00676C67">
                  <w:pPr>
                    <w:rPr>
                      <w:rFonts w:asciiTheme="majorHAnsi" w:hAnsiTheme="majorHAnsi"/>
                      <w:sz w:val="16"/>
                      <w:szCs w:val="16"/>
                    </w:rPr>
                  </w:pPr>
                  <w:r>
                    <w:rPr>
                      <w:rFonts w:asciiTheme="majorHAnsi" w:hAnsiTheme="majorHAnsi"/>
                      <w:sz w:val="16"/>
                      <w:szCs w:val="16"/>
                    </w:rPr>
                    <w:t>3.</w:t>
                  </w:r>
                  <w:r w:rsidR="00676C67">
                    <w:rPr>
                      <w:rFonts w:asciiTheme="majorHAnsi" w:hAnsiTheme="majorHAnsi"/>
                      <w:sz w:val="16"/>
                      <w:szCs w:val="16"/>
                    </w:rPr>
                    <w:t>07</w:t>
                  </w:r>
                  <w:r>
                    <w:rPr>
                      <w:rFonts w:asciiTheme="majorHAnsi" w:hAnsiTheme="majorHAnsi"/>
                      <w:sz w:val="16"/>
                      <w:szCs w:val="16"/>
                    </w:rPr>
                    <w:t>%</w:t>
                  </w:r>
                </w:p>
              </w:tc>
              <w:tc>
                <w:tcPr>
                  <w:tcW w:w="990" w:type="dxa"/>
                  <w:vAlign w:val="center"/>
                </w:tcPr>
                <w:p w14:paraId="524E59DF" w14:textId="1D3AC848" w:rsidR="00FC0F5A" w:rsidRPr="00FC0F5A" w:rsidRDefault="00676C67" w:rsidP="0051170E">
                  <w:pPr>
                    <w:rPr>
                      <w:rFonts w:asciiTheme="majorHAnsi" w:hAnsiTheme="majorHAnsi"/>
                      <w:sz w:val="16"/>
                      <w:szCs w:val="16"/>
                    </w:rPr>
                  </w:pPr>
                  <w:r>
                    <w:rPr>
                      <w:rFonts w:asciiTheme="majorHAnsi" w:hAnsiTheme="majorHAnsi"/>
                      <w:sz w:val="16"/>
                      <w:szCs w:val="16"/>
                    </w:rPr>
                    <w:t>2.0%</w:t>
                  </w:r>
                </w:p>
              </w:tc>
              <w:tc>
                <w:tcPr>
                  <w:tcW w:w="810" w:type="dxa"/>
                  <w:vAlign w:val="center"/>
                </w:tcPr>
                <w:p w14:paraId="22DA99B4" w14:textId="73223BE2" w:rsidR="00FC0F5A" w:rsidRPr="00FC0F5A" w:rsidRDefault="00676C67" w:rsidP="0051170E">
                  <w:pPr>
                    <w:rPr>
                      <w:rFonts w:asciiTheme="majorHAnsi" w:hAnsiTheme="majorHAnsi"/>
                      <w:sz w:val="16"/>
                      <w:szCs w:val="16"/>
                    </w:rPr>
                  </w:pPr>
                  <w:r>
                    <w:rPr>
                      <w:rFonts w:asciiTheme="majorHAnsi" w:hAnsiTheme="majorHAnsi"/>
                      <w:sz w:val="16"/>
                      <w:szCs w:val="16"/>
                    </w:rPr>
                    <w:t>2.7%</w:t>
                  </w:r>
                </w:p>
              </w:tc>
            </w:tr>
            <w:tr w:rsidR="00FC0F5A" w:rsidRPr="00D9079F" w14:paraId="4505851E" w14:textId="77777777" w:rsidTr="00FC0F5A">
              <w:tc>
                <w:tcPr>
                  <w:tcW w:w="1525" w:type="dxa"/>
                </w:tcPr>
                <w:p w14:paraId="6045AE39" w14:textId="77777777" w:rsidR="00FC0F5A" w:rsidRPr="00AC6A2C" w:rsidRDefault="00FC0F5A" w:rsidP="004F2EAA">
                  <w:pPr>
                    <w:rPr>
                      <w:rFonts w:asciiTheme="majorHAnsi" w:hAnsiTheme="majorHAnsi"/>
                      <w:sz w:val="16"/>
                      <w:szCs w:val="16"/>
                    </w:rPr>
                  </w:pPr>
                  <w:r w:rsidRPr="00AC6A2C">
                    <w:rPr>
                      <w:rFonts w:asciiTheme="majorHAnsi" w:hAnsiTheme="majorHAnsi"/>
                      <w:sz w:val="16"/>
                      <w:szCs w:val="16"/>
                    </w:rPr>
                    <w:t xml:space="preserve">PEG Ratio </w:t>
                  </w:r>
                </w:p>
              </w:tc>
              <w:tc>
                <w:tcPr>
                  <w:tcW w:w="1170" w:type="dxa"/>
                  <w:vAlign w:val="center"/>
                </w:tcPr>
                <w:p w14:paraId="23A38E8A" w14:textId="47185281" w:rsidR="00FC0F5A" w:rsidRPr="00FC0F5A" w:rsidRDefault="00FC0F5A" w:rsidP="0051170E">
                  <w:pPr>
                    <w:rPr>
                      <w:rFonts w:asciiTheme="majorHAnsi" w:hAnsiTheme="majorHAnsi"/>
                      <w:sz w:val="16"/>
                      <w:szCs w:val="16"/>
                    </w:rPr>
                  </w:pPr>
                  <w:r w:rsidRPr="00FC0F5A">
                    <w:rPr>
                      <w:rFonts w:asciiTheme="majorHAnsi" w:hAnsiTheme="majorHAnsi" w:cs="Arial"/>
                      <w:color w:val="000000"/>
                      <w:sz w:val="16"/>
                      <w:szCs w:val="16"/>
                    </w:rPr>
                    <w:t>3.87</w:t>
                  </w:r>
                </w:p>
              </w:tc>
              <w:tc>
                <w:tcPr>
                  <w:tcW w:w="900" w:type="dxa"/>
                  <w:vAlign w:val="center"/>
                </w:tcPr>
                <w:p w14:paraId="72D999D9" w14:textId="0B21F376" w:rsidR="00FC0F5A" w:rsidRPr="00FC0F5A" w:rsidRDefault="00FC0F5A" w:rsidP="0051170E">
                  <w:pPr>
                    <w:rPr>
                      <w:rFonts w:asciiTheme="majorHAnsi" w:hAnsiTheme="majorHAnsi"/>
                      <w:sz w:val="16"/>
                      <w:szCs w:val="16"/>
                    </w:rPr>
                  </w:pPr>
                  <w:r w:rsidRPr="00FC0F5A">
                    <w:rPr>
                      <w:rFonts w:asciiTheme="majorHAnsi" w:hAnsiTheme="majorHAnsi" w:cs="Arial"/>
                      <w:color w:val="000000"/>
                      <w:sz w:val="16"/>
                      <w:szCs w:val="16"/>
                    </w:rPr>
                    <w:t>9.40</w:t>
                  </w:r>
                </w:p>
              </w:tc>
              <w:tc>
                <w:tcPr>
                  <w:tcW w:w="990" w:type="dxa"/>
                  <w:vAlign w:val="center"/>
                </w:tcPr>
                <w:p w14:paraId="6C39B871" w14:textId="3085AC1E" w:rsidR="00FC0F5A" w:rsidRPr="00FC0F5A" w:rsidRDefault="00FC0F5A" w:rsidP="0051170E">
                  <w:pPr>
                    <w:rPr>
                      <w:rFonts w:asciiTheme="majorHAnsi" w:hAnsiTheme="majorHAnsi"/>
                      <w:sz w:val="16"/>
                      <w:szCs w:val="16"/>
                    </w:rPr>
                  </w:pPr>
                  <w:r w:rsidRPr="00FC0F5A">
                    <w:rPr>
                      <w:rFonts w:asciiTheme="majorHAnsi" w:hAnsiTheme="majorHAnsi" w:cs="Arial"/>
                      <w:color w:val="000000"/>
                      <w:sz w:val="16"/>
                      <w:szCs w:val="16"/>
                    </w:rPr>
                    <w:t>3.24</w:t>
                  </w:r>
                </w:p>
              </w:tc>
              <w:tc>
                <w:tcPr>
                  <w:tcW w:w="810" w:type="dxa"/>
                  <w:vAlign w:val="center"/>
                </w:tcPr>
                <w:p w14:paraId="7D65AAED" w14:textId="1DA1C8ED" w:rsidR="00FC0F5A" w:rsidRPr="00FC0F5A" w:rsidRDefault="00FC0F5A" w:rsidP="0051170E">
                  <w:pPr>
                    <w:rPr>
                      <w:rFonts w:asciiTheme="majorHAnsi" w:hAnsiTheme="majorHAnsi"/>
                      <w:sz w:val="16"/>
                      <w:szCs w:val="16"/>
                    </w:rPr>
                  </w:pPr>
                  <w:r w:rsidRPr="00FC0F5A">
                    <w:rPr>
                      <w:rFonts w:asciiTheme="majorHAnsi" w:hAnsiTheme="majorHAnsi" w:cs="Arial"/>
                      <w:color w:val="000000"/>
                      <w:sz w:val="16"/>
                      <w:szCs w:val="16"/>
                    </w:rPr>
                    <w:t>3.27</w:t>
                  </w:r>
                </w:p>
              </w:tc>
            </w:tr>
            <w:tr w:rsidR="00FC0F5A" w:rsidRPr="00D9079F" w14:paraId="06FF3325" w14:textId="77777777" w:rsidTr="00FC0F5A">
              <w:tc>
                <w:tcPr>
                  <w:tcW w:w="1525" w:type="dxa"/>
                </w:tcPr>
                <w:p w14:paraId="7FD0AD7B" w14:textId="77777777" w:rsidR="00FC0F5A" w:rsidRPr="00D9079F" w:rsidRDefault="00FC0F5A" w:rsidP="004F2EAA">
                  <w:pPr>
                    <w:rPr>
                      <w:rFonts w:asciiTheme="majorHAnsi" w:hAnsiTheme="majorHAnsi"/>
                      <w:sz w:val="16"/>
                      <w:szCs w:val="16"/>
                    </w:rPr>
                  </w:pPr>
                  <w:r w:rsidRPr="00D9079F">
                    <w:rPr>
                      <w:rFonts w:asciiTheme="majorHAnsi" w:hAnsiTheme="majorHAnsi"/>
                      <w:sz w:val="16"/>
                      <w:szCs w:val="16"/>
                    </w:rPr>
                    <w:t>EPS</w:t>
                  </w:r>
                </w:p>
              </w:tc>
              <w:tc>
                <w:tcPr>
                  <w:tcW w:w="1170" w:type="dxa"/>
                  <w:vAlign w:val="center"/>
                </w:tcPr>
                <w:p w14:paraId="1BB96181" w14:textId="447AA4A9" w:rsidR="00FC0F5A" w:rsidRPr="00FC0F5A" w:rsidRDefault="00FC0F5A" w:rsidP="0051170E">
                  <w:pPr>
                    <w:rPr>
                      <w:rFonts w:asciiTheme="majorHAnsi" w:hAnsiTheme="majorHAnsi"/>
                      <w:sz w:val="16"/>
                      <w:szCs w:val="16"/>
                    </w:rPr>
                  </w:pPr>
                  <w:r w:rsidRPr="00FC0F5A">
                    <w:rPr>
                      <w:rFonts w:asciiTheme="majorHAnsi" w:hAnsiTheme="majorHAnsi" w:cs="Arial"/>
                      <w:color w:val="000000"/>
                      <w:sz w:val="16"/>
                      <w:szCs w:val="16"/>
                    </w:rPr>
                    <w:t>3.37</w:t>
                  </w:r>
                </w:p>
              </w:tc>
              <w:tc>
                <w:tcPr>
                  <w:tcW w:w="900" w:type="dxa"/>
                  <w:vAlign w:val="center"/>
                </w:tcPr>
                <w:p w14:paraId="3568C580" w14:textId="300BC44F" w:rsidR="00FC0F5A" w:rsidRPr="00FC0F5A" w:rsidRDefault="00FC0F5A" w:rsidP="0051170E">
                  <w:pPr>
                    <w:rPr>
                      <w:rFonts w:asciiTheme="majorHAnsi" w:hAnsiTheme="majorHAnsi"/>
                      <w:sz w:val="16"/>
                      <w:szCs w:val="16"/>
                    </w:rPr>
                  </w:pPr>
                  <w:r w:rsidRPr="00FC0F5A">
                    <w:rPr>
                      <w:rFonts w:asciiTheme="majorHAnsi" w:hAnsiTheme="majorHAnsi" w:cs="Arial"/>
                      <w:color w:val="000000"/>
                      <w:sz w:val="16"/>
                      <w:szCs w:val="16"/>
                    </w:rPr>
                    <w:t>1.57</w:t>
                  </w:r>
                </w:p>
              </w:tc>
              <w:tc>
                <w:tcPr>
                  <w:tcW w:w="990" w:type="dxa"/>
                  <w:vAlign w:val="center"/>
                </w:tcPr>
                <w:p w14:paraId="039C42DF" w14:textId="4E76C72A" w:rsidR="00FC0F5A" w:rsidRPr="00FC0F5A" w:rsidRDefault="00FC0F5A" w:rsidP="0051170E">
                  <w:pPr>
                    <w:rPr>
                      <w:rFonts w:asciiTheme="majorHAnsi" w:hAnsiTheme="majorHAnsi"/>
                      <w:sz w:val="16"/>
                      <w:szCs w:val="16"/>
                    </w:rPr>
                  </w:pPr>
                  <w:r w:rsidRPr="00FC0F5A">
                    <w:rPr>
                      <w:rFonts w:asciiTheme="majorHAnsi" w:hAnsiTheme="majorHAnsi" w:cs="Arial"/>
                      <w:color w:val="000000"/>
                      <w:sz w:val="16"/>
                      <w:szCs w:val="16"/>
                    </w:rPr>
                    <w:t>3.77</w:t>
                  </w:r>
                </w:p>
              </w:tc>
              <w:tc>
                <w:tcPr>
                  <w:tcW w:w="810" w:type="dxa"/>
                  <w:vAlign w:val="center"/>
                </w:tcPr>
                <w:p w14:paraId="1CBE09CE" w14:textId="110BBA17" w:rsidR="00FC0F5A" w:rsidRPr="00FC0F5A" w:rsidRDefault="00FC0F5A" w:rsidP="0051170E">
                  <w:pPr>
                    <w:rPr>
                      <w:rFonts w:asciiTheme="majorHAnsi" w:hAnsiTheme="majorHAnsi"/>
                      <w:sz w:val="16"/>
                      <w:szCs w:val="16"/>
                    </w:rPr>
                  </w:pPr>
                  <w:r w:rsidRPr="00FC0F5A">
                    <w:rPr>
                      <w:rFonts w:asciiTheme="majorHAnsi" w:hAnsiTheme="majorHAnsi" w:cs="Arial"/>
                      <w:color w:val="000000"/>
                      <w:sz w:val="16"/>
                      <w:szCs w:val="16"/>
                    </w:rPr>
                    <w:t>0.44</w:t>
                  </w:r>
                </w:p>
              </w:tc>
            </w:tr>
            <w:tr w:rsidR="00FC0F5A" w:rsidRPr="00D9079F" w14:paraId="777301C1" w14:textId="77777777" w:rsidTr="00FC0F5A">
              <w:tc>
                <w:tcPr>
                  <w:tcW w:w="1525" w:type="dxa"/>
                </w:tcPr>
                <w:p w14:paraId="0759BE0E" w14:textId="1F9A1A50" w:rsidR="00FC0F5A" w:rsidRPr="00D9079F" w:rsidRDefault="00676C67" w:rsidP="00462682">
                  <w:pPr>
                    <w:rPr>
                      <w:rFonts w:asciiTheme="majorHAnsi" w:hAnsiTheme="majorHAnsi"/>
                      <w:sz w:val="16"/>
                      <w:szCs w:val="16"/>
                    </w:rPr>
                  </w:pPr>
                  <w:r>
                    <w:rPr>
                      <w:rFonts w:asciiTheme="majorHAnsi" w:hAnsiTheme="majorHAnsi"/>
                      <w:sz w:val="16"/>
                      <w:szCs w:val="16"/>
                    </w:rPr>
                    <w:t xml:space="preserve">5 </w:t>
                  </w:r>
                  <w:proofErr w:type="spellStart"/>
                  <w:r>
                    <w:rPr>
                      <w:rFonts w:asciiTheme="majorHAnsi" w:hAnsiTheme="majorHAnsi"/>
                      <w:sz w:val="16"/>
                      <w:szCs w:val="16"/>
                    </w:rPr>
                    <w:t>yr-</w:t>
                  </w:r>
                  <w:r w:rsidR="00FC0F5A" w:rsidRPr="00D9079F">
                    <w:rPr>
                      <w:rFonts w:asciiTheme="majorHAnsi" w:hAnsiTheme="majorHAnsi"/>
                      <w:sz w:val="16"/>
                      <w:szCs w:val="16"/>
                    </w:rPr>
                    <w:t>Revn</w:t>
                  </w:r>
                  <w:proofErr w:type="spellEnd"/>
                  <w:r w:rsidR="00FC0F5A" w:rsidRPr="00D9079F">
                    <w:rPr>
                      <w:rFonts w:asciiTheme="majorHAnsi" w:hAnsiTheme="majorHAnsi"/>
                      <w:sz w:val="16"/>
                      <w:szCs w:val="16"/>
                    </w:rPr>
                    <w:t xml:space="preserve"> </w:t>
                  </w:r>
                  <w:proofErr w:type="spellStart"/>
                  <w:r w:rsidR="00FC0F5A" w:rsidRPr="00D9079F">
                    <w:rPr>
                      <w:rFonts w:asciiTheme="majorHAnsi" w:hAnsiTheme="majorHAnsi"/>
                      <w:sz w:val="16"/>
                      <w:szCs w:val="16"/>
                    </w:rPr>
                    <w:t>Grth</w:t>
                  </w:r>
                  <w:proofErr w:type="spellEnd"/>
                  <w:r w:rsidR="00FC0F5A" w:rsidRPr="00D9079F">
                    <w:rPr>
                      <w:rFonts w:asciiTheme="majorHAnsi" w:hAnsiTheme="majorHAnsi"/>
                      <w:sz w:val="16"/>
                      <w:szCs w:val="16"/>
                    </w:rPr>
                    <w:t xml:space="preserve"> </w:t>
                  </w:r>
                </w:p>
              </w:tc>
              <w:tc>
                <w:tcPr>
                  <w:tcW w:w="1170" w:type="dxa"/>
                  <w:vAlign w:val="center"/>
                </w:tcPr>
                <w:p w14:paraId="3A612663" w14:textId="335073DC" w:rsidR="00FC0F5A" w:rsidRPr="00FC0F5A" w:rsidRDefault="00676C67" w:rsidP="00676C67">
                  <w:pPr>
                    <w:rPr>
                      <w:rFonts w:asciiTheme="majorHAnsi" w:hAnsiTheme="majorHAnsi"/>
                      <w:sz w:val="16"/>
                      <w:szCs w:val="16"/>
                    </w:rPr>
                  </w:pPr>
                  <w:r>
                    <w:rPr>
                      <w:rFonts w:asciiTheme="majorHAnsi" w:hAnsiTheme="majorHAnsi"/>
                      <w:sz w:val="16"/>
                      <w:szCs w:val="16"/>
                    </w:rPr>
                    <w:t>9.6%</w:t>
                  </w:r>
                </w:p>
              </w:tc>
              <w:tc>
                <w:tcPr>
                  <w:tcW w:w="900" w:type="dxa"/>
                  <w:vAlign w:val="center"/>
                </w:tcPr>
                <w:p w14:paraId="76CC3C60" w14:textId="30797C70" w:rsidR="00FC0F5A" w:rsidRPr="00FC0F5A" w:rsidRDefault="00676C67" w:rsidP="004F2EAA">
                  <w:pPr>
                    <w:rPr>
                      <w:rFonts w:asciiTheme="majorHAnsi" w:hAnsiTheme="majorHAnsi"/>
                      <w:sz w:val="16"/>
                      <w:szCs w:val="16"/>
                    </w:rPr>
                  </w:pPr>
                  <w:r>
                    <w:rPr>
                      <w:rFonts w:asciiTheme="majorHAnsi" w:hAnsiTheme="majorHAnsi"/>
                      <w:sz w:val="16"/>
                      <w:szCs w:val="16"/>
                    </w:rPr>
                    <w:t>8.2%</w:t>
                  </w:r>
                </w:p>
              </w:tc>
              <w:tc>
                <w:tcPr>
                  <w:tcW w:w="990" w:type="dxa"/>
                  <w:vAlign w:val="center"/>
                </w:tcPr>
                <w:p w14:paraId="18DCC7A0" w14:textId="3FA7B366" w:rsidR="00FC0F5A" w:rsidRPr="00FC0F5A" w:rsidRDefault="00676C67" w:rsidP="004F2EAA">
                  <w:pPr>
                    <w:rPr>
                      <w:rFonts w:asciiTheme="majorHAnsi" w:hAnsiTheme="majorHAnsi"/>
                      <w:sz w:val="16"/>
                      <w:szCs w:val="16"/>
                    </w:rPr>
                  </w:pPr>
                  <w:r>
                    <w:rPr>
                      <w:rFonts w:asciiTheme="majorHAnsi" w:hAnsiTheme="majorHAnsi"/>
                      <w:sz w:val="16"/>
                      <w:szCs w:val="16"/>
                    </w:rPr>
                    <w:t>2.0%</w:t>
                  </w:r>
                </w:p>
              </w:tc>
              <w:tc>
                <w:tcPr>
                  <w:tcW w:w="810" w:type="dxa"/>
                  <w:vAlign w:val="center"/>
                </w:tcPr>
                <w:p w14:paraId="68E302DD" w14:textId="75F022C3" w:rsidR="00FC0F5A" w:rsidRPr="00FC0F5A" w:rsidRDefault="00676C67" w:rsidP="004F2EAA">
                  <w:pPr>
                    <w:rPr>
                      <w:rFonts w:asciiTheme="majorHAnsi" w:hAnsiTheme="majorHAnsi"/>
                      <w:sz w:val="16"/>
                      <w:szCs w:val="16"/>
                    </w:rPr>
                  </w:pPr>
                  <w:r>
                    <w:rPr>
                      <w:rFonts w:asciiTheme="majorHAnsi" w:hAnsiTheme="majorHAnsi"/>
                      <w:sz w:val="16"/>
                      <w:szCs w:val="16"/>
                    </w:rPr>
                    <w:t>11.3%</w:t>
                  </w:r>
                </w:p>
              </w:tc>
            </w:tr>
            <w:tr w:rsidR="00FC0F5A" w:rsidRPr="00D9079F" w14:paraId="616F0554" w14:textId="77777777" w:rsidTr="00FC0F5A">
              <w:tc>
                <w:tcPr>
                  <w:tcW w:w="1525" w:type="dxa"/>
                </w:tcPr>
                <w:p w14:paraId="12174486" w14:textId="25C18B40" w:rsidR="00FC0F5A" w:rsidRPr="00AC6A2C" w:rsidRDefault="00925975" w:rsidP="00CE09D2">
                  <w:pPr>
                    <w:rPr>
                      <w:rFonts w:asciiTheme="majorHAnsi" w:hAnsiTheme="majorHAnsi"/>
                      <w:sz w:val="16"/>
                      <w:szCs w:val="16"/>
                    </w:rPr>
                  </w:pPr>
                  <w:r>
                    <w:rPr>
                      <w:rFonts w:asciiTheme="majorHAnsi" w:hAnsiTheme="majorHAnsi"/>
                      <w:sz w:val="16"/>
                      <w:szCs w:val="16"/>
                    </w:rPr>
                    <w:t>NI %</w:t>
                  </w:r>
                </w:p>
              </w:tc>
              <w:tc>
                <w:tcPr>
                  <w:tcW w:w="1170" w:type="dxa"/>
                  <w:vAlign w:val="center"/>
                </w:tcPr>
                <w:p w14:paraId="76BD59B5" w14:textId="798C250B" w:rsidR="00FC0F5A" w:rsidRPr="00FC0F5A" w:rsidRDefault="00925975" w:rsidP="0051170E">
                  <w:pPr>
                    <w:rPr>
                      <w:rFonts w:asciiTheme="majorHAnsi" w:hAnsiTheme="majorHAnsi"/>
                      <w:sz w:val="16"/>
                      <w:szCs w:val="16"/>
                    </w:rPr>
                  </w:pPr>
                  <w:r>
                    <w:rPr>
                      <w:rFonts w:asciiTheme="majorHAnsi" w:hAnsiTheme="majorHAnsi"/>
                      <w:sz w:val="16"/>
                      <w:szCs w:val="16"/>
                    </w:rPr>
                    <w:t>9%</w:t>
                  </w:r>
                </w:p>
              </w:tc>
              <w:tc>
                <w:tcPr>
                  <w:tcW w:w="900" w:type="dxa"/>
                  <w:vAlign w:val="center"/>
                </w:tcPr>
                <w:p w14:paraId="552B5D28" w14:textId="37923DD0" w:rsidR="00FC0F5A" w:rsidRPr="00FC0F5A" w:rsidRDefault="00413761" w:rsidP="004F2EAA">
                  <w:pPr>
                    <w:rPr>
                      <w:rFonts w:asciiTheme="majorHAnsi" w:hAnsiTheme="majorHAnsi"/>
                      <w:sz w:val="16"/>
                      <w:szCs w:val="16"/>
                    </w:rPr>
                  </w:pPr>
                  <w:r>
                    <w:rPr>
                      <w:rFonts w:asciiTheme="majorHAnsi" w:hAnsiTheme="majorHAnsi"/>
                      <w:sz w:val="16"/>
                      <w:szCs w:val="16"/>
                    </w:rPr>
                    <w:t>15%</w:t>
                  </w:r>
                </w:p>
              </w:tc>
              <w:tc>
                <w:tcPr>
                  <w:tcW w:w="990" w:type="dxa"/>
                  <w:vAlign w:val="center"/>
                </w:tcPr>
                <w:p w14:paraId="21AC8274" w14:textId="52898A63" w:rsidR="00FC0F5A" w:rsidRPr="00FC0F5A" w:rsidRDefault="00E916A2" w:rsidP="0051170E">
                  <w:pPr>
                    <w:rPr>
                      <w:rFonts w:asciiTheme="majorHAnsi" w:hAnsiTheme="majorHAnsi"/>
                      <w:sz w:val="16"/>
                      <w:szCs w:val="16"/>
                    </w:rPr>
                  </w:pPr>
                  <w:r>
                    <w:rPr>
                      <w:rFonts w:asciiTheme="majorHAnsi" w:hAnsiTheme="majorHAnsi"/>
                      <w:sz w:val="16"/>
                      <w:szCs w:val="16"/>
                    </w:rPr>
                    <w:t>12%</w:t>
                  </w:r>
                </w:p>
              </w:tc>
              <w:tc>
                <w:tcPr>
                  <w:tcW w:w="810" w:type="dxa"/>
                  <w:vAlign w:val="center"/>
                </w:tcPr>
                <w:p w14:paraId="72155156" w14:textId="5E364777" w:rsidR="00FC0F5A" w:rsidRPr="00FC0F5A" w:rsidRDefault="00E916A2" w:rsidP="0051170E">
                  <w:pPr>
                    <w:rPr>
                      <w:rFonts w:asciiTheme="majorHAnsi" w:hAnsiTheme="majorHAnsi"/>
                      <w:sz w:val="16"/>
                      <w:szCs w:val="16"/>
                    </w:rPr>
                  </w:pPr>
                  <w:r>
                    <w:rPr>
                      <w:rFonts w:asciiTheme="majorHAnsi" w:hAnsiTheme="majorHAnsi"/>
                      <w:sz w:val="16"/>
                      <w:szCs w:val="16"/>
                    </w:rPr>
                    <w:t>NA</w:t>
                  </w:r>
                </w:p>
              </w:tc>
            </w:tr>
            <w:tr w:rsidR="00FC0F5A" w:rsidRPr="00D9079F" w14:paraId="339AECB6" w14:textId="77777777" w:rsidTr="00FC0F5A">
              <w:tc>
                <w:tcPr>
                  <w:tcW w:w="1525" w:type="dxa"/>
                </w:tcPr>
                <w:p w14:paraId="7B2C49BE" w14:textId="77777777" w:rsidR="00FC0F5A" w:rsidRPr="00AC6A2C" w:rsidRDefault="00FC0F5A" w:rsidP="004F2EAA">
                  <w:pPr>
                    <w:rPr>
                      <w:rFonts w:asciiTheme="majorHAnsi" w:hAnsiTheme="majorHAnsi"/>
                      <w:sz w:val="16"/>
                      <w:szCs w:val="16"/>
                    </w:rPr>
                  </w:pPr>
                  <w:r w:rsidRPr="00AC6A2C">
                    <w:rPr>
                      <w:rFonts w:asciiTheme="majorHAnsi" w:hAnsiTheme="majorHAnsi"/>
                      <w:sz w:val="16"/>
                      <w:szCs w:val="16"/>
                    </w:rPr>
                    <w:t xml:space="preserve">Operating Margin </w:t>
                  </w:r>
                </w:p>
              </w:tc>
              <w:tc>
                <w:tcPr>
                  <w:tcW w:w="1170" w:type="dxa"/>
                  <w:vAlign w:val="center"/>
                </w:tcPr>
                <w:p w14:paraId="583A9E22" w14:textId="0D07CC94" w:rsidR="00FC0F5A" w:rsidRPr="00FC0F5A" w:rsidRDefault="00925975" w:rsidP="0051170E">
                  <w:pPr>
                    <w:rPr>
                      <w:rFonts w:asciiTheme="majorHAnsi" w:hAnsiTheme="majorHAnsi"/>
                      <w:sz w:val="16"/>
                      <w:szCs w:val="16"/>
                    </w:rPr>
                  </w:pPr>
                  <w:r>
                    <w:rPr>
                      <w:rFonts w:asciiTheme="majorHAnsi" w:hAnsiTheme="majorHAnsi"/>
                      <w:sz w:val="16"/>
                      <w:szCs w:val="16"/>
                    </w:rPr>
                    <w:t>14%</w:t>
                  </w:r>
                </w:p>
              </w:tc>
              <w:tc>
                <w:tcPr>
                  <w:tcW w:w="900" w:type="dxa"/>
                  <w:vAlign w:val="center"/>
                </w:tcPr>
                <w:p w14:paraId="0259AF75" w14:textId="005A28C9" w:rsidR="00FC0F5A" w:rsidRPr="00FC0F5A" w:rsidRDefault="00413761" w:rsidP="004F2EAA">
                  <w:pPr>
                    <w:rPr>
                      <w:rFonts w:asciiTheme="majorHAnsi" w:hAnsiTheme="majorHAnsi"/>
                      <w:sz w:val="16"/>
                      <w:szCs w:val="16"/>
                    </w:rPr>
                  </w:pPr>
                  <w:r>
                    <w:rPr>
                      <w:rFonts w:asciiTheme="majorHAnsi" w:hAnsiTheme="majorHAnsi"/>
                      <w:sz w:val="16"/>
                      <w:szCs w:val="16"/>
                    </w:rPr>
                    <w:t>20%</w:t>
                  </w:r>
                </w:p>
              </w:tc>
              <w:tc>
                <w:tcPr>
                  <w:tcW w:w="990" w:type="dxa"/>
                  <w:vAlign w:val="center"/>
                </w:tcPr>
                <w:p w14:paraId="6D16033E" w14:textId="018ECC0A" w:rsidR="00FC0F5A" w:rsidRPr="00FC0F5A" w:rsidRDefault="00E916A2" w:rsidP="004F2EAA">
                  <w:pPr>
                    <w:rPr>
                      <w:rFonts w:asciiTheme="majorHAnsi" w:hAnsiTheme="majorHAnsi"/>
                      <w:sz w:val="16"/>
                      <w:szCs w:val="16"/>
                    </w:rPr>
                  </w:pPr>
                  <w:r>
                    <w:rPr>
                      <w:rFonts w:asciiTheme="majorHAnsi" w:hAnsiTheme="majorHAnsi"/>
                      <w:sz w:val="16"/>
                      <w:szCs w:val="16"/>
                    </w:rPr>
                    <w:t>20%</w:t>
                  </w:r>
                </w:p>
              </w:tc>
              <w:tc>
                <w:tcPr>
                  <w:tcW w:w="810" w:type="dxa"/>
                  <w:vAlign w:val="center"/>
                </w:tcPr>
                <w:p w14:paraId="0087603B" w14:textId="63608409" w:rsidR="00FC0F5A" w:rsidRPr="00FC0F5A" w:rsidRDefault="00E916A2" w:rsidP="004F2EAA">
                  <w:pPr>
                    <w:rPr>
                      <w:rFonts w:asciiTheme="majorHAnsi" w:hAnsiTheme="majorHAnsi"/>
                      <w:sz w:val="16"/>
                      <w:szCs w:val="16"/>
                    </w:rPr>
                  </w:pPr>
                  <w:r>
                    <w:rPr>
                      <w:rFonts w:asciiTheme="majorHAnsi" w:hAnsiTheme="majorHAnsi"/>
                      <w:sz w:val="16"/>
                      <w:szCs w:val="16"/>
                    </w:rPr>
                    <w:t>NA</w:t>
                  </w:r>
                </w:p>
              </w:tc>
            </w:tr>
            <w:tr w:rsidR="00FC0F5A" w:rsidRPr="00D9079F" w14:paraId="064AA80D" w14:textId="77777777" w:rsidTr="00FC0F5A">
              <w:tc>
                <w:tcPr>
                  <w:tcW w:w="1525" w:type="dxa"/>
                </w:tcPr>
                <w:p w14:paraId="5977E240" w14:textId="77777777" w:rsidR="00FC0F5A" w:rsidRPr="00AC6A2C" w:rsidRDefault="00FC0F5A" w:rsidP="004F2EAA">
                  <w:pPr>
                    <w:rPr>
                      <w:rFonts w:asciiTheme="majorHAnsi" w:hAnsiTheme="majorHAnsi"/>
                      <w:sz w:val="16"/>
                      <w:szCs w:val="16"/>
                    </w:rPr>
                  </w:pPr>
                  <w:r w:rsidRPr="00AC6A2C">
                    <w:rPr>
                      <w:rFonts w:asciiTheme="majorHAnsi" w:hAnsiTheme="majorHAnsi"/>
                      <w:sz w:val="16"/>
                      <w:szCs w:val="16"/>
                    </w:rPr>
                    <w:t xml:space="preserve">Debt / Equity </w:t>
                  </w:r>
                </w:p>
              </w:tc>
              <w:tc>
                <w:tcPr>
                  <w:tcW w:w="1170" w:type="dxa"/>
                </w:tcPr>
                <w:p w14:paraId="0C02A104" w14:textId="7A916D4B" w:rsidR="00FC0F5A" w:rsidRPr="00FC0F5A" w:rsidRDefault="00CE6C01" w:rsidP="00676C67">
                  <w:pPr>
                    <w:rPr>
                      <w:rFonts w:asciiTheme="majorHAnsi" w:hAnsiTheme="majorHAnsi"/>
                      <w:sz w:val="16"/>
                      <w:szCs w:val="16"/>
                    </w:rPr>
                  </w:pPr>
                  <w:r>
                    <w:rPr>
                      <w:rFonts w:asciiTheme="majorHAnsi" w:hAnsiTheme="majorHAnsi"/>
                      <w:sz w:val="16"/>
                      <w:szCs w:val="16"/>
                    </w:rPr>
                    <w:t>2.0</w:t>
                  </w:r>
                </w:p>
              </w:tc>
              <w:tc>
                <w:tcPr>
                  <w:tcW w:w="900" w:type="dxa"/>
                </w:tcPr>
                <w:p w14:paraId="0EE123A4" w14:textId="7AA8CAF8" w:rsidR="00FC0F5A" w:rsidRPr="00FC0F5A" w:rsidRDefault="00676C67" w:rsidP="004F2EAA">
                  <w:pPr>
                    <w:rPr>
                      <w:rFonts w:asciiTheme="majorHAnsi" w:hAnsiTheme="majorHAnsi"/>
                      <w:sz w:val="16"/>
                      <w:szCs w:val="16"/>
                    </w:rPr>
                  </w:pPr>
                  <w:r>
                    <w:rPr>
                      <w:rFonts w:asciiTheme="majorHAnsi" w:hAnsiTheme="majorHAnsi"/>
                      <w:sz w:val="16"/>
                      <w:szCs w:val="16"/>
                    </w:rPr>
                    <w:t>1.0</w:t>
                  </w:r>
                </w:p>
              </w:tc>
              <w:tc>
                <w:tcPr>
                  <w:tcW w:w="990" w:type="dxa"/>
                </w:tcPr>
                <w:p w14:paraId="672F8CCF" w14:textId="2DE79F8E" w:rsidR="00FC0F5A" w:rsidRPr="00FC0F5A" w:rsidRDefault="00676C67" w:rsidP="004F2EAA">
                  <w:pPr>
                    <w:rPr>
                      <w:rFonts w:asciiTheme="majorHAnsi" w:hAnsiTheme="majorHAnsi"/>
                      <w:sz w:val="16"/>
                      <w:szCs w:val="16"/>
                    </w:rPr>
                  </w:pPr>
                  <w:r>
                    <w:rPr>
                      <w:rFonts w:asciiTheme="majorHAnsi" w:hAnsiTheme="majorHAnsi"/>
                      <w:sz w:val="16"/>
                      <w:szCs w:val="16"/>
                    </w:rPr>
                    <w:t>1.10</w:t>
                  </w:r>
                </w:p>
              </w:tc>
              <w:tc>
                <w:tcPr>
                  <w:tcW w:w="810" w:type="dxa"/>
                </w:tcPr>
                <w:p w14:paraId="2639E00E" w14:textId="29E0E267" w:rsidR="00FC0F5A" w:rsidRPr="00FC0F5A" w:rsidRDefault="00676C67" w:rsidP="004F2EAA">
                  <w:pPr>
                    <w:rPr>
                      <w:rFonts w:asciiTheme="majorHAnsi" w:hAnsiTheme="majorHAnsi"/>
                      <w:sz w:val="16"/>
                      <w:szCs w:val="16"/>
                    </w:rPr>
                  </w:pPr>
                  <w:r>
                    <w:rPr>
                      <w:rFonts w:asciiTheme="majorHAnsi" w:hAnsiTheme="majorHAnsi"/>
                      <w:sz w:val="16"/>
                      <w:szCs w:val="16"/>
                    </w:rPr>
                    <w:t>1.3</w:t>
                  </w:r>
                </w:p>
              </w:tc>
            </w:tr>
            <w:tr w:rsidR="00FC0F5A" w:rsidRPr="00D9079F" w14:paraId="36B329ED" w14:textId="77777777" w:rsidTr="00FC0F5A">
              <w:tc>
                <w:tcPr>
                  <w:tcW w:w="1525" w:type="dxa"/>
                </w:tcPr>
                <w:p w14:paraId="791DB0D1" w14:textId="77777777" w:rsidR="00FC0F5A" w:rsidRPr="00AC6A2C" w:rsidRDefault="00FC0F5A" w:rsidP="004F2EAA">
                  <w:pPr>
                    <w:rPr>
                      <w:rFonts w:asciiTheme="majorHAnsi" w:hAnsiTheme="majorHAnsi"/>
                      <w:sz w:val="16"/>
                      <w:szCs w:val="16"/>
                    </w:rPr>
                  </w:pPr>
                  <w:r w:rsidRPr="00AC6A2C">
                    <w:rPr>
                      <w:rFonts w:asciiTheme="majorHAnsi" w:hAnsiTheme="majorHAnsi"/>
                      <w:sz w:val="16"/>
                      <w:szCs w:val="16"/>
                    </w:rPr>
                    <w:t>Market Cap</w:t>
                  </w:r>
                </w:p>
              </w:tc>
              <w:tc>
                <w:tcPr>
                  <w:tcW w:w="1170" w:type="dxa"/>
                  <w:vAlign w:val="center"/>
                </w:tcPr>
                <w:p w14:paraId="665FDF73" w14:textId="5042E1B0" w:rsidR="00FC0F5A" w:rsidRPr="00FC0F5A" w:rsidRDefault="00FC0F5A" w:rsidP="004F2EAA">
                  <w:pPr>
                    <w:rPr>
                      <w:rFonts w:asciiTheme="majorHAnsi" w:hAnsiTheme="majorHAnsi"/>
                      <w:sz w:val="16"/>
                      <w:szCs w:val="16"/>
                    </w:rPr>
                  </w:pPr>
                  <w:r w:rsidRPr="00FC0F5A">
                    <w:rPr>
                      <w:rFonts w:asciiTheme="majorHAnsi" w:hAnsiTheme="majorHAnsi" w:cs="Arial"/>
                      <w:color w:val="000000"/>
                      <w:sz w:val="16"/>
                      <w:szCs w:val="16"/>
                    </w:rPr>
                    <w:t>143.08B</w:t>
                  </w:r>
                </w:p>
              </w:tc>
              <w:tc>
                <w:tcPr>
                  <w:tcW w:w="900" w:type="dxa"/>
                  <w:vAlign w:val="center"/>
                </w:tcPr>
                <w:p w14:paraId="03A2468C" w14:textId="30D907B6" w:rsidR="00FC0F5A" w:rsidRPr="00FC0F5A" w:rsidRDefault="00FC0F5A" w:rsidP="004F2EAA">
                  <w:pPr>
                    <w:rPr>
                      <w:rFonts w:asciiTheme="majorHAnsi" w:hAnsiTheme="majorHAnsi"/>
                      <w:sz w:val="16"/>
                      <w:szCs w:val="16"/>
                    </w:rPr>
                  </w:pPr>
                  <w:r w:rsidRPr="00FC0F5A">
                    <w:rPr>
                      <w:rFonts w:asciiTheme="majorHAnsi" w:hAnsiTheme="majorHAnsi" w:cs="Arial"/>
                      <w:color w:val="000000"/>
                      <w:sz w:val="16"/>
                      <w:szCs w:val="16"/>
                    </w:rPr>
                    <w:t>184.57B</w:t>
                  </w:r>
                </w:p>
              </w:tc>
              <w:tc>
                <w:tcPr>
                  <w:tcW w:w="990" w:type="dxa"/>
                  <w:vAlign w:val="center"/>
                </w:tcPr>
                <w:p w14:paraId="031547AD" w14:textId="1109A4BE" w:rsidR="00FC0F5A" w:rsidRPr="00FC0F5A" w:rsidRDefault="00FC0F5A" w:rsidP="004F2EAA">
                  <w:pPr>
                    <w:rPr>
                      <w:rFonts w:asciiTheme="majorHAnsi" w:hAnsiTheme="majorHAnsi"/>
                      <w:sz w:val="16"/>
                      <w:szCs w:val="16"/>
                    </w:rPr>
                  </w:pPr>
                  <w:r w:rsidRPr="00FC0F5A">
                    <w:rPr>
                      <w:rFonts w:asciiTheme="majorHAnsi" w:hAnsiTheme="majorHAnsi" w:cs="Arial"/>
                      <w:color w:val="000000"/>
                      <w:sz w:val="16"/>
                      <w:szCs w:val="16"/>
                    </w:rPr>
                    <w:t>17.90B</w:t>
                  </w:r>
                </w:p>
              </w:tc>
              <w:tc>
                <w:tcPr>
                  <w:tcW w:w="810" w:type="dxa"/>
                  <w:vAlign w:val="center"/>
                </w:tcPr>
                <w:p w14:paraId="626B742A" w14:textId="6E99534F" w:rsidR="00FC0F5A" w:rsidRPr="00FC0F5A" w:rsidRDefault="00FC0F5A" w:rsidP="004F2EAA">
                  <w:pPr>
                    <w:rPr>
                      <w:rFonts w:asciiTheme="majorHAnsi" w:hAnsiTheme="majorHAnsi"/>
                      <w:sz w:val="16"/>
                      <w:szCs w:val="16"/>
                    </w:rPr>
                  </w:pPr>
                  <w:r w:rsidRPr="00FC0F5A">
                    <w:rPr>
                      <w:rFonts w:asciiTheme="majorHAnsi" w:hAnsiTheme="majorHAnsi" w:cs="Arial"/>
                      <w:color w:val="000000"/>
                      <w:sz w:val="16"/>
                      <w:szCs w:val="16"/>
                    </w:rPr>
                    <w:t>1.12B</w:t>
                  </w:r>
                </w:p>
              </w:tc>
            </w:tr>
            <w:tr w:rsidR="00FC0F5A" w:rsidRPr="00D9079F" w14:paraId="2803AFFF" w14:textId="77777777" w:rsidTr="00FC0F5A">
              <w:tc>
                <w:tcPr>
                  <w:tcW w:w="1525" w:type="dxa"/>
                  <w:shd w:val="clear" w:color="auto" w:fill="auto"/>
                </w:tcPr>
                <w:p w14:paraId="125C35C1" w14:textId="5FF762D0" w:rsidR="00FC0F5A" w:rsidRPr="00D9079F" w:rsidRDefault="00FC0F5A" w:rsidP="001C5C89">
                  <w:pPr>
                    <w:rPr>
                      <w:rFonts w:asciiTheme="majorHAnsi" w:hAnsiTheme="majorHAnsi"/>
                      <w:sz w:val="16"/>
                      <w:szCs w:val="16"/>
                    </w:rPr>
                  </w:pPr>
                  <w:r w:rsidRPr="00D9079F">
                    <w:rPr>
                      <w:rFonts w:asciiTheme="majorHAnsi" w:hAnsiTheme="majorHAnsi"/>
                      <w:sz w:val="16"/>
                      <w:szCs w:val="16"/>
                    </w:rPr>
                    <w:t>Revenue TTM</w:t>
                  </w:r>
                </w:p>
              </w:tc>
              <w:tc>
                <w:tcPr>
                  <w:tcW w:w="1170" w:type="dxa"/>
                  <w:vAlign w:val="center"/>
                </w:tcPr>
                <w:p w14:paraId="79802FE2" w14:textId="6A19ABF8" w:rsidR="00FC0F5A" w:rsidRPr="00FC0F5A" w:rsidRDefault="00FC0F5A" w:rsidP="001C5C89">
                  <w:pPr>
                    <w:rPr>
                      <w:rFonts w:asciiTheme="majorHAnsi" w:hAnsiTheme="majorHAnsi"/>
                      <w:sz w:val="16"/>
                      <w:szCs w:val="16"/>
                    </w:rPr>
                  </w:pPr>
                  <w:r w:rsidRPr="00FC0F5A">
                    <w:rPr>
                      <w:rFonts w:asciiTheme="majorHAnsi" w:hAnsiTheme="majorHAnsi" w:cs="Arial"/>
                      <w:color w:val="000000"/>
                      <w:sz w:val="16"/>
                      <w:szCs w:val="16"/>
                    </w:rPr>
                    <w:t>64.42B</w:t>
                  </w:r>
                </w:p>
              </w:tc>
              <w:tc>
                <w:tcPr>
                  <w:tcW w:w="900" w:type="dxa"/>
                  <w:vAlign w:val="center"/>
                </w:tcPr>
                <w:p w14:paraId="5566C1C3" w14:textId="75E73C08" w:rsidR="00FC0F5A" w:rsidRPr="00FC0F5A" w:rsidRDefault="00FC0F5A" w:rsidP="001C5C89">
                  <w:pPr>
                    <w:rPr>
                      <w:rFonts w:asciiTheme="majorHAnsi" w:hAnsiTheme="majorHAnsi"/>
                      <w:sz w:val="16"/>
                      <w:szCs w:val="16"/>
                    </w:rPr>
                  </w:pPr>
                  <w:r w:rsidRPr="00FC0F5A">
                    <w:rPr>
                      <w:rFonts w:asciiTheme="majorHAnsi" w:hAnsiTheme="majorHAnsi" w:cs="Arial"/>
                      <w:color w:val="000000"/>
                      <w:sz w:val="16"/>
                      <w:szCs w:val="16"/>
                    </w:rPr>
                    <w:t>45.17B</w:t>
                  </w:r>
                </w:p>
              </w:tc>
              <w:tc>
                <w:tcPr>
                  <w:tcW w:w="990" w:type="dxa"/>
                  <w:vAlign w:val="center"/>
                </w:tcPr>
                <w:p w14:paraId="7686D99E" w14:textId="42F6F12C" w:rsidR="00FC0F5A" w:rsidRPr="00FC0F5A" w:rsidRDefault="00FC0F5A" w:rsidP="001C5C89">
                  <w:pPr>
                    <w:rPr>
                      <w:rFonts w:asciiTheme="majorHAnsi" w:hAnsiTheme="majorHAnsi"/>
                      <w:sz w:val="16"/>
                      <w:szCs w:val="16"/>
                    </w:rPr>
                  </w:pPr>
                  <w:r w:rsidRPr="00FC0F5A">
                    <w:rPr>
                      <w:rFonts w:asciiTheme="majorHAnsi" w:hAnsiTheme="majorHAnsi" w:cs="Arial"/>
                      <w:color w:val="000000"/>
                      <w:sz w:val="16"/>
                      <w:szCs w:val="16"/>
                    </w:rPr>
                    <w:t>6.24B</w:t>
                  </w:r>
                </w:p>
              </w:tc>
              <w:tc>
                <w:tcPr>
                  <w:tcW w:w="810" w:type="dxa"/>
                  <w:vAlign w:val="center"/>
                </w:tcPr>
                <w:p w14:paraId="2E577E8E" w14:textId="06D87612" w:rsidR="00FC0F5A" w:rsidRPr="00FC0F5A" w:rsidRDefault="00FC0F5A" w:rsidP="00CC03B8">
                  <w:pPr>
                    <w:rPr>
                      <w:rFonts w:asciiTheme="majorHAnsi" w:hAnsiTheme="majorHAnsi"/>
                      <w:sz w:val="16"/>
                      <w:szCs w:val="16"/>
                    </w:rPr>
                  </w:pPr>
                  <w:r w:rsidRPr="00FC0F5A">
                    <w:rPr>
                      <w:rFonts w:asciiTheme="majorHAnsi" w:hAnsiTheme="majorHAnsi" w:cs="Arial"/>
                      <w:color w:val="000000"/>
                      <w:sz w:val="16"/>
                      <w:szCs w:val="16"/>
                    </w:rPr>
                    <w:t>565.29M</w:t>
                  </w:r>
                </w:p>
              </w:tc>
            </w:tr>
            <w:tr w:rsidR="00FC0F5A" w:rsidRPr="00925975" w14:paraId="2874C7E1" w14:textId="77777777" w:rsidTr="00FC0F5A">
              <w:tc>
                <w:tcPr>
                  <w:tcW w:w="1525" w:type="dxa"/>
                  <w:shd w:val="clear" w:color="auto" w:fill="auto"/>
                </w:tcPr>
                <w:p w14:paraId="4E9FD878" w14:textId="3096C1CB" w:rsidR="00FC0F5A" w:rsidRPr="00925975" w:rsidRDefault="00FC0F5A" w:rsidP="001C5C89">
                  <w:pPr>
                    <w:rPr>
                      <w:rFonts w:asciiTheme="majorHAnsi" w:hAnsiTheme="majorHAnsi" w:cs="Arial"/>
                      <w:color w:val="000000"/>
                      <w:sz w:val="16"/>
                      <w:szCs w:val="16"/>
                    </w:rPr>
                  </w:pPr>
                  <w:r w:rsidRPr="00925975">
                    <w:rPr>
                      <w:rFonts w:asciiTheme="majorHAnsi" w:hAnsiTheme="majorHAnsi" w:cs="Arial"/>
                      <w:color w:val="000000"/>
                      <w:sz w:val="16"/>
                      <w:szCs w:val="16"/>
                    </w:rPr>
                    <w:t>Net Income TTM</w:t>
                  </w:r>
                </w:p>
              </w:tc>
              <w:tc>
                <w:tcPr>
                  <w:tcW w:w="1170" w:type="dxa"/>
                  <w:vAlign w:val="center"/>
                </w:tcPr>
                <w:p w14:paraId="06321421" w14:textId="1221D460" w:rsidR="00FC0F5A" w:rsidRPr="00925975" w:rsidRDefault="00FC0F5A" w:rsidP="001C5C89">
                  <w:pPr>
                    <w:rPr>
                      <w:rFonts w:asciiTheme="majorHAnsi" w:hAnsiTheme="majorHAnsi" w:cs="Arial"/>
                      <w:color w:val="000000"/>
                      <w:sz w:val="16"/>
                      <w:szCs w:val="16"/>
                    </w:rPr>
                  </w:pPr>
                  <w:r w:rsidRPr="00925975">
                    <w:rPr>
                      <w:rFonts w:asciiTheme="majorHAnsi" w:hAnsiTheme="majorHAnsi" w:cs="Arial"/>
                      <w:color w:val="000000"/>
                      <w:sz w:val="16"/>
                      <w:szCs w:val="16"/>
                    </w:rPr>
                    <w:t>5.04B</w:t>
                  </w:r>
                </w:p>
              </w:tc>
              <w:tc>
                <w:tcPr>
                  <w:tcW w:w="900" w:type="dxa"/>
                  <w:vAlign w:val="center"/>
                </w:tcPr>
                <w:p w14:paraId="22D865C7" w14:textId="36DD28BD" w:rsidR="00FC0F5A" w:rsidRPr="00925975" w:rsidRDefault="00FC0F5A" w:rsidP="001C5C89">
                  <w:pPr>
                    <w:rPr>
                      <w:rFonts w:asciiTheme="majorHAnsi" w:hAnsiTheme="majorHAnsi" w:cs="Arial"/>
                      <w:color w:val="000000"/>
                      <w:sz w:val="16"/>
                      <w:szCs w:val="16"/>
                    </w:rPr>
                  </w:pPr>
                  <w:r w:rsidRPr="00925975">
                    <w:rPr>
                      <w:rFonts w:asciiTheme="majorHAnsi" w:hAnsiTheme="majorHAnsi" w:cs="Arial"/>
                      <w:color w:val="000000"/>
                      <w:sz w:val="16"/>
                      <w:szCs w:val="16"/>
                    </w:rPr>
                    <w:t>6.88B</w:t>
                  </w:r>
                </w:p>
              </w:tc>
              <w:tc>
                <w:tcPr>
                  <w:tcW w:w="990" w:type="dxa"/>
                  <w:vAlign w:val="center"/>
                </w:tcPr>
                <w:p w14:paraId="654053BA" w14:textId="5D70A789" w:rsidR="00FC0F5A" w:rsidRPr="00925975" w:rsidRDefault="00FC0F5A" w:rsidP="001C5C89">
                  <w:pPr>
                    <w:rPr>
                      <w:rFonts w:asciiTheme="majorHAnsi" w:hAnsiTheme="majorHAnsi" w:cs="Arial"/>
                      <w:color w:val="000000"/>
                      <w:sz w:val="16"/>
                      <w:szCs w:val="16"/>
                    </w:rPr>
                  </w:pPr>
                  <w:r w:rsidRPr="00925975">
                    <w:rPr>
                      <w:rFonts w:asciiTheme="majorHAnsi" w:hAnsiTheme="majorHAnsi" w:cs="Arial"/>
                      <w:color w:val="000000"/>
                      <w:sz w:val="16"/>
                      <w:szCs w:val="16"/>
                    </w:rPr>
                    <w:t>729.00M</w:t>
                  </w:r>
                </w:p>
              </w:tc>
              <w:tc>
                <w:tcPr>
                  <w:tcW w:w="810" w:type="dxa"/>
                  <w:vAlign w:val="center"/>
                </w:tcPr>
                <w:p w14:paraId="6FD8E221" w14:textId="506E7EAD" w:rsidR="00FC0F5A" w:rsidRPr="00925975" w:rsidRDefault="00E916A2" w:rsidP="00CC03B8">
                  <w:pPr>
                    <w:rPr>
                      <w:rFonts w:asciiTheme="majorHAnsi" w:hAnsiTheme="majorHAnsi" w:cs="Arial"/>
                      <w:color w:val="000000"/>
                      <w:sz w:val="16"/>
                      <w:szCs w:val="16"/>
                    </w:rPr>
                  </w:pPr>
                  <w:r>
                    <w:rPr>
                      <w:rFonts w:asciiTheme="majorHAnsi" w:hAnsiTheme="majorHAnsi" w:cs="Arial"/>
                      <w:color w:val="000000"/>
                      <w:sz w:val="16"/>
                      <w:szCs w:val="16"/>
                    </w:rPr>
                    <w:t>N</w:t>
                  </w:r>
                  <w:r w:rsidR="00FC0F5A" w:rsidRPr="00925975">
                    <w:rPr>
                      <w:rFonts w:asciiTheme="majorHAnsi" w:hAnsiTheme="majorHAnsi" w:cs="Arial"/>
                      <w:color w:val="000000"/>
                      <w:sz w:val="16"/>
                      <w:szCs w:val="16"/>
                    </w:rPr>
                    <w:t>A</w:t>
                  </w:r>
                </w:p>
              </w:tc>
            </w:tr>
          </w:tbl>
          <w:p w14:paraId="67108435" w14:textId="457936FB" w:rsidR="00766C69" w:rsidRPr="00934A2F" w:rsidRDefault="00766C69" w:rsidP="00666BEF">
            <w:pPr>
              <w:pStyle w:val="ListParagraph"/>
              <w:ind w:left="0"/>
              <w:jc w:val="both"/>
              <w:rPr>
                <w:rFonts w:asciiTheme="majorHAnsi" w:hAnsiTheme="majorHAnsi"/>
                <w:sz w:val="16"/>
                <w:szCs w:val="16"/>
              </w:rPr>
            </w:pPr>
          </w:p>
        </w:tc>
        <w:tc>
          <w:tcPr>
            <w:tcW w:w="4590" w:type="dxa"/>
          </w:tcPr>
          <w:tbl>
            <w:tblPr>
              <w:tblStyle w:val="TableGrid"/>
              <w:tblW w:w="4207" w:type="dxa"/>
              <w:tblLayout w:type="fixed"/>
              <w:tblLook w:val="04A0" w:firstRow="1" w:lastRow="0" w:firstColumn="1" w:lastColumn="0" w:noHBand="0" w:noVBand="1"/>
            </w:tblPr>
            <w:tblGrid>
              <w:gridCol w:w="1327"/>
              <w:gridCol w:w="900"/>
              <w:gridCol w:w="905"/>
              <w:gridCol w:w="1075"/>
            </w:tblGrid>
            <w:tr w:rsidR="00766C69" w:rsidRPr="00D9079F" w14:paraId="39927E41" w14:textId="77777777" w:rsidTr="00925975">
              <w:trPr>
                <w:trHeight w:val="152"/>
              </w:trPr>
              <w:tc>
                <w:tcPr>
                  <w:tcW w:w="1327" w:type="dxa"/>
                  <w:shd w:val="clear" w:color="auto" w:fill="DBE5F1" w:themeFill="accent1" w:themeFillTint="33"/>
                </w:tcPr>
                <w:p w14:paraId="405B542F" w14:textId="06E80B37" w:rsidR="00766C69" w:rsidRPr="00D9079F" w:rsidRDefault="00766C69" w:rsidP="00766C69">
                  <w:pPr>
                    <w:jc w:val="center"/>
                    <w:rPr>
                      <w:rFonts w:asciiTheme="majorHAnsi" w:hAnsiTheme="majorHAnsi"/>
                      <w:sz w:val="16"/>
                      <w:szCs w:val="16"/>
                    </w:rPr>
                  </w:pPr>
                </w:p>
              </w:tc>
              <w:tc>
                <w:tcPr>
                  <w:tcW w:w="900" w:type="dxa"/>
                  <w:shd w:val="clear" w:color="auto" w:fill="DBE5F1" w:themeFill="accent1" w:themeFillTint="33"/>
                </w:tcPr>
                <w:p w14:paraId="0AB96B2A" w14:textId="26527E30" w:rsidR="00766C69" w:rsidRPr="00D9079F" w:rsidRDefault="00FC0F5A" w:rsidP="00EA5213">
                  <w:pPr>
                    <w:rPr>
                      <w:rFonts w:asciiTheme="majorHAnsi" w:hAnsiTheme="majorHAnsi"/>
                      <w:sz w:val="16"/>
                      <w:szCs w:val="16"/>
                    </w:rPr>
                  </w:pPr>
                  <w:r>
                    <w:rPr>
                      <w:rFonts w:asciiTheme="majorHAnsi" w:hAnsiTheme="majorHAnsi"/>
                      <w:sz w:val="16"/>
                      <w:szCs w:val="16"/>
                    </w:rPr>
                    <w:t>PEP</w:t>
                  </w:r>
                </w:p>
              </w:tc>
              <w:tc>
                <w:tcPr>
                  <w:tcW w:w="905" w:type="dxa"/>
                  <w:shd w:val="clear" w:color="auto" w:fill="DBE5F1" w:themeFill="accent1" w:themeFillTint="33"/>
                </w:tcPr>
                <w:p w14:paraId="0650E6CE" w14:textId="16978B44" w:rsidR="00766C69" w:rsidRPr="00D9079F" w:rsidRDefault="004D2D8B" w:rsidP="00EA5213">
                  <w:pPr>
                    <w:rPr>
                      <w:rFonts w:asciiTheme="majorHAnsi" w:hAnsiTheme="majorHAnsi"/>
                      <w:sz w:val="16"/>
                      <w:szCs w:val="16"/>
                    </w:rPr>
                  </w:pPr>
                  <w:r>
                    <w:rPr>
                      <w:rFonts w:asciiTheme="majorHAnsi" w:hAnsiTheme="majorHAnsi"/>
                      <w:sz w:val="16"/>
                      <w:szCs w:val="16"/>
                    </w:rPr>
                    <w:t>Industry</w:t>
                  </w:r>
                </w:p>
              </w:tc>
              <w:tc>
                <w:tcPr>
                  <w:tcW w:w="1075" w:type="dxa"/>
                  <w:shd w:val="clear" w:color="auto" w:fill="DBE5F1" w:themeFill="accent1" w:themeFillTint="33"/>
                </w:tcPr>
                <w:p w14:paraId="68B31751" w14:textId="77777777" w:rsidR="00766C69" w:rsidRPr="00D9079F" w:rsidRDefault="00766C69" w:rsidP="00EA5213">
                  <w:pPr>
                    <w:rPr>
                      <w:rFonts w:asciiTheme="majorHAnsi" w:hAnsiTheme="majorHAnsi"/>
                      <w:sz w:val="16"/>
                      <w:szCs w:val="16"/>
                    </w:rPr>
                  </w:pPr>
                  <w:r w:rsidRPr="00D9079F">
                    <w:rPr>
                      <w:rFonts w:asciiTheme="majorHAnsi" w:hAnsiTheme="majorHAnsi"/>
                      <w:sz w:val="16"/>
                      <w:szCs w:val="16"/>
                    </w:rPr>
                    <w:t>S&amp;P 500</w:t>
                  </w:r>
                </w:p>
              </w:tc>
            </w:tr>
            <w:tr w:rsidR="00766C69" w:rsidRPr="00D9079F" w14:paraId="47681D86" w14:textId="77777777" w:rsidTr="00925975">
              <w:tc>
                <w:tcPr>
                  <w:tcW w:w="1327" w:type="dxa"/>
                </w:tcPr>
                <w:p w14:paraId="440258CF" w14:textId="77777777" w:rsidR="00766C69" w:rsidRPr="00D9079F" w:rsidRDefault="00766C69" w:rsidP="00EA5213">
                  <w:pPr>
                    <w:rPr>
                      <w:rFonts w:asciiTheme="majorHAnsi" w:hAnsiTheme="majorHAnsi"/>
                      <w:sz w:val="16"/>
                      <w:szCs w:val="16"/>
                    </w:rPr>
                  </w:pPr>
                  <w:r w:rsidRPr="00D9079F">
                    <w:rPr>
                      <w:rFonts w:asciiTheme="majorHAnsi" w:hAnsiTheme="majorHAnsi"/>
                      <w:sz w:val="16"/>
                      <w:szCs w:val="16"/>
                    </w:rPr>
                    <w:t>YTD</w:t>
                  </w:r>
                </w:p>
              </w:tc>
              <w:tc>
                <w:tcPr>
                  <w:tcW w:w="900" w:type="dxa"/>
                </w:tcPr>
                <w:p w14:paraId="2915C4D5" w14:textId="191A7C91" w:rsidR="00766C69" w:rsidRPr="00D9079F" w:rsidRDefault="004D2D8B" w:rsidP="00EA5213">
                  <w:pPr>
                    <w:rPr>
                      <w:rFonts w:asciiTheme="majorHAnsi" w:hAnsiTheme="majorHAnsi"/>
                      <w:sz w:val="16"/>
                      <w:szCs w:val="16"/>
                    </w:rPr>
                  </w:pPr>
                  <w:r>
                    <w:rPr>
                      <w:rFonts w:asciiTheme="majorHAnsi" w:hAnsiTheme="majorHAnsi"/>
                      <w:sz w:val="16"/>
                      <w:szCs w:val="16"/>
                    </w:rPr>
                    <w:t>-0.62%</w:t>
                  </w:r>
                </w:p>
              </w:tc>
              <w:tc>
                <w:tcPr>
                  <w:tcW w:w="905" w:type="dxa"/>
                </w:tcPr>
                <w:p w14:paraId="432CEBBB" w14:textId="7E72E725" w:rsidR="00766C69" w:rsidRPr="00D9079F" w:rsidRDefault="004D2D8B" w:rsidP="00EA5213">
                  <w:pPr>
                    <w:rPr>
                      <w:rFonts w:asciiTheme="majorHAnsi" w:hAnsiTheme="majorHAnsi"/>
                      <w:sz w:val="16"/>
                      <w:szCs w:val="16"/>
                    </w:rPr>
                  </w:pPr>
                  <w:r>
                    <w:rPr>
                      <w:rFonts w:asciiTheme="majorHAnsi" w:hAnsiTheme="majorHAnsi"/>
                      <w:sz w:val="16"/>
                      <w:szCs w:val="16"/>
                    </w:rPr>
                    <w:t>-1.25%</w:t>
                  </w:r>
                </w:p>
              </w:tc>
              <w:tc>
                <w:tcPr>
                  <w:tcW w:w="1075" w:type="dxa"/>
                </w:tcPr>
                <w:p w14:paraId="2D5C424C" w14:textId="5C63DF1B" w:rsidR="00766C69" w:rsidRPr="00D9079F" w:rsidRDefault="004D2D8B" w:rsidP="00EA5213">
                  <w:pPr>
                    <w:rPr>
                      <w:rFonts w:asciiTheme="majorHAnsi" w:hAnsiTheme="majorHAnsi"/>
                      <w:sz w:val="16"/>
                      <w:szCs w:val="16"/>
                    </w:rPr>
                  </w:pPr>
                  <w:r>
                    <w:rPr>
                      <w:rFonts w:asciiTheme="majorHAnsi" w:hAnsiTheme="majorHAnsi"/>
                      <w:sz w:val="16"/>
                      <w:szCs w:val="16"/>
                    </w:rPr>
                    <w:t>-4.96%</w:t>
                  </w:r>
                </w:p>
              </w:tc>
            </w:tr>
            <w:tr w:rsidR="00766C69" w:rsidRPr="00D9079F" w14:paraId="0CAB3804" w14:textId="77777777" w:rsidTr="00925975">
              <w:tc>
                <w:tcPr>
                  <w:tcW w:w="1327" w:type="dxa"/>
                </w:tcPr>
                <w:p w14:paraId="00417533" w14:textId="550825FD" w:rsidR="00766C69" w:rsidRPr="00D9079F" w:rsidRDefault="004D2D8B" w:rsidP="00EA5213">
                  <w:pPr>
                    <w:rPr>
                      <w:rFonts w:asciiTheme="majorHAnsi" w:hAnsiTheme="majorHAnsi"/>
                      <w:sz w:val="16"/>
                      <w:szCs w:val="16"/>
                    </w:rPr>
                  </w:pPr>
                  <w:r>
                    <w:rPr>
                      <w:rFonts w:asciiTheme="majorHAnsi" w:hAnsiTheme="majorHAnsi"/>
                      <w:sz w:val="16"/>
                      <w:szCs w:val="16"/>
                    </w:rPr>
                    <w:t>2015</w:t>
                  </w:r>
                </w:p>
              </w:tc>
              <w:tc>
                <w:tcPr>
                  <w:tcW w:w="900" w:type="dxa"/>
                </w:tcPr>
                <w:p w14:paraId="6A39DEFF" w14:textId="28297F8C" w:rsidR="00766C69" w:rsidRPr="00D9079F" w:rsidRDefault="004D2D8B" w:rsidP="00EA5213">
                  <w:pPr>
                    <w:rPr>
                      <w:rFonts w:asciiTheme="majorHAnsi" w:hAnsiTheme="majorHAnsi"/>
                      <w:sz w:val="16"/>
                      <w:szCs w:val="16"/>
                    </w:rPr>
                  </w:pPr>
                  <w:r>
                    <w:rPr>
                      <w:rFonts w:asciiTheme="majorHAnsi" w:hAnsiTheme="majorHAnsi"/>
                      <w:sz w:val="16"/>
                      <w:szCs w:val="16"/>
                    </w:rPr>
                    <w:t>8.59%</w:t>
                  </w:r>
                </w:p>
              </w:tc>
              <w:tc>
                <w:tcPr>
                  <w:tcW w:w="905" w:type="dxa"/>
                </w:tcPr>
                <w:p w14:paraId="492CC2B1" w14:textId="5B0EF287" w:rsidR="00766C69" w:rsidRPr="00D9079F" w:rsidRDefault="004D2D8B" w:rsidP="00EA5213">
                  <w:pPr>
                    <w:rPr>
                      <w:rFonts w:asciiTheme="majorHAnsi" w:hAnsiTheme="majorHAnsi"/>
                      <w:sz w:val="16"/>
                      <w:szCs w:val="16"/>
                    </w:rPr>
                  </w:pPr>
                  <w:r>
                    <w:rPr>
                      <w:rFonts w:asciiTheme="majorHAnsi" w:hAnsiTheme="majorHAnsi"/>
                      <w:sz w:val="16"/>
                      <w:szCs w:val="16"/>
                    </w:rPr>
                    <w:t>9.93%</w:t>
                  </w:r>
                </w:p>
              </w:tc>
              <w:tc>
                <w:tcPr>
                  <w:tcW w:w="1075" w:type="dxa"/>
                </w:tcPr>
                <w:p w14:paraId="5535D14C" w14:textId="677B089F" w:rsidR="00766C69" w:rsidRPr="00D9079F" w:rsidRDefault="004D2D8B" w:rsidP="00EA5213">
                  <w:pPr>
                    <w:rPr>
                      <w:rFonts w:asciiTheme="majorHAnsi" w:hAnsiTheme="majorHAnsi"/>
                      <w:sz w:val="16"/>
                      <w:szCs w:val="16"/>
                    </w:rPr>
                  </w:pPr>
                  <w:r>
                    <w:rPr>
                      <w:rFonts w:asciiTheme="majorHAnsi" w:hAnsiTheme="majorHAnsi"/>
                      <w:sz w:val="16"/>
                      <w:szCs w:val="16"/>
                    </w:rPr>
                    <w:t>1.38%</w:t>
                  </w:r>
                </w:p>
              </w:tc>
            </w:tr>
            <w:tr w:rsidR="00766C69" w:rsidRPr="00D9079F" w14:paraId="0876038A" w14:textId="77777777" w:rsidTr="00925975">
              <w:tc>
                <w:tcPr>
                  <w:tcW w:w="1327" w:type="dxa"/>
                </w:tcPr>
                <w:p w14:paraId="1F90980B" w14:textId="77777777" w:rsidR="00766C69" w:rsidRPr="00D9079F" w:rsidRDefault="00766C69" w:rsidP="00EA5213">
                  <w:pPr>
                    <w:rPr>
                      <w:rFonts w:asciiTheme="majorHAnsi" w:hAnsiTheme="majorHAnsi"/>
                      <w:sz w:val="16"/>
                      <w:szCs w:val="16"/>
                    </w:rPr>
                  </w:pPr>
                  <w:r w:rsidRPr="00D9079F">
                    <w:rPr>
                      <w:rFonts w:asciiTheme="majorHAnsi" w:hAnsiTheme="majorHAnsi"/>
                      <w:sz w:val="16"/>
                      <w:szCs w:val="16"/>
                    </w:rPr>
                    <w:t xml:space="preserve">Last 3 Years </w:t>
                  </w:r>
                </w:p>
              </w:tc>
              <w:tc>
                <w:tcPr>
                  <w:tcW w:w="900" w:type="dxa"/>
                </w:tcPr>
                <w:p w14:paraId="0925A661" w14:textId="7606A4F5" w:rsidR="00766C69" w:rsidRPr="00D9079F" w:rsidRDefault="004D2D8B" w:rsidP="00EA5213">
                  <w:pPr>
                    <w:rPr>
                      <w:rFonts w:asciiTheme="majorHAnsi" w:hAnsiTheme="majorHAnsi"/>
                      <w:sz w:val="16"/>
                      <w:szCs w:val="16"/>
                    </w:rPr>
                  </w:pPr>
                  <w:r>
                    <w:rPr>
                      <w:rFonts w:asciiTheme="majorHAnsi" w:hAnsiTheme="majorHAnsi"/>
                      <w:sz w:val="16"/>
                      <w:szCs w:val="16"/>
                    </w:rPr>
                    <w:t>16.23%</w:t>
                  </w:r>
                </w:p>
              </w:tc>
              <w:tc>
                <w:tcPr>
                  <w:tcW w:w="905" w:type="dxa"/>
                </w:tcPr>
                <w:p w14:paraId="046C9C8D" w14:textId="77F34C1A" w:rsidR="00766C69" w:rsidRPr="00D9079F" w:rsidRDefault="004D2D8B" w:rsidP="00EA5213">
                  <w:pPr>
                    <w:rPr>
                      <w:rFonts w:asciiTheme="majorHAnsi" w:hAnsiTheme="majorHAnsi"/>
                      <w:sz w:val="16"/>
                      <w:szCs w:val="16"/>
                    </w:rPr>
                  </w:pPr>
                  <w:r>
                    <w:rPr>
                      <w:rFonts w:asciiTheme="majorHAnsi" w:hAnsiTheme="majorHAnsi"/>
                      <w:sz w:val="16"/>
                      <w:szCs w:val="16"/>
                    </w:rPr>
                    <w:t>11.88%</w:t>
                  </w:r>
                </w:p>
              </w:tc>
              <w:tc>
                <w:tcPr>
                  <w:tcW w:w="1075" w:type="dxa"/>
                </w:tcPr>
                <w:p w14:paraId="55BE815F" w14:textId="4BBB8073" w:rsidR="00766C69" w:rsidRPr="00D9079F" w:rsidRDefault="004D2D8B" w:rsidP="00EA5213">
                  <w:pPr>
                    <w:rPr>
                      <w:rFonts w:asciiTheme="majorHAnsi" w:hAnsiTheme="majorHAnsi"/>
                      <w:sz w:val="16"/>
                      <w:szCs w:val="16"/>
                    </w:rPr>
                  </w:pPr>
                  <w:r>
                    <w:rPr>
                      <w:rFonts w:asciiTheme="majorHAnsi" w:hAnsiTheme="majorHAnsi"/>
                      <w:sz w:val="16"/>
                      <w:szCs w:val="16"/>
                    </w:rPr>
                    <w:t>15.13%</w:t>
                  </w:r>
                </w:p>
              </w:tc>
            </w:tr>
            <w:tr w:rsidR="00766C69" w:rsidRPr="00D9079F" w14:paraId="28B8CB1E" w14:textId="77777777" w:rsidTr="00925975">
              <w:tc>
                <w:tcPr>
                  <w:tcW w:w="1327" w:type="dxa"/>
                </w:tcPr>
                <w:p w14:paraId="3272796F" w14:textId="77777777" w:rsidR="00766C69" w:rsidRPr="00D9079F" w:rsidRDefault="00766C69" w:rsidP="00EA5213">
                  <w:pPr>
                    <w:rPr>
                      <w:rFonts w:asciiTheme="majorHAnsi" w:hAnsiTheme="majorHAnsi"/>
                      <w:sz w:val="16"/>
                      <w:szCs w:val="16"/>
                    </w:rPr>
                  </w:pPr>
                  <w:r w:rsidRPr="00D9079F">
                    <w:rPr>
                      <w:rFonts w:asciiTheme="majorHAnsi" w:hAnsiTheme="majorHAnsi"/>
                      <w:sz w:val="16"/>
                      <w:szCs w:val="16"/>
                    </w:rPr>
                    <w:t xml:space="preserve">Last 5 Years </w:t>
                  </w:r>
                </w:p>
              </w:tc>
              <w:tc>
                <w:tcPr>
                  <w:tcW w:w="900" w:type="dxa"/>
                </w:tcPr>
                <w:p w14:paraId="6CA968EB" w14:textId="733B911E" w:rsidR="00766C69" w:rsidRPr="00D9079F" w:rsidRDefault="004D2D8B" w:rsidP="00EA5213">
                  <w:pPr>
                    <w:rPr>
                      <w:rFonts w:asciiTheme="majorHAnsi" w:hAnsiTheme="majorHAnsi"/>
                      <w:sz w:val="16"/>
                      <w:szCs w:val="16"/>
                    </w:rPr>
                  </w:pPr>
                  <w:r>
                    <w:rPr>
                      <w:rFonts w:asciiTheme="majorHAnsi" w:hAnsiTheme="majorHAnsi"/>
                      <w:sz w:val="16"/>
                      <w:szCs w:val="16"/>
                    </w:rPr>
                    <w:t>11.31%</w:t>
                  </w:r>
                </w:p>
              </w:tc>
              <w:tc>
                <w:tcPr>
                  <w:tcW w:w="905" w:type="dxa"/>
                </w:tcPr>
                <w:p w14:paraId="3A2AF828" w14:textId="4F3B27D4" w:rsidR="00766C69" w:rsidRPr="00D9079F" w:rsidRDefault="004D2D8B" w:rsidP="00EA5213">
                  <w:pPr>
                    <w:rPr>
                      <w:rFonts w:asciiTheme="majorHAnsi" w:hAnsiTheme="majorHAnsi"/>
                      <w:sz w:val="16"/>
                      <w:szCs w:val="16"/>
                    </w:rPr>
                  </w:pPr>
                  <w:r>
                    <w:rPr>
                      <w:rFonts w:asciiTheme="majorHAnsi" w:hAnsiTheme="majorHAnsi"/>
                      <w:sz w:val="16"/>
                      <w:szCs w:val="16"/>
                    </w:rPr>
                    <w:t>11.10%</w:t>
                  </w:r>
                </w:p>
              </w:tc>
              <w:tc>
                <w:tcPr>
                  <w:tcW w:w="1075" w:type="dxa"/>
                </w:tcPr>
                <w:p w14:paraId="1D7EE8E1" w14:textId="2B73DAA4" w:rsidR="00766C69" w:rsidRPr="00D9079F" w:rsidRDefault="004D2D8B" w:rsidP="00EA5213">
                  <w:pPr>
                    <w:rPr>
                      <w:rFonts w:asciiTheme="majorHAnsi" w:hAnsiTheme="majorHAnsi"/>
                      <w:sz w:val="16"/>
                      <w:szCs w:val="16"/>
                    </w:rPr>
                  </w:pPr>
                  <w:r>
                    <w:rPr>
                      <w:rFonts w:asciiTheme="majorHAnsi" w:hAnsiTheme="majorHAnsi"/>
                      <w:sz w:val="16"/>
                      <w:szCs w:val="16"/>
                    </w:rPr>
                    <w:t>12.57%</w:t>
                  </w:r>
                </w:p>
              </w:tc>
            </w:tr>
          </w:tbl>
          <w:p w14:paraId="221910A7" w14:textId="368D2A1A" w:rsidR="00766C69" w:rsidRPr="00D9079F" w:rsidRDefault="00766C69" w:rsidP="00FC0F5A">
            <w:pPr>
              <w:ind w:right="278"/>
              <w:jc w:val="both"/>
              <w:rPr>
                <w:rFonts w:asciiTheme="majorHAnsi" w:hAnsiTheme="majorHAnsi"/>
                <w:b/>
                <w:sz w:val="16"/>
                <w:szCs w:val="16"/>
              </w:rPr>
            </w:pPr>
            <w:r w:rsidRPr="00D9079F">
              <w:rPr>
                <w:rFonts w:asciiTheme="majorHAnsi" w:hAnsiTheme="majorHAnsi"/>
                <w:b/>
                <w:sz w:val="16"/>
                <w:szCs w:val="16"/>
              </w:rPr>
              <w:t>CSR Characteristics</w:t>
            </w:r>
          </w:p>
          <w:tbl>
            <w:tblPr>
              <w:tblStyle w:val="TableGrid"/>
              <w:tblW w:w="4207" w:type="dxa"/>
              <w:tblLayout w:type="fixed"/>
              <w:tblLook w:val="04A0" w:firstRow="1" w:lastRow="0" w:firstColumn="1" w:lastColumn="0" w:noHBand="0" w:noVBand="1"/>
            </w:tblPr>
            <w:tblGrid>
              <w:gridCol w:w="2587"/>
              <w:gridCol w:w="720"/>
              <w:gridCol w:w="900"/>
            </w:tblGrid>
            <w:tr w:rsidR="00766C69" w:rsidRPr="00D9079F" w14:paraId="45EE1C47" w14:textId="77777777" w:rsidTr="00925975">
              <w:tc>
                <w:tcPr>
                  <w:tcW w:w="2587" w:type="dxa"/>
                  <w:shd w:val="clear" w:color="auto" w:fill="DBE5F1" w:themeFill="accent1" w:themeFillTint="33"/>
                </w:tcPr>
                <w:p w14:paraId="48F472B3" w14:textId="77777777" w:rsidR="00766C69" w:rsidRPr="00D9079F" w:rsidRDefault="00766C69" w:rsidP="009F0D12">
                  <w:pPr>
                    <w:rPr>
                      <w:rFonts w:asciiTheme="majorHAnsi" w:hAnsiTheme="majorHAnsi"/>
                      <w:sz w:val="16"/>
                      <w:szCs w:val="16"/>
                    </w:rPr>
                  </w:pPr>
                </w:p>
              </w:tc>
              <w:tc>
                <w:tcPr>
                  <w:tcW w:w="720" w:type="dxa"/>
                  <w:shd w:val="clear" w:color="auto" w:fill="DBE5F1" w:themeFill="accent1" w:themeFillTint="33"/>
                </w:tcPr>
                <w:p w14:paraId="64E10A6D" w14:textId="63DFEA6F" w:rsidR="00766C69" w:rsidRPr="00D9079F" w:rsidRDefault="00FC0F5A" w:rsidP="009F0D12">
                  <w:pPr>
                    <w:rPr>
                      <w:rFonts w:asciiTheme="majorHAnsi" w:hAnsiTheme="majorHAnsi"/>
                      <w:sz w:val="16"/>
                      <w:szCs w:val="16"/>
                    </w:rPr>
                  </w:pPr>
                  <w:r>
                    <w:rPr>
                      <w:rFonts w:asciiTheme="majorHAnsi" w:hAnsiTheme="majorHAnsi"/>
                      <w:sz w:val="16"/>
                      <w:szCs w:val="16"/>
                    </w:rPr>
                    <w:t>PEP</w:t>
                  </w:r>
                </w:p>
              </w:tc>
              <w:tc>
                <w:tcPr>
                  <w:tcW w:w="900" w:type="dxa"/>
                  <w:shd w:val="clear" w:color="auto" w:fill="DBE5F1" w:themeFill="accent1" w:themeFillTint="33"/>
                </w:tcPr>
                <w:p w14:paraId="2859E9CA" w14:textId="46E55C19" w:rsidR="00766C69" w:rsidRPr="00D9079F" w:rsidRDefault="00766C69" w:rsidP="009F0D12">
                  <w:pPr>
                    <w:rPr>
                      <w:rFonts w:asciiTheme="majorHAnsi" w:hAnsiTheme="majorHAnsi"/>
                      <w:sz w:val="16"/>
                      <w:szCs w:val="16"/>
                    </w:rPr>
                  </w:pPr>
                  <w:r w:rsidRPr="00D9079F">
                    <w:rPr>
                      <w:rFonts w:asciiTheme="majorHAnsi" w:hAnsiTheme="majorHAnsi"/>
                      <w:sz w:val="16"/>
                      <w:szCs w:val="16"/>
                    </w:rPr>
                    <w:t xml:space="preserve">Industry  </w:t>
                  </w:r>
                </w:p>
              </w:tc>
            </w:tr>
            <w:tr w:rsidR="00766C69" w:rsidRPr="00D9079F" w14:paraId="53D6739A" w14:textId="77777777" w:rsidTr="00925975">
              <w:tc>
                <w:tcPr>
                  <w:tcW w:w="2587" w:type="dxa"/>
                  <w:shd w:val="clear" w:color="auto" w:fill="auto"/>
                </w:tcPr>
                <w:p w14:paraId="5ABFA4AF" w14:textId="4B95A7E9" w:rsidR="00766C69" w:rsidRPr="00D9079F" w:rsidRDefault="007E1D8C" w:rsidP="007E1D8C">
                  <w:pPr>
                    <w:tabs>
                      <w:tab w:val="right" w:pos="1741"/>
                    </w:tabs>
                    <w:rPr>
                      <w:rFonts w:asciiTheme="majorHAnsi" w:hAnsiTheme="majorHAnsi"/>
                      <w:sz w:val="16"/>
                      <w:szCs w:val="16"/>
                    </w:rPr>
                  </w:pPr>
                  <w:r>
                    <w:rPr>
                      <w:rFonts w:asciiTheme="majorHAnsi" w:hAnsiTheme="majorHAnsi"/>
                      <w:sz w:val="16"/>
                      <w:szCs w:val="16"/>
                    </w:rPr>
                    <w:t>Business Ethics Policy</w:t>
                  </w:r>
                </w:p>
              </w:tc>
              <w:tc>
                <w:tcPr>
                  <w:tcW w:w="720" w:type="dxa"/>
                  <w:shd w:val="clear" w:color="auto" w:fill="auto"/>
                </w:tcPr>
                <w:p w14:paraId="051DC610" w14:textId="6F9C5E52" w:rsidR="00766C69" w:rsidRPr="00D9079F" w:rsidRDefault="008C7FEA" w:rsidP="009F0D12">
                  <w:pPr>
                    <w:rPr>
                      <w:rFonts w:asciiTheme="majorHAnsi" w:hAnsiTheme="majorHAnsi"/>
                      <w:sz w:val="16"/>
                      <w:szCs w:val="16"/>
                    </w:rPr>
                  </w:pPr>
                  <w:r>
                    <w:rPr>
                      <w:rFonts w:asciiTheme="majorHAnsi" w:hAnsiTheme="majorHAnsi"/>
                      <w:sz w:val="16"/>
                      <w:szCs w:val="16"/>
                    </w:rPr>
                    <w:t>1</w:t>
                  </w:r>
                </w:p>
              </w:tc>
              <w:tc>
                <w:tcPr>
                  <w:tcW w:w="900" w:type="dxa"/>
                  <w:shd w:val="clear" w:color="auto" w:fill="auto"/>
                </w:tcPr>
                <w:p w14:paraId="62440A49" w14:textId="5CDB7443" w:rsidR="00766C69" w:rsidRPr="00D9079F" w:rsidRDefault="008C7FEA" w:rsidP="009F0D12">
                  <w:pPr>
                    <w:rPr>
                      <w:rFonts w:asciiTheme="majorHAnsi" w:hAnsiTheme="majorHAnsi"/>
                      <w:sz w:val="16"/>
                      <w:szCs w:val="16"/>
                    </w:rPr>
                  </w:pPr>
                  <w:r>
                    <w:rPr>
                      <w:rFonts w:asciiTheme="majorHAnsi" w:hAnsiTheme="majorHAnsi"/>
                      <w:sz w:val="16"/>
                      <w:szCs w:val="16"/>
                    </w:rPr>
                    <w:t>1</w:t>
                  </w:r>
                </w:p>
              </w:tc>
            </w:tr>
            <w:tr w:rsidR="00766C69" w:rsidRPr="00D9079F" w14:paraId="2137A167" w14:textId="77777777" w:rsidTr="00925975">
              <w:tc>
                <w:tcPr>
                  <w:tcW w:w="2587" w:type="dxa"/>
                  <w:shd w:val="clear" w:color="auto" w:fill="auto"/>
                </w:tcPr>
                <w:p w14:paraId="651DB827" w14:textId="18F286D9" w:rsidR="00766C69" w:rsidRPr="00D9079F" w:rsidRDefault="00766C69" w:rsidP="00803484">
                  <w:pPr>
                    <w:tabs>
                      <w:tab w:val="right" w:pos="1741"/>
                    </w:tabs>
                    <w:rPr>
                      <w:rFonts w:asciiTheme="majorHAnsi" w:hAnsiTheme="majorHAnsi"/>
                      <w:sz w:val="16"/>
                      <w:szCs w:val="16"/>
                    </w:rPr>
                  </w:pPr>
                  <w:r w:rsidRPr="00D9079F">
                    <w:rPr>
                      <w:rFonts w:asciiTheme="majorHAnsi" w:hAnsiTheme="majorHAnsi"/>
                      <w:sz w:val="16"/>
                      <w:szCs w:val="16"/>
                    </w:rPr>
                    <w:t>Governance Disclosure Score</w:t>
                  </w:r>
                </w:p>
              </w:tc>
              <w:tc>
                <w:tcPr>
                  <w:tcW w:w="720" w:type="dxa"/>
                  <w:shd w:val="clear" w:color="auto" w:fill="auto"/>
                </w:tcPr>
                <w:p w14:paraId="402EAEDF" w14:textId="6A080D92" w:rsidR="00766C69" w:rsidRPr="00D9079F" w:rsidRDefault="008C7FEA" w:rsidP="009F0D12">
                  <w:pPr>
                    <w:rPr>
                      <w:rFonts w:asciiTheme="majorHAnsi" w:hAnsiTheme="majorHAnsi"/>
                      <w:sz w:val="16"/>
                      <w:szCs w:val="16"/>
                    </w:rPr>
                  </w:pPr>
                  <w:r>
                    <w:rPr>
                      <w:rFonts w:asciiTheme="majorHAnsi" w:hAnsiTheme="majorHAnsi"/>
                      <w:sz w:val="16"/>
                      <w:szCs w:val="16"/>
                    </w:rPr>
                    <w:t>71.43</w:t>
                  </w:r>
                </w:p>
              </w:tc>
              <w:tc>
                <w:tcPr>
                  <w:tcW w:w="900" w:type="dxa"/>
                  <w:shd w:val="clear" w:color="auto" w:fill="auto"/>
                </w:tcPr>
                <w:p w14:paraId="59F780C5" w14:textId="51FD9512" w:rsidR="00766C69" w:rsidRPr="00D9079F" w:rsidRDefault="008C7FEA" w:rsidP="009F0D12">
                  <w:pPr>
                    <w:rPr>
                      <w:rFonts w:asciiTheme="majorHAnsi" w:hAnsiTheme="majorHAnsi"/>
                      <w:sz w:val="16"/>
                      <w:szCs w:val="16"/>
                    </w:rPr>
                  </w:pPr>
                  <w:r>
                    <w:rPr>
                      <w:rFonts w:asciiTheme="majorHAnsi" w:hAnsiTheme="majorHAnsi"/>
                      <w:sz w:val="16"/>
                      <w:szCs w:val="16"/>
                    </w:rPr>
                    <w:t>54.76</w:t>
                  </w:r>
                </w:p>
              </w:tc>
            </w:tr>
            <w:tr w:rsidR="00766C69" w:rsidRPr="00D9079F" w14:paraId="7789B7FE" w14:textId="77777777" w:rsidTr="00925975">
              <w:tc>
                <w:tcPr>
                  <w:tcW w:w="2587" w:type="dxa"/>
                  <w:shd w:val="clear" w:color="auto" w:fill="auto"/>
                </w:tcPr>
                <w:p w14:paraId="6E37B1E0" w14:textId="110DD1E4" w:rsidR="00766C69" w:rsidRPr="00D9079F" w:rsidRDefault="00766C69" w:rsidP="009F0D12">
                  <w:pPr>
                    <w:rPr>
                      <w:rFonts w:asciiTheme="majorHAnsi" w:hAnsiTheme="majorHAnsi"/>
                      <w:sz w:val="16"/>
                      <w:szCs w:val="16"/>
                    </w:rPr>
                  </w:pPr>
                  <w:r w:rsidRPr="00D9079F">
                    <w:rPr>
                      <w:rFonts w:asciiTheme="majorHAnsi" w:hAnsiTheme="majorHAnsi"/>
                      <w:sz w:val="16"/>
                      <w:szCs w:val="16"/>
                    </w:rPr>
                    <w:t xml:space="preserve">ESG Disclosure: </w:t>
                  </w:r>
                </w:p>
              </w:tc>
              <w:tc>
                <w:tcPr>
                  <w:tcW w:w="720" w:type="dxa"/>
                  <w:shd w:val="clear" w:color="auto" w:fill="auto"/>
                </w:tcPr>
                <w:p w14:paraId="69AFC6D3" w14:textId="785A3001" w:rsidR="00766C69" w:rsidRPr="00D9079F" w:rsidRDefault="008C7FEA" w:rsidP="009F0D12">
                  <w:pPr>
                    <w:rPr>
                      <w:rFonts w:asciiTheme="majorHAnsi" w:hAnsiTheme="majorHAnsi"/>
                      <w:sz w:val="16"/>
                      <w:szCs w:val="16"/>
                    </w:rPr>
                  </w:pPr>
                  <w:r>
                    <w:rPr>
                      <w:rFonts w:asciiTheme="majorHAnsi" w:hAnsiTheme="majorHAnsi"/>
                      <w:sz w:val="16"/>
                      <w:szCs w:val="16"/>
                    </w:rPr>
                    <w:t>47.52</w:t>
                  </w:r>
                </w:p>
              </w:tc>
              <w:tc>
                <w:tcPr>
                  <w:tcW w:w="900" w:type="dxa"/>
                  <w:shd w:val="clear" w:color="auto" w:fill="auto"/>
                </w:tcPr>
                <w:p w14:paraId="176B6E96" w14:textId="36F096A4" w:rsidR="00766C69" w:rsidRPr="00D9079F" w:rsidRDefault="008C7FEA" w:rsidP="009F0D12">
                  <w:pPr>
                    <w:rPr>
                      <w:rFonts w:asciiTheme="majorHAnsi" w:hAnsiTheme="majorHAnsi"/>
                      <w:sz w:val="16"/>
                      <w:szCs w:val="16"/>
                    </w:rPr>
                  </w:pPr>
                  <w:r>
                    <w:rPr>
                      <w:rFonts w:asciiTheme="majorHAnsi" w:hAnsiTheme="majorHAnsi"/>
                      <w:sz w:val="16"/>
                      <w:szCs w:val="16"/>
                    </w:rPr>
                    <w:t>29.01</w:t>
                  </w:r>
                </w:p>
              </w:tc>
            </w:tr>
            <w:tr w:rsidR="00766C69" w:rsidRPr="00D9079F" w14:paraId="7043D553" w14:textId="77777777" w:rsidTr="00925975">
              <w:tc>
                <w:tcPr>
                  <w:tcW w:w="2587" w:type="dxa"/>
                  <w:shd w:val="clear" w:color="auto" w:fill="auto"/>
                </w:tcPr>
                <w:p w14:paraId="796481F5" w14:textId="7E540616" w:rsidR="00766C69" w:rsidRPr="00D9079F" w:rsidRDefault="00766C69" w:rsidP="00803484">
                  <w:pPr>
                    <w:tabs>
                      <w:tab w:val="right" w:pos="1741"/>
                    </w:tabs>
                    <w:rPr>
                      <w:rFonts w:asciiTheme="majorHAnsi" w:hAnsiTheme="majorHAnsi"/>
                      <w:sz w:val="16"/>
                      <w:szCs w:val="16"/>
                    </w:rPr>
                  </w:pPr>
                  <w:r w:rsidRPr="00D9079F">
                    <w:rPr>
                      <w:rFonts w:asciiTheme="majorHAnsi" w:hAnsiTheme="majorHAnsi"/>
                      <w:sz w:val="16"/>
                      <w:szCs w:val="16"/>
                    </w:rPr>
                    <w:t>Social Disclosure Score</w:t>
                  </w:r>
                </w:p>
              </w:tc>
              <w:tc>
                <w:tcPr>
                  <w:tcW w:w="720" w:type="dxa"/>
                  <w:shd w:val="clear" w:color="auto" w:fill="auto"/>
                </w:tcPr>
                <w:p w14:paraId="1FDA896B" w14:textId="46CFEA38" w:rsidR="00766C69" w:rsidRPr="00D9079F" w:rsidRDefault="008C7FEA" w:rsidP="009F0D12">
                  <w:pPr>
                    <w:rPr>
                      <w:rFonts w:asciiTheme="majorHAnsi" w:hAnsiTheme="majorHAnsi"/>
                      <w:sz w:val="16"/>
                      <w:szCs w:val="16"/>
                    </w:rPr>
                  </w:pPr>
                  <w:r>
                    <w:rPr>
                      <w:rFonts w:asciiTheme="majorHAnsi" w:hAnsiTheme="majorHAnsi"/>
                      <w:sz w:val="16"/>
                      <w:szCs w:val="16"/>
                    </w:rPr>
                    <w:t>38.60</w:t>
                  </w:r>
                </w:p>
              </w:tc>
              <w:tc>
                <w:tcPr>
                  <w:tcW w:w="900" w:type="dxa"/>
                  <w:shd w:val="clear" w:color="auto" w:fill="auto"/>
                </w:tcPr>
                <w:p w14:paraId="1DD699A0" w14:textId="31593B9D" w:rsidR="00766C69" w:rsidRPr="00D9079F" w:rsidRDefault="008C7FEA" w:rsidP="009F0D12">
                  <w:pPr>
                    <w:rPr>
                      <w:rFonts w:asciiTheme="majorHAnsi" w:hAnsiTheme="majorHAnsi"/>
                      <w:sz w:val="16"/>
                      <w:szCs w:val="16"/>
                    </w:rPr>
                  </w:pPr>
                  <w:r>
                    <w:rPr>
                      <w:rFonts w:asciiTheme="majorHAnsi" w:hAnsiTheme="majorHAnsi"/>
                      <w:sz w:val="16"/>
                      <w:szCs w:val="16"/>
                    </w:rPr>
                    <w:t>35.09</w:t>
                  </w:r>
                </w:p>
              </w:tc>
            </w:tr>
            <w:tr w:rsidR="00766C69" w:rsidRPr="00D9079F" w14:paraId="2AED786D" w14:textId="77777777" w:rsidTr="00925975">
              <w:tc>
                <w:tcPr>
                  <w:tcW w:w="2587" w:type="dxa"/>
                </w:tcPr>
                <w:p w14:paraId="1512DF1C" w14:textId="7331C975" w:rsidR="00766C69" w:rsidRPr="00D9079F" w:rsidRDefault="00766C69" w:rsidP="009F0D12">
                  <w:pPr>
                    <w:rPr>
                      <w:rFonts w:asciiTheme="majorHAnsi" w:hAnsiTheme="majorHAnsi"/>
                      <w:sz w:val="16"/>
                      <w:szCs w:val="16"/>
                    </w:rPr>
                  </w:pPr>
                  <w:r w:rsidRPr="00D9079F">
                    <w:rPr>
                      <w:rFonts w:asciiTheme="majorHAnsi" w:hAnsiTheme="majorHAnsi"/>
                      <w:sz w:val="16"/>
                      <w:szCs w:val="16"/>
                    </w:rPr>
                    <w:t>Environmental Disclosure Score</w:t>
                  </w:r>
                </w:p>
              </w:tc>
              <w:tc>
                <w:tcPr>
                  <w:tcW w:w="720" w:type="dxa"/>
                </w:tcPr>
                <w:p w14:paraId="1005E3B5" w14:textId="4750C4A3" w:rsidR="00766C69" w:rsidRPr="00D9079F" w:rsidRDefault="008C7FEA" w:rsidP="009F0D12">
                  <w:pPr>
                    <w:rPr>
                      <w:rFonts w:asciiTheme="majorHAnsi" w:hAnsiTheme="majorHAnsi"/>
                      <w:sz w:val="16"/>
                      <w:szCs w:val="16"/>
                    </w:rPr>
                  </w:pPr>
                  <w:r>
                    <w:rPr>
                      <w:rFonts w:asciiTheme="majorHAnsi" w:hAnsiTheme="majorHAnsi"/>
                      <w:sz w:val="16"/>
                      <w:szCs w:val="16"/>
                    </w:rPr>
                    <w:t>41.09</w:t>
                  </w:r>
                </w:p>
              </w:tc>
              <w:tc>
                <w:tcPr>
                  <w:tcW w:w="900" w:type="dxa"/>
                </w:tcPr>
                <w:p w14:paraId="4CFD4283" w14:textId="00946973" w:rsidR="00766C69" w:rsidRPr="00D9079F" w:rsidRDefault="008C7FEA" w:rsidP="009F0D12">
                  <w:pPr>
                    <w:rPr>
                      <w:rFonts w:asciiTheme="majorHAnsi" w:hAnsiTheme="majorHAnsi"/>
                      <w:sz w:val="16"/>
                      <w:szCs w:val="16"/>
                    </w:rPr>
                  </w:pPr>
                  <w:r>
                    <w:rPr>
                      <w:rFonts w:asciiTheme="majorHAnsi" w:hAnsiTheme="majorHAnsi"/>
                      <w:sz w:val="16"/>
                      <w:szCs w:val="16"/>
                    </w:rPr>
                    <w:t>22.09</w:t>
                  </w:r>
                </w:p>
              </w:tc>
            </w:tr>
          </w:tbl>
          <w:p w14:paraId="62EFF545" w14:textId="00ABD69A" w:rsidR="00766C69" w:rsidRPr="003B46E6" w:rsidRDefault="002B1DA1" w:rsidP="00666BEF">
            <w:pPr>
              <w:ind w:hanging="18"/>
              <w:rPr>
                <w:rFonts w:asciiTheme="majorHAnsi" w:hAnsiTheme="majorHAnsi"/>
                <w:b/>
                <w:sz w:val="14"/>
                <w:szCs w:val="16"/>
              </w:rPr>
            </w:pPr>
            <w:r w:rsidRPr="003B46E6">
              <w:rPr>
                <w:rFonts w:asciiTheme="majorHAnsi" w:hAnsiTheme="majorHAnsi"/>
                <w:b/>
                <w:sz w:val="14"/>
                <w:szCs w:val="18"/>
              </w:rPr>
              <w:t>Prepared by Neel Munot (</w:t>
            </w:r>
            <w:r w:rsidR="00666BEF">
              <w:rPr>
                <w:rFonts w:asciiTheme="majorHAnsi" w:hAnsiTheme="majorHAnsi"/>
                <w:b/>
                <w:sz w:val="14"/>
                <w:szCs w:val="18"/>
              </w:rPr>
              <w:t>Feb 2</w:t>
            </w:r>
            <w:r w:rsidRPr="003B46E6">
              <w:rPr>
                <w:rFonts w:asciiTheme="majorHAnsi" w:hAnsiTheme="majorHAnsi"/>
                <w:b/>
                <w:sz w:val="14"/>
                <w:szCs w:val="18"/>
              </w:rPr>
              <w:t>, 201</w:t>
            </w:r>
            <w:r w:rsidR="00666BEF">
              <w:rPr>
                <w:rFonts w:asciiTheme="majorHAnsi" w:hAnsiTheme="majorHAnsi"/>
                <w:b/>
                <w:sz w:val="14"/>
                <w:szCs w:val="18"/>
              </w:rPr>
              <w:t>6</w:t>
            </w:r>
            <w:r w:rsidRPr="003B46E6">
              <w:rPr>
                <w:rFonts w:asciiTheme="majorHAnsi" w:hAnsiTheme="majorHAnsi"/>
                <w:b/>
                <w:sz w:val="14"/>
                <w:szCs w:val="18"/>
              </w:rPr>
              <w:t>) using Bloomberg, Value Line, S&amp;P Net Advantage, Morning Star, Yahoo Finance</w:t>
            </w:r>
          </w:p>
        </w:tc>
      </w:tr>
    </w:tbl>
    <w:p w14:paraId="5C1E381E" w14:textId="6DBC318F" w:rsidR="00830F06" w:rsidRPr="00960020" w:rsidRDefault="00830F06" w:rsidP="002B1DA1">
      <w:pPr>
        <w:ind w:hanging="1440"/>
        <w:rPr>
          <w:rFonts w:asciiTheme="majorHAnsi" w:hAnsiTheme="majorHAnsi"/>
          <w:sz w:val="14"/>
          <w:szCs w:val="16"/>
        </w:rPr>
      </w:pPr>
    </w:p>
    <w:sectPr w:rsidR="00830F06" w:rsidRPr="00960020" w:rsidSect="00920D13">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LTStd-BoldC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A2BEE"/>
    <w:multiLevelType w:val="hybridMultilevel"/>
    <w:tmpl w:val="EC263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B20D3B"/>
    <w:multiLevelType w:val="multilevel"/>
    <w:tmpl w:val="95AA19D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68127F"/>
    <w:multiLevelType w:val="hybridMultilevel"/>
    <w:tmpl w:val="7320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647A60"/>
    <w:multiLevelType w:val="hybridMultilevel"/>
    <w:tmpl w:val="EBF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E3153C"/>
    <w:multiLevelType w:val="hybridMultilevel"/>
    <w:tmpl w:val="9ECEB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494DD4"/>
    <w:multiLevelType w:val="hybridMultilevel"/>
    <w:tmpl w:val="26469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2E1D61"/>
    <w:multiLevelType w:val="hybridMultilevel"/>
    <w:tmpl w:val="7D6AA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B8"/>
    <w:rsid w:val="000145A7"/>
    <w:rsid w:val="00022508"/>
    <w:rsid w:val="00026F5E"/>
    <w:rsid w:val="00034A52"/>
    <w:rsid w:val="00056CE9"/>
    <w:rsid w:val="00066CC4"/>
    <w:rsid w:val="00071AC8"/>
    <w:rsid w:val="00071F4F"/>
    <w:rsid w:val="00096901"/>
    <w:rsid w:val="0009757B"/>
    <w:rsid w:val="000B7D53"/>
    <w:rsid w:val="000E0407"/>
    <w:rsid w:val="000E0C3A"/>
    <w:rsid w:val="0013332F"/>
    <w:rsid w:val="001366A3"/>
    <w:rsid w:val="0014778C"/>
    <w:rsid w:val="00192B6F"/>
    <w:rsid w:val="00197A37"/>
    <w:rsid w:val="001A0951"/>
    <w:rsid w:val="001A1781"/>
    <w:rsid w:val="001A4CD7"/>
    <w:rsid w:val="001A54DB"/>
    <w:rsid w:val="001C5C89"/>
    <w:rsid w:val="001F411C"/>
    <w:rsid w:val="001F4C8C"/>
    <w:rsid w:val="002231A8"/>
    <w:rsid w:val="00230BD4"/>
    <w:rsid w:val="00231ED5"/>
    <w:rsid w:val="00245DD4"/>
    <w:rsid w:val="002535D2"/>
    <w:rsid w:val="00254456"/>
    <w:rsid w:val="00256907"/>
    <w:rsid w:val="00274740"/>
    <w:rsid w:val="00284A3E"/>
    <w:rsid w:val="00291662"/>
    <w:rsid w:val="0029559F"/>
    <w:rsid w:val="002B04FE"/>
    <w:rsid w:val="002B1DA1"/>
    <w:rsid w:val="002C75DD"/>
    <w:rsid w:val="002D3CFC"/>
    <w:rsid w:val="002D78A1"/>
    <w:rsid w:val="003073EA"/>
    <w:rsid w:val="003173DA"/>
    <w:rsid w:val="0033512A"/>
    <w:rsid w:val="00371C05"/>
    <w:rsid w:val="00375DB5"/>
    <w:rsid w:val="00384388"/>
    <w:rsid w:val="00392411"/>
    <w:rsid w:val="00392719"/>
    <w:rsid w:val="003B3070"/>
    <w:rsid w:val="003B46E6"/>
    <w:rsid w:val="003D721D"/>
    <w:rsid w:val="003E5DB4"/>
    <w:rsid w:val="003E7CA1"/>
    <w:rsid w:val="00401063"/>
    <w:rsid w:val="00413761"/>
    <w:rsid w:val="0042162B"/>
    <w:rsid w:val="004436C7"/>
    <w:rsid w:val="00443ED9"/>
    <w:rsid w:val="00455F5A"/>
    <w:rsid w:val="00462682"/>
    <w:rsid w:val="00491B06"/>
    <w:rsid w:val="004A62E8"/>
    <w:rsid w:val="004D2D8B"/>
    <w:rsid w:val="004D3729"/>
    <w:rsid w:val="004E6DB4"/>
    <w:rsid w:val="004F0571"/>
    <w:rsid w:val="004F2EAA"/>
    <w:rsid w:val="004F5B56"/>
    <w:rsid w:val="0050052A"/>
    <w:rsid w:val="0051170E"/>
    <w:rsid w:val="00547B13"/>
    <w:rsid w:val="0056019E"/>
    <w:rsid w:val="00575123"/>
    <w:rsid w:val="00581B35"/>
    <w:rsid w:val="00585C89"/>
    <w:rsid w:val="005E114B"/>
    <w:rsid w:val="0060598F"/>
    <w:rsid w:val="00664D64"/>
    <w:rsid w:val="00666BEF"/>
    <w:rsid w:val="006704F5"/>
    <w:rsid w:val="00674795"/>
    <w:rsid w:val="00676C67"/>
    <w:rsid w:val="00690115"/>
    <w:rsid w:val="006953F0"/>
    <w:rsid w:val="006A07A0"/>
    <w:rsid w:val="006A37B5"/>
    <w:rsid w:val="006A61A4"/>
    <w:rsid w:val="006C1408"/>
    <w:rsid w:val="006E2939"/>
    <w:rsid w:val="006E44B8"/>
    <w:rsid w:val="006E5EA1"/>
    <w:rsid w:val="00706035"/>
    <w:rsid w:val="00743904"/>
    <w:rsid w:val="0076327C"/>
    <w:rsid w:val="00766C69"/>
    <w:rsid w:val="00767EA9"/>
    <w:rsid w:val="00770F8B"/>
    <w:rsid w:val="00772B0A"/>
    <w:rsid w:val="00796063"/>
    <w:rsid w:val="007A040E"/>
    <w:rsid w:val="007B1B21"/>
    <w:rsid w:val="007B2A6D"/>
    <w:rsid w:val="007B6409"/>
    <w:rsid w:val="007C5299"/>
    <w:rsid w:val="007E1D8C"/>
    <w:rsid w:val="007F4659"/>
    <w:rsid w:val="00803484"/>
    <w:rsid w:val="00804E00"/>
    <w:rsid w:val="00815FF3"/>
    <w:rsid w:val="00830F06"/>
    <w:rsid w:val="008318A9"/>
    <w:rsid w:val="00832142"/>
    <w:rsid w:val="00835134"/>
    <w:rsid w:val="00846714"/>
    <w:rsid w:val="00852DFB"/>
    <w:rsid w:val="00857BC1"/>
    <w:rsid w:val="00874223"/>
    <w:rsid w:val="00875430"/>
    <w:rsid w:val="00876232"/>
    <w:rsid w:val="008B72AE"/>
    <w:rsid w:val="008C630B"/>
    <w:rsid w:val="008C7FEA"/>
    <w:rsid w:val="008D49EF"/>
    <w:rsid w:val="00900789"/>
    <w:rsid w:val="009007A6"/>
    <w:rsid w:val="00911AF8"/>
    <w:rsid w:val="00915605"/>
    <w:rsid w:val="00920D13"/>
    <w:rsid w:val="00923CAB"/>
    <w:rsid w:val="00925975"/>
    <w:rsid w:val="00934A2F"/>
    <w:rsid w:val="00951D7A"/>
    <w:rsid w:val="00960020"/>
    <w:rsid w:val="009B1413"/>
    <w:rsid w:val="009B48B9"/>
    <w:rsid w:val="009C2716"/>
    <w:rsid w:val="009C57C6"/>
    <w:rsid w:val="009D5A45"/>
    <w:rsid w:val="009D7A72"/>
    <w:rsid w:val="009F0D12"/>
    <w:rsid w:val="009F2E51"/>
    <w:rsid w:val="00A21885"/>
    <w:rsid w:val="00A30926"/>
    <w:rsid w:val="00A5442D"/>
    <w:rsid w:val="00A56542"/>
    <w:rsid w:val="00A603A6"/>
    <w:rsid w:val="00A63E9D"/>
    <w:rsid w:val="00A8460D"/>
    <w:rsid w:val="00A85575"/>
    <w:rsid w:val="00AA0C48"/>
    <w:rsid w:val="00AA5ED5"/>
    <w:rsid w:val="00AB003F"/>
    <w:rsid w:val="00AC6A2C"/>
    <w:rsid w:val="00AF471E"/>
    <w:rsid w:val="00B14721"/>
    <w:rsid w:val="00B22327"/>
    <w:rsid w:val="00B502EC"/>
    <w:rsid w:val="00B7642F"/>
    <w:rsid w:val="00B94DBA"/>
    <w:rsid w:val="00BA6F89"/>
    <w:rsid w:val="00BB0C4E"/>
    <w:rsid w:val="00BB0E38"/>
    <w:rsid w:val="00BB3908"/>
    <w:rsid w:val="00BB543E"/>
    <w:rsid w:val="00BB61F8"/>
    <w:rsid w:val="00BC5E50"/>
    <w:rsid w:val="00BE6512"/>
    <w:rsid w:val="00BF2DE5"/>
    <w:rsid w:val="00C15E83"/>
    <w:rsid w:val="00C161B3"/>
    <w:rsid w:val="00C2195E"/>
    <w:rsid w:val="00C352F3"/>
    <w:rsid w:val="00C37AB2"/>
    <w:rsid w:val="00C441B3"/>
    <w:rsid w:val="00C8095F"/>
    <w:rsid w:val="00C8649B"/>
    <w:rsid w:val="00C9117C"/>
    <w:rsid w:val="00CC03B8"/>
    <w:rsid w:val="00CC5418"/>
    <w:rsid w:val="00CE09D2"/>
    <w:rsid w:val="00CE4435"/>
    <w:rsid w:val="00CE6C01"/>
    <w:rsid w:val="00CF27D4"/>
    <w:rsid w:val="00CF2F28"/>
    <w:rsid w:val="00D16B81"/>
    <w:rsid w:val="00D363A8"/>
    <w:rsid w:val="00D50F9B"/>
    <w:rsid w:val="00D570FE"/>
    <w:rsid w:val="00D636EF"/>
    <w:rsid w:val="00D9079F"/>
    <w:rsid w:val="00D92C96"/>
    <w:rsid w:val="00DA56AC"/>
    <w:rsid w:val="00DB5A10"/>
    <w:rsid w:val="00E14AC6"/>
    <w:rsid w:val="00E20C55"/>
    <w:rsid w:val="00E349B1"/>
    <w:rsid w:val="00E3542E"/>
    <w:rsid w:val="00E42CC2"/>
    <w:rsid w:val="00E51FAC"/>
    <w:rsid w:val="00E5675C"/>
    <w:rsid w:val="00E60A49"/>
    <w:rsid w:val="00E8555E"/>
    <w:rsid w:val="00E90970"/>
    <w:rsid w:val="00E916A2"/>
    <w:rsid w:val="00E96739"/>
    <w:rsid w:val="00EA31B0"/>
    <w:rsid w:val="00EA5213"/>
    <w:rsid w:val="00EC2755"/>
    <w:rsid w:val="00EC75B4"/>
    <w:rsid w:val="00ED6EC7"/>
    <w:rsid w:val="00F008CC"/>
    <w:rsid w:val="00F04E1E"/>
    <w:rsid w:val="00F130CB"/>
    <w:rsid w:val="00F224A9"/>
    <w:rsid w:val="00F56067"/>
    <w:rsid w:val="00F65A7F"/>
    <w:rsid w:val="00F77D0C"/>
    <w:rsid w:val="00F856C9"/>
    <w:rsid w:val="00F92EDE"/>
    <w:rsid w:val="00F96F5E"/>
    <w:rsid w:val="00FB4741"/>
    <w:rsid w:val="00FC0F5A"/>
    <w:rsid w:val="00FC20D0"/>
    <w:rsid w:val="00FC33EF"/>
    <w:rsid w:val="00FC4084"/>
    <w:rsid w:val="00FD0265"/>
    <w:rsid w:val="00FF2C25"/>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A89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 w:type="character" w:customStyle="1" w:styleId="apple-converted-space">
    <w:name w:val="apple-converted-space"/>
    <w:basedOn w:val="DefaultParagraphFont"/>
    <w:rsid w:val="00743904"/>
  </w:style>
  <w:style w:type="character" w:styleId="Emphasis">
    <w:name w:val="Emphasis"/>
    <w:basedOn w:val="DefaultParagraphFont"/>
    <w:uiPriority w:val="20"/>
    <w:qFormat/>
    <w:rsid w:val="000B7D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 w:type="character" w:customStyle="1" w:styleId="apple-converted-space">
    <w:name w:val="apple-converted-space"/>
    <w:basedOn w:val="DefaultParagraphFont"/>
    <w:rsid w:val="00743904"/>
  </w:style>
  <w:style w:type="character" w:styleId="Emphasis">
    <w:name w:val="Emphasis"/>
    <w:basedOn w:val="DefaultParagraphFont"/>
    <w:uiPriority w:val="20"/>
    <w:qFormat/>
    <w:rsid w:val="000B7D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689142757">
      <w:bodyDiv w:val="1"/>
      <w:marLeft w:val="0"/>
      <w:marRight w:val="0"/>
      <w:marTop w:val="0"/>
      <w:marBottom w:val="0"/>
      <w:divBdr>
        <w:top w:val="none" w:sz="0" w:space="0" w:color="auto"/>
        <w:left w:val="none" w:sz="0" w:space="0" w:color="auto"/>
        <w:bottom w:val="none" w:sz="0" w:space="0" w:color="auto"/>
        <w:right w:val="none" w:sz="0" w:space="0" w:color="auto"/>
      </w:divBdr>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 w:id="1896551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F84DC-8232-46B4-82B8-85E396E6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KBRA</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Harris</dc:creator>
  <cp:lastModifiedBy>Neel Munot</cp:lastModifiedBy>
  <cp:revision>15</cp:revision>
  <cp:lastPrinted>2016-02-03T00:26:00Z</cp:lastPrinted>
  <dcterms:created xsi:type="dcterms:W3CDTF">2016-02-02T20:36:00Z</dcterms:created>
  <dcterms:modified xsi:type="dcterms:W3CDTF">2016-02-03T23:36:00Z</dcterms:modified>
</cp:coreProperties>
</file>