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700" w:type="dxa"/>
        <w:tblInd w:w="-1332" w:type="dxa"/>
        <w:tblLayout w:type="fixed"/>
        <w:tblLook w:val="04A0" w:firstRow="1" w:lastRow="0" w:firstColumn="1" w:lastColumn="0" w:noHBand="0" w:noVBand="1"/>
      </w:tblPr>
      <w:tblGrid>
        <w:gridCol w:w="3005"/>
        <w:gridCol w:w="3397"/>
        <w:gridCol w:w="2508"/>
        <w:gridCol w:w="2790"/>
      </w:tblGrid>
      <w:tr w:rsidR="00E8555E" w:rsidRPr="00E5675C" w14:paraId="3AA29E37" w14:textId="77777777" w:rsidTr="00447B9C">
        <w:trPr>
          <w:trHeight w:val="80"/>
        </w:trPr>
        <w:tc>
          <w:tcPr>
            <w:tcW w:w="3005" w:type="dxa"/>
            <w:shd w:val="clear" w:color="auto" w:fill="365F91" w:themeFill="accent1" w:themeFillShade="BF"/>
          </w:tcPr>
          <w:p w14:paraId="2E49CA38" w14:textId="749C423E" w:rsidR="00E8555E" w:rsidRPr="00E8555E" w:rsidRDefault="00E8555E" w:rsidP="00447B9C">
            <w:pPr>
              <w:rPr>
                <w:b/>
                <w:color w:val="FFFFFF" w:themeColor="background1"/>
                <w:sz w:val="16"/>
                <w:szCs w:val="16"/>
              </w:rPr>
            </w:pPr>
            <w:r w:rsidRPr="00E8555E">
              <w:rPr>
                <w:b/>
                <w:color w:val="FFFFFF" w:themeColor="background1"/>
                <w:sz w:val="16"/>
                <w:szCs w:val="16"/>
              </w:rPr>
              <w:t xml:space="preserve">Company: </w:t>
            </w:r>
            <w:r w:rsidR="0010720B">
              <w:rPr>
                <w:b/>
                <w:color w:val="FFFFFF" w:themeColor="background1"/>
                <w:sz w:val="16"/>
                <w:szCs w:val="16"/>
              </w:rPr>
              <w:t xml:space="preserve"> </w:t>
            </w:r>
            <w:r w:rsidR="00447B9C">
              <w:rPr>
                <w:b/>
                <w:color w:val="FFFFFF" w:themeColor="background1"/>
                <w:sz w:val="16"/>
                <w:szCs w:val="16"/>
              </w:rPr>
              <w:t>Martin Marietta Materials</w:t>
            </w:r>
          </w:p>
        </w:tc>
        <w:tc>
          <w:tcPr>
            <w:tcW w:w="3397" w:type="dxa"/>
            <w:shd w:val="clear" w:color="auto" w:fill="365F91" w:themeFill="accent1" w:themeFillShade="BF"/>
          </w:tcPr>
          <w:p w14:paraId="5FDF97F0" w14:textId="08489273" w:rsidR="00E8555E" w:rsidRPr="00E8555E" w:rsidRDefault="00E8555E" w:rsidP="00447B9C">
            <w:pPr>
              <w:rPr>
                <w:color w:val="FFFFFF" w:themeColor="background1"/>
                <w:sz w:val="16"/>
                <w:szCs w:val="16"/>
              </w:rPr>
            </w:pPr>
            <w:r>
              <w:rPr>
                <w:color w:val="FFFFFF" w:themeColor="background1"/>
                <w:sz w:val="16"/>
                <w:szCs w:val="16"/>
              </w:rPr>
              <w:t xml:space="preserve">Ticker:  </w:t>
            </w:r>
            <w:r w:rsidR="00447B9C">
              <w:rPr>
                <w:color w:val="FFFFFF" w:themeColor="background1"/>
                <w:sz w:val="16"/>
                <w:szCs w:val="16"/>
              </w:rPr>
              <w:t>MLM</w:t>
            </w:r>
            <w:r w:rsidR="00EB7E76">
              <w:rPr>
                <w:color w:val="FFFFFF" w:themeColor="background1"/>
                <w:sz w:val="16"/>
                <w:szCs w:val="16"/>
              </w:rPr>
              <w:t xml:space="preserve">                    </w:t>
            </w:r>
            <w:r>
              <w:rPr>
                <w:color w:val="FFFFFF" w:themeColor="background1"/>
                <w:sz w:val="16"/>
                <w:szCs w:val="16"/>
              </w:rPr>
              <w:t>Current Price:</w:t>
            </w:r>
            <w:r w:rsidR="00EB7E76">
              <w:rPr>
                <w:color w:val="FFFFFF" w:themeColor="background1"/>
                <w:sz w:val="16"/>
                <w:szCs w:val="16"/>
              </w:rPr>
              <w:t xml:space="preserve"> $</w:t>
            </w:r>
            <w:r w:rsidR="00447B9C">
              <w:rPr>
                <w:color w:val="FFFFFF" w:themeColor="background1"/>
                <w:sz w:val="16"/>
                <w:szCs w:val="16"/>
              </w:rPr>
              <w:t>152.15</w:t>
            </w:r>
          </w:p>
        </w:tc>
        <w:tc>
          <w:tcPr>
            <w:tcW w:w="2508" w:type="dxa"/>
            <w:shd w:val="clear" w:color="auto" w:fill="365F91" w:themeFill="accent1" w:themeFillShade="BF"/>
          </w:tcPr>
          <w:p w14:paraId="1FD4CAF9" w14:textId="06331D30" w:rsidR="00E8555E" w:rsidRPr="00E8555E" w:rsidRDefault="00E8555E" w:rsidP="00447B9C">
            <w:pPr>
              <w:rPr>
                <w:color w:val="FFFFFF" w:themeColor="background1"/>
                <w:sz w:val="16"/>
                <w:szCs w:val="16"/>
              </w:rPr>
            </w:pPr>
            <w:r>
              <w:rPr>
                <w:color w:val="FFFFFF" w:themeColor="background1"/>
                <w:sz w:val="16"/>
                <w:szCs w:val="16"/>
              </w:rPr>
              <w:t>Industry:</w:t>
            </w:r>
            <w:r w:rsidR="00EB7E76">
              <w:rPr>
                <w:color w:val="FFFFFF" w:themeColor="background1"/>
                <w:sz w:val="16"/>
                <w:szCs w:val="16"/>
              </w:rPr>
              <w:t xml:space="preserve"> </w:t>
            </w:r>
            <w:r w:rsidR="00447B9C">
              <w:rPr>
                <w:color w:val="FFFFFF" w:themeColor="background1"/>
                <w:sz w:val="16"/>
                <w:szCs w:val="16"/>
              </w:rPr>
              <w:t>Materials</w:t>
            </w:r>
          </w:p>
        </w:tc>
        <w:tc>
          <w:tcPr>
            <w:tcW w:w="2790" w:type="dxa"/>
            <w:shd w:val="clear" w:color="auto" w:fill="365F91" w:themeFill="accent1" w:themeFillShade="BF"/>
          </w:tcPr>
          <w:p w14:paraId="417B84CE" w14:textId="0E48435F" w:rsidR="00E8555E" w:rsidRPr="00E8555E" w:rsidRDefault="00E8555E" w:rsidP="00447B9C">
            <w:pPr>
              <w:rPr>
                <w:color w:val="FFFFFF" w:themeColor="background1"/>
                <w:sz w:val="16"/>
                <w:szCs w:val="16"/>
              </w:rPr>
            </w:pPr>
            <w:r>
              <w:rPr>
                <w:color w:val="FFFFFF" w:themeColor="background1"/>
                <w:sz w:val="16"/>
                <w:szCs w:val="16"/>
              </w:rPr>
              <w:t xml:space="preserve">Sub Industry: </w:t>
            </w:r>
            <w:r w:rsidR="00447B9C">
              <w:rPr>
                <w:color w:val="FFFFFF" w:themeColor="background1"/>
                <w:sz w:val="16"/>
                <w:szCs w:val="16"/>
              </w:rPr>
              <w:t>Construction Materials</w:t>
            </w:r>
          </w:p>
        </w:tc>
      </w:tr>
      <w:tr w:rsidR="006E44B8" w:rsidRPr="00E5675C" w14:paraId="185E94E4" w14:textId="77777777" w:rsidTr="00447B9C">
        <w:trPr>
          <w:trHeight w:val="512"/>
        </w:trPr>
        <w:tc>
          <w:tcPr>
            <w:tcW w:w="3005" w:type="dxa"/>
          </w:tcPr>
          <w:p w14:paraId="159CAB82" w14:textId="525EE6BB" w:rsidR="00E8555E" w:rsidRDefault="00E8555E" w:rsidP="00E8555E">
            <w:pPr>
              <w:rPr>
                <w:sz w:val="16"/>
                <w:szCs w:val="16"/>
              </w:rPr>
            </w:pPr>
            <w:r>
              <w:rPr>
                <w:sz w:val="16"/>
                <w:szCs w:val="16"/>
              </w:rPr>
              <w:t>Target Price</w:t>
            </w:r>
            <w:r w:rsidR="00C161B3">
              <w:rPr>
                <w:sz w:val="16"/>
                <w:szCs w:val="16"/>
              </w:rPr>
              <w:t>:</w:t>
            </w:r>
            <w:r w:rsidR="00B64DB2">
              <w:rPr>
                <w:sz w:val="16"/>
                <w:szCs w:val="16"/>
              </w:rPr>
              <w:t xml:space="preserve"> $1</w:t>
            </w:r>
            <w:r w:rsidR="00E41ED5">
              <w:rPr>
                <w:sz w:val="16"/>
                <w:szCs w:val="16"/>
              </w:rPr>
              <w:t>80</w:t>
            </w:r>
          </w:p>
          <w:p w14:paraId="366C508D" w14:textId="6FB7C8A2" w:rsidR="00E8555E" w:rsidRPr="00E5675C" w:rsidRDefault="00C161B3" w:rsidP="00E8555E">
            <w:pPr>
              <w:rPr>
                <w:sz w:val="16"/>
                <w:szCs w:val="16"/>
              </w:rPr>
            </w:pPr>
            <w:r>
              <w:rPr>
                <w:sz w:val="16"/>
                <w:szCs w:val="16"/>
              </w:rPr>
              <w:t>Stop Loss:</w:t>
            </w:r>
            <w:r w:rsidR="00B64DB2">
              <w:rPr>
                <w:sz w:val="16"/>
                <w:szCs w:val="16"/>
              </w:rPr>
              <w:t xml:space="preserve"> $122</w:t>
            </w:r>
          </w:p>
          <w:p w14:paraId="7E50A51D" w14:textId="4A6636F5" w:rsidR="006E44B8" w:rsidRPr="00E5675C" w:rsidRDefault="00E8555E" w:rsidP="00E8555E">
            <w:pPr>
              <w:rPr>
                <w:sz w:val="16"/>
                <w:szCs w:val="16"/>
              </w:rPr>
            </w:pPr>
            <w:r>
              <w:rPr>
                <w:sz w:val="16"/>
                <w:szCs w:val="16"/>
              </w:rPr>
              <w:t xml:space="preserve">52 Week High/ Low: </w:t>
            </w:r>
            <w:r w:rsidR="00447B9C">
              <w:rPr>
                <w:sz w:val="16"/>
                <w:szCs w:val="16"/>
              </w:rPr>
              <w:t>$103.09-$178.67</w:t>
            </w:r>
          </w:p>
        </w:tc>
        <w:tc>
          <w:tcPr>
            <w:tcW w:w="3397" w:type="dxa"/>
          </w:tcPr>
          <w:p w14:paraId="461A4200" w14:textId="697A012E" w:rsidR="00E8555E" w:rsidRDefault="00E8555E" w:rsidP="00E8555E">
            <w:pPr>
              <w:rPr>
                <w:sz w:val="16"/>
                <w:szCs w:val="16"/>
              </w:rPr>
            </w:pPr>
            <w:r>
              <w:rPr>
                <w:sz w:val="16"/>
                <w:szCs w:val="16"/>
              </w:rPr>
              <w:t xml:space="preserve">TTM P/E: </w:t>
            </w:r>
            <w:r w:rsidR="00447B9C">
              <w:rPr>
                <w:sz w:val="16"/>
                <w:szCs w:val="16"/>
              </w:rPr>
              <w:t>34.26</w:t>
            </w:r>
          </w:p>
          <w:p w14:paraId="7862C274" w14:textId="046566BD" w:rsidR="00E8555E" w:rsidRPr="00FC20D0" w:rsidRDefault="00E8555E" w:rsidP="00E8555E">
            <w:pPr>
              <w:rPr>
                <w:sz w:val="16"/>
                <w:szCs w:val="16"/>
                <w:highlight w:val="yellow"/>
              </w:rPr>
            </w:pPr>
            <w:r>
              <w:rPr>
                <w:sz w:val="16"/>
                <w:szCs w:val="16"/>
              </w:rPr>
              <w:t xml:space="preserve">Forward P/E: </w:t>
            </w:r>
            <w:r w:rsidR="00447B9C">
              <w:rPr>
                <w:sz w:val="16"/>
                <w:szCs w:val="16"/>
              </w:rPr>
              <w:t>31.79</w:t>
            </w:r>
          </w:p>
          <w:p w14:paraId="5AA3FEF7" w14:textId="7C40B7EE" w:rsidR="006E44B8" w:rsidRPr="00E5675C" w:rsidRDefault="00E8555E" w:rsidP="00E8555E">
            <w:pPr>
              <w:rPr>
                <w:sz w:val="16"/>
                <w:szCs w:val="16"/>
                <w:lang w:eastAsia="zh-CN"/>
              </w:rPr>
            </w:pPr>
            <w:r>
              <w:rPr>
                <w:sz w:val="16"/>
                <w:szCs w:val="16"/>
              </w:rPr>
              <w:t xml:space="preserve">EPS: </w:t>
            </w:r>
            <w:r w:rsidR="00447B9C">
              <w:rPr>
                <w:sz w:val="16"/>
                <w:szCs w:val="16"/>
              </w:rPr>
              <w:t>$4.44</w:t>
            </w:r>
          </w:p>
        </w:tc>
        <w:tc>
          <w:tcPr>
            <w:tcW w:w="2508" w:type="dxa"/>
          </w:tcPr>
          <w:p w14:paraId="25238E11" w14:textId="269136B7" w:rsidR="00E8555E" w:rsidRDefault="00923CAB" w:rsidP="00E8555E">
            <w:pPr>
              <w:rPr>
                <w:sz w:val="16"/>
                <w:szCs w:val="16"/>
                <w:lang w:eastAsia="zh-CN"/>
              </w:rPr>
            </w:pPr>
            <w:r>
              <w:rPr>
                <w:sz w:val="16"/>
                <w:szCs w:val="16"/>
              </w:rPr>
              <w:t xml:space="preserve">Beta: </w:t>
            </w:r>
            <w:r w:rsidR="00447B9C">
              <w:rPr>
                <w:sz w:val="16"/>
                <w:szCs w:val="16"/>
              </w:rPr>
              <w:t>1.06</w:t>
            </w:r>
          </w:p>
          <w:p w14:paraId="61C6D51C" w14:textId="77DE98AA" w:rsidR="00A30926" w:rsidRDefault="00E8555E" w:rsidP="00E8555E">
            <w:pPr>
              <w:rPr>
                <w:sz w:val="16"/>
                <w:szCs w:val="16"/>
              </w:rPr>
            </w:pPr>
            <w:r>
              <w:rPr>
                <w:sz w:val="16"/>
                <w:szCs w:val="16"/>
              </w:rPr>
              <w:t>Credit Rating:</w:t>
            </w:r>
            <w:r w:rsidR="00447B9C">
              <w:rPr>
                <w:sz w:val="16"/>
                <w:szCs w:val="16"/>
              </w:rPr>
              <w:t xml:space="preserve"> Ba1</w:t>
            </w:r>
          </w:p>
          <w:p w14:paraId="5BFE3D7B" w14:textId="5BBCC7D5" w:rsidR="003073EA" w:rsidRPr="00E5675C" w:rsidRDefault="00447B9C" w:rsidP="00E8555E">
            <w:pPr>
              <w:rPr>
                <w:sz w:val="16"/>
                <w:szCs w:val="16"/>
              </w:rPr>
            </w:pPr>
            <w:r>
              <w:rPr>
                <w:sz w:val="16"/>
                <w:szCs w:val="16"/>
              </w:rPr>
              <w:t>Rating Outlook: Stable</w:t>
            </w:r>
          </w:p>
        </w:tc>
        <w:tc>
          <w:tcPr>
            <w:tcW w:w="2790" w:type="dxa"/>
          </w:tcPr>
          <w:p w14:paraId="438980BC" w14:textId="7166C760" w:rsidR="006E44B8" w:rsidRDefault="0013332F">
            <w:pPr>
              <w:rPr>
                <w:sz w:val="16"/>
                <w:szCs w:val="16"/>
              </w:rPr>
            </w:pPr>
            <w:r>
              <w:rPr>
                <w:sz w:val="16"/>
                <w:szCs w:val="16"/>
              </w:rPr>
              <w:t xml:space="preserve">Market Cap: </w:t>
            </w:r>
            <w:r w:rsidR="00447B9C">
              <w:rPr>
                <w:sz w:val="16"/>
                <w:szCs w:val="16"/>
              </w:rPr>
              <w:t>$10.06</w:t>
            </w:r>
            <w:r w:rsidR="00F56E16">
              <w:rPr>
                <w:sz w:val="16"/>
                <w:szCs w:val="16"/>
              </w:rPr>
              <w:t>(B)</w:t>
            </w:r>
          </w:p>
          <w:p w14:paraId="37B82920" w14:textId="2F8F9860" w:rsidR="00C441B3" w:rsidRPr="00501519" w:rsidRDefault="00501519">
            <w:pPr>
              <w:rPr>
                <w:rFonts w:asciiTheme="majorHAnsi" w:hAnsiTheme="majorHAnsi"/>
                <w:sz w:val="16"/>
                <w:szCs w:val="16"/>
              </w:rPr>
            </w:pPr>
            <w:proofErr w:type="spellStart"/>
            <w:r w:rsidRPr="00501519">
              <w:rPr>
                <w:rFonts w:asciiTheme="majorHAnsi" w:hAnsiTheme="majorHAnsi" w:cs="UniversLTStd-BoldCn"/>
                <w:bCs/>
                <w:sz w:val="16"/>
                <w:szCs w:val="16"/>
              </w:rPr>
              <w:t>Avg</w:t>
            </w:r>
            <w:proofErr w:type="spellEnd"/>
            <w:r w:rsidRPr="00501519">
              <w:rPr>
                <w:rFonts w:asciiTheme="majorHAnsi" w:hAnsiTheme="majorHAnsi" w:cs="UniversLTStd-BoldCn"/>
                <w:bCs/>
                <w:sz w:val="16"/>
                <w:szCs w:val="16"/>
              </w:rPr>
              <w:t xml:space="preserve"> Vol (</w:t>
            </w:r>
            <w:r w:rsidR="00C441B3" w:rsidRPr="00501519">
              <w:rPr>
                <w:rFonts w:asciiTheme="majorHAnsi" w:hAnsiTheme="majorHAnsi" w:cs="UniversLTStd-BoldCn"/>
                <w:bCs/>
                <w:sz w:val="16"/>
                <w:szCs w:val="16"/>
              </w:rPr>
              <w:t>12 M</w:t>
            </w:r>
            <w:r w:rsidRPr="00501519">
              <w:rPr>
                <w:rFonts w:asciiTheme="majorHAnsi" w:hAnsiTheme="majorHAnsi" w:cs="UniversLTStd-BoldCn"/>
                <w:bCs/>
                <w:sz w:val="16"/>
                <w:szCs w:val="16"/>
              </w:rPr>
              <w:t>onth</w:t>
            </w:r>
            <w:r w:rsidR="00C441B3" w:rsidRPr="00501519">
              <w:rPr>
                <w:rFonts w:asciiTheme="majorHAnsi" w:hAnsiTheme="majorHAnsi" w:cs="UniversLTStd-BoldCn"/>
                <w:bCs/>
                <w:sz w:val="16"/>
                <w:szCs w:val="16"/>
              </w:rPr>
              <w:t>)</w:t>
            </w:r>
            <w:r w:rsidR="00BF2DE5" w:rsidRPr="00501519">
              <w:rPr>
                <w:rFonts w:asciiTheme="majorHAnsi" w:hAnsiTheme="majorHAnsi" w:cs="UniversLTStd-BoldCn"/>
                <w:bCs/>
                <w:sz w:val="16"/>
                <w:szCs w:val="16"/>
              </w:rPr>
              <w:t>:</w:t>
            </w:r>
            <w:r w:rsidR="00F56E16">
              <w:rPr>
                <w:rFonts w:asciiTheme="majorHAnsi" w:hAnsiTheme="majorHAnsi" w:cs="UniversLTStd-BoldCn"/>
                <w:bCs/>
                <w:sz w:val="16"/>
                <w:szCs w:val="16"/>
              </w:rPr>
              <w:t xml:space="preserve"> </w:t>
            </w:r>
            <w:r w:rsidR="00447B9C">
              <w:rPr>
                <w:rFonts w:asciiTheme="majorHAnsi" w:hAnsiTheme="majorHAnsi" w:cs="UniversLTStd-BoldCn"/>
                <w:bCs/>
                <w:sz w:val="16"/>
                <w:szCs w:val="16"/>
              </w:rPr>
              <w:t xml:space="preserve"> 1.215</w:t>
            </w:r>
            <w:r w:rsidR="00AB159E">
              <w:rPr>
                <w:rFonts w:asciiTheme="majorHAnsi" w:hAnsiTheme="majorHAnsi" w:cs="UniversLTStd-BoldCn"/>
                <w:bCs/>
                <w:sz w:val="16"/>
                <w:szCs w:val="16"/>
              </w:rPr>
              <w:t xml:space="preserve"> mil</w:t>
            </w:r>
          </w:p>
          <w:p w14:paraId="0D1C791A" w14:textId="6EEA2B0B" w:rsidR="00E5675C" w:rsidRPr="00E5675C" w:rsidRDefault="00E5675C" w:rsidP="00BF2DE5">
            <w:pPr>
              <w:rPr>
                <w:sz w:val="16"/>
                <w:szCs w:val="16"/>
              </w:rPr>
            </w:pPr>
            <w:r>
              <w:rPr>
                <w:sz w:val="16"/>
                <w:szCs w:val="16"/>
              </w:rPr>
              <w:t xml:space="preserve">Dividend Yield: </w:t>
            </w:r>
            <w:r w:rsidR="00447B9C">
              <w:rPr>
                <w:sz w:val="16"/>
                <w:szCs w:val="16"/>
              </w:rPr>
              <w:t>1.05%</w:t>
            </w:r>
          </w:p>
        </w:tc>
      </w:tr>
    </w:tbl>
    <w:p w14:paraId="4F402887" w14:textId="77777777" w:rsidR="00443ED9" w:rsidRDefault="00443ED9" w:rsidP="005E114B">
      <w:pPr>
        <w:rPr>
          <w:sz w:val="16"/>
          <w:szCs w:val="16"/>
        </w:rPr>
      </w:pPr>
    </w:p>
    <w:tbl>
      <w:tblPr>
        <w:tblStyle w:val="TableGrid"/>
        <w:tblW w:w="11700" w:type="dxa"/>
        <w:tblInd w:w="-1332" w:type="dxa"/>
        <w:tblLook w:val="04A0" w:firstRow="1" w:lastRow="0" w:firstColumn="1" w:lastColumn="0" w:noHBand="0" w:noVBand="1"/>
      </w:tblPr>
      <w:tblGrid>
        <w:gridCol w:w="11700"/>
      </w:tblGrid>
      <w:tr w:rsidR="00DB5A10" w14:paraId="311194DC" w14:textId="77777777" w:rsidTr="00DB5A10">
        <w:trPr>
          <w:trHeight w:val="197"/>
        </w:trPr>
        <w:tc>
          <w:tcPr>
            <w:tcW w:w="11700" w:type="dxa"/>
            <w:shd w:val="clear" w:color="auto" w:fill="365F91" w:themeFill="accent1" w:themeFillShade="BF"/>
          </w:tcPr>
          <w:p w14:paraId="14342F91" w14:textId="5A8BBA7A" w:rsidR="00DB5A10" w:rsidRPr="00DB5A10" w:rsidRDefault="00DB5A10" w:rsidP="00DB5A10">
            <w:pPr>
              <w:tabs>
                <w:tab w:val="left" w:pos="3690"/>
              </w:tabs>
              <w:jc w:val="both"/>
              <w:rPr>
                <w:color w:val="FFFFFF" w:themeColor="background1"/>
                <w:sz w:val="16"/>
                <w:szCs w:val="16"/>
              </w:rPr>
            </w:pPr>
            <w:r w:rsidRPr="00DB5A10">
              <w:rPr>
                <w:b/>
                <w:color w:val="FFFFFF" w:themeColor="background1"/>
                <w:sz w:val="16"/>
                <w:szCs w:val="16"/>
              </w:rPr>
              <w:t xml:space="preserve">Company Background:  </w:t>
            </w:r>
            <w:r w:rsidRPr="00DB5A10">
              <w:rPr>
                <w:b/>
                <w:color w:val="FFFFFF" w:themeColor="background1"/>
                <w:sz w:val="16"/>
                <w:szCs w:val="16"/>
              </w:rPr>
              <w:tab/>
            </w:r>
          </w:p>
        </w:tc>
      </w:tr>
      <w:tr w:rsidR="00DB5A10" w14:paraId="325C88BE" w14:textId="77777777" w:rsidTr="00DB5A10">
        <w:tc>
          <w:tcPr>
            <w:tcW w:w="11700" w:type="dxa"/>
          </w:tcPr>
          <w:p w14:paraId="6DA30C88" w14:textId="77777777" w:rsidR="00D04F99" w:rsidRDefault="00D04F99" w:rsidP="005E114B">
            <w:pPr>
              <w:rPr>
                <w:sz w:val="16"/>
                <w:szCs w:val="16"/>
              </w:rPr>
            </w:pPr>
          </w:p>
          <w:p w14:paraId="1FAF743B" w14:textId="38FCE290" w:rsidR="00DB5A10" w:rsidRDefault="00E777FB" w:rsidP="005E114B">
            <w:pPr>
              <w:rPr>
                <w:sz w:val="16"/>
                <w:szCs w:val="16"/>
              </w:rPr>
            </w:pPr>
            <w:r>
              <w:rPr>
                <w:sz w:val="16"/>
                <w:szCs w:val="16"/>
              </w:rPr>
              <w:t>Martin Marietta Materials</w:t>
            </w:r>
            <w:r w:rsidR="00D04F99" w:rsidRPr="00D04F99">
              <w:rPr>
                <w:sz w:val="16"/>
                <w:szCs w:val="16"/>
              </w:rPr>
              <w:t>, Inc. is the</w:t>
            </w:r>
            <w:r>
              <w:rPr>
                <w:sz w:val="16"/>
                <w:szCs w:val="16"/>
              </w:rPr>
              <w:t xml:space="preserve"> second</w:t>
            </w:r>
            <w:r w:rsidR="00D04F99" w:rsidRPr="00D04F99">
              <w:rPr>
                <w:sz w:val="16"/>
                <w:szCs w:val="16"/>
              </w:rPr>
              <w:t xml:space="preserve"> largest U.S. </w:t>
            </w:r>
            <w:r>
              <w:rPr>
                <w:sz w:val="16"/>
                <w:szCs w:val="16"/>
              </w:rPr>
              <w:t xml:space="preserve">producer of aggregates for the construction industry, including highway, infrastructure, commercial, and residential applications. The company also produces some specialty products, accounting for 12% of revenues, while the aggregate business accounts for 88%.  Its largest markets include California, Texas, </w:t>
            </w:r>
            <w:r w:rsidR="00E94825">
              <w:rPr>
                <w:sz w:val="16"/>
                <w:szCs w:val="16"/>
              </w:rPr>
              <w:t xml:space="preserve">Florida, Colorado, Georgia, and Iowa. 44% of aggregates were used in highway and public infrastructure projects. </w:t>
            </w:r>
          </w:p>
          <w:p w14:paraId="0A8884D5" w14:textId="77777777" w:rsidR="00DB5A10" w:rsidRDefault="00DB5A10" w:rsidP="005E114B">
            <w:pPr>
              <w:rPr>
                <w:sz w:val="16"/>
                <w:szCs w:val="16"/>
              </w:rPr>
            </w:pPr>
          </w:p>
        </w:tc>
      </w:tr>
      <w:tr w:rsidR="00274740" w14:paraId="4EB61633" w14:textId="77777777" w:rsidTr="00274740">
        <w:tc>
          <w:tcPr>
            <w:tcW w:w="11700" w:type="dxa"/>
            <w:shd w:val="clear" w:color="auto" w:fill="365F91" w:themeFill="accent1" w:themeFillShade="BF"/>
          </w:tcPr>
          <w:p w14:paraId="38206B03" w14:textId="7B341966" w:rsidR="00274740" w:rsidRPr="00274740" w:rsidRDefault="00274740" w:rsidP="00BB61F8">
            <w:pPr>
              <w:tabs>
                <w:tab w:val="left" w:pos="3225"/>
              </w:tabs>
              <w:rPr>
                <w:b/>
                <w:color w:val="FFFFFF" w:themeColor="background1"/>
                <w:sz w:val="16"/>
                <w:szCs w:val="16"/>
              </w:rPr>
            </w:pPr>
            <w:r w:rsidRPr="00274740">
              <w:rPr>
                <w:b/>
                <w:color w:val="FFFFFF" w:themeColor="background1"/>
                <w:sz w:val="16"/>
                <w:szCs w:val="16"/>
              </w:rPr>
              <w:t xml:space="preserve">Industry </w:t>
            </w:r>
            <w:r w:rsidR="00BB3908">
              <w:rPr>
                <w:b/>
                <w:color w:val="FFFFFF" w:themeColor="background1"/>
                <w:sz w:val="16"/>
                <w:szCs w:val="16"/>
              </w:rPr>
              <w:t>Outlook:</w:t>
            </w:r>
            <w:r w:rsidRPr="00274740">
              <w:rPr>
                <w:b/>
                <w:color w:val="FFFFFF" w:themeColor="background1"/>
                <w:sz w:val="16"/>
                <w:szCs w:val="16"/>
              </w:rPr>
              <w:t xml:space="preserve"> </w:t>
            </w:r>
          </w:p>
        </w:tc>
      </w:tr>
      <w:tr w:rsidR="00274740" w14:paraId="52C52C72" w14:textId="77777777" w:rsidTr="00DB5A10">
        <w:tc>
          <w:tcPr>
            <w:tcW w:w="11700" w:type="dxa"/>
          </w:tcPr>
          <w:p w14:paraId="7146F4FE" w14:textId="77777777" w:rsidR="00274740" w:rsidRDefault="00274740" w:rsidP="005E114B">
            <w:pPr>
              <w:rPr>
                <w:sz w:val="16"/>
                <w:szCs w:val="16"/>
              </w:rPr>
            </w:pPr>
          </w:p>
          <w:p w14:paraId="4A319D79" w14:textId="4AE1C473" w:rsidR="00274740" w:rsidRDefault="00D04F99" w:rsidP="005E114B">
            <w:pPr>
              <w:rPr>
                <w:sz w:val="16"/>
                <w:szCs w:val="16"/>
              </w:rPr>
            </w:pPr>
            <w:r w:rsidRPr="00D04F99">
              <w:rPr>
                <w:sz w:val="16"/>
                <w:szCs w:val="16"/>
              </w:rPr>
              <w:t>Th</w:t>
            </w:r>
            <w:r w:rsidR="002D655C">
              <w:rPr>
                <w:sz w:val="16"/>
                <w:szCs w:val="16"/>
              </w:rPr>
              <w:t xml:space="preserve">e </w:t>
            </w:r>
            <w:r w:rsidR="00E94825">
              <w:rPr>
                <w:sz w:val="16"/>
                <w:szCs w:val="16"/>
              </w:rPr>
              <w:t xml:space="preserve">constructions </w:t>
            </w:r>
            <w:r w:rsidR="002D655C">
              <w:rPr>
                <w:sz w:val="16"/>
                <w:szCs w:val="16"/>
              </w:rPr>
              <w:t xml:space="preserve">industry </w:t>
            </w:r>
            <w:r w:rsidR="00E94825">
              <w:rPr>
                <w:sz w:val="16"/>
                <w:szCs w:val="16"/>
              </w:rPr>
              <w:t xml:space="preserve">has entered a gradual recovery that should continue over the next several years. This includes the private residential housing market and public infrastructure projects. In 2014, construction spending rose 5.6% and in the first 8 months of 2015, spending was again up 9.8%. </w:t>
            </w:r>
            <w:r w:rsidRPr="00D04F99">
              <w:rPr>
                <w:sz w:val="16"/>
                <w:szCs w:val="16"/>
              </w:rPr>
              <w:t xml:space="preserve"> </w:t>
            </w:r>
            <w:r w:rsidR="00E94825">
              <w:rPr>
                <w:sz w:val="16"/>
                <w:szCs w:val="16"/>
              </w:rPr>
              <w:t xml:space="preserve">The House of Representatives recently passed a new transportation funding bill covering the next three years and it is expected to be finalized by the end of the year. The need to improve public infrastructure, especially highways, will provide steady demand for aggregates. </w:t>
            </w:r>
          </w:p>
          <w:p w14:paraId="2219CC73" w14:textId="77777777" w:rsidR="00274740" w:rsidRDefault="00274740" w:rsidP="005E114B">
            <w:pPr>
              <w:rPr>
                <w:sz w:val="16"/>
                <w:szCs w:val="16"/>
              </w:rPr>
            </w:pPr>
          </w:p>
        </w:tc>
      </w:tr>
      <w:tr w:rsidR="00DB5A10" w14:paraId="6A32B295" w14:textId="77777777" w:rsidTr="00DB5A10">
        <w:tc>
          <w:tcPr>
            <w:tcW w:w="11700" w:type="dxa"/>
            <w:shd w:val="clear" w:color="auto" w:fill="365F91" w:themeFill="accent1" w:themeFillShade="BF"/>
          </w:tcPr>
          <w:p w14:paraId="22F69EB1" w14:textId="5B91B2A3" w:rsidR="00DB5A10" w:rsidRPr="00DB5A10" w:rsidRDefault="00DB5A10" w:rsidP="00DB5A10">
            <w:pPr>
              <w:tabs>
                <w:tab w:val="left" w:pos="3225"/>
              </w:tabs>
              <w:rPr>
                <w:b/>
                <w:color w:val="FFFFFF" w:themeColor="background1"/>
                <w:sz w:val="16"/>
                <w:szCs w:val="16"/>
              </w:rPr>
            </w:pPr>
            <w:r w:rsidRPr="00DB5A10">
              <w:rPr>
                <w:b/>
                <w:color w:val="FFFFFF" w:themeColor="background1"/>
                <w:sz w:val="16"/>
                <w:szCs w:val="16"/>
              </w:rPr>
              <w:t>Investment Thesis:</w:t>
            </w:r>
            <w:r w:rsidRPr="00DB5A10">
              <w:rPr>
                <w:b/>
                <w:color w:val="FFFFFF" w:themeColor="background1"/>
                <w:sz w:val="16"/>
                <w:szCs w:val="16"/>
              </w:rPr>
              <w:tab/>
            </w:r>
          </w:p>
        </w:tc>
      </w:tr>
      <w:tr w:rsidR="00DB5A10" w14:paraId="4F0CBDAD" w14:textId="77777777" w:rsidTr="00DB5A10">
        <w:tc>
          <w:tcPr>
            <w:tcW w:w="11700" w:type="dxa"/>
          </w:tcPr>
          <w:p w14:paraId="290AAD6A" w14:textId="77777777" w:rsidR="00DB5A10" w:rsidRDefault="00DB5A10" w:rsidP="005E114B">
            <w:pPr>
              <w:rPr>
                <w:sz w:val="16"/>
                <w:szCs w:val="16"/>
              </w:rPr>
            </w:pPr>
          </w:p>
          <w:p w14:paraId="496969E9" w14:textId="3DFF6DFE" w:rsidR="00DB5A10" w:rsidRDefault="00E94825" w:rsidP="005E114B">
            <w:pPr>
              <w:rPr>
                <w:sz w:val="16"/>
                <w:szCs w:val="16"/>
              </w:rPr>
            </w:pPr>
            <w:r>
              <w:rPr>
                <w:sz w:val="16"/>
                <w:szCs w:val="16"/>
              </w:rPr>
              <w:t xml:space="preserve">Martin Marietta Materials is well positioned to benefit from the housing market recovery while more stable government projects provide steady growth. </w:t>
            </w:r>
            <w:r w:rsidR="00724138">
              <w:rPr>
                <w:sz w:val="16"/>
                <w:szCs w:val="16"/>
              </w:rPr>
              <w:t xml:space="preserve">They are well protected from new entrants to the market since it is very hard to open new quarries due to zoning and environmental regulations. They also have larger exposures to the higher growth markets in the South and West of the U.S. Their management has deployed capital well in recent years, selling off less </w:t>
            </w:r>
            <w:r w:rsidR="00663ADA">
              <w:rPr>
                <w:sz w:val="16"/>
                <w:szCs w:val="16"/>
              </w:rPr>
              <w:t>desirable</w:t>
            </w:r>
            <w:r w:rsidR="00724138">
              <w:rPr>
                <w:sz w:val="16"/>
                <w:szCs w:val="16"/>
              </w:rPr>
              <w:t xml:space="preserve"> businesses and acquiring new ones to access better markets. </w:t>
            </w:r>
          </w:p>
          <w:p w14:paraId="35F9E681" w14:textId="77777777" w:rsidR="00DB5A10" w:rsidRDefault="00DB5A10" w:rsidP="005E114B">
            <w:pPr>
              <w:rPr>
                <w:sz w:val="16"/>
                <w:szCs w:val="16"/>
              </w:rPr>
            </w:pPr>
          </w:p>
        </w:tc>
      </w:tr>
      <w:tr w:rsidR="00DB5A10" w14:paraId="3604FAC8" w14:textId="77777777" w:rsidTr="00DB5A10">
        <w:tc>
          <w:tcPr>
            <w:tcW w:w="11700" w:type="dxa"/>
            <w:shd w:val="clear" w:color="auto" w:fill="365F91" w:themeFill="accent1" w:themeFillShade="BF"/>
          </w:tcPr>
          <w:p w14:paraId="36D57562" w14:textId="69893D12" w:rsidR="00DB5A10" w:rsidRDefault="00DB5A10" w:rsidP="00DB5A10">
            <w:pPr>
              <w:tabs>
                <w:tab w:val="left" w:pos="2235"/>
              </w:tabs>
              <w:rPr>
                <w:sz w:val="16"/>
                <w:szCs w:val="16"/>
              </w:rPr>
            </w:pPr>
            <w:r w:rsidRPr="00DB5A10">
              <w:rPr>
                <w:b/>
                <w:color w:val="FFFFFF" w:themeColor="background1"/>
                <w:sz w:val="16"/>
                <w:szCs w:val="16"/>
              </w:rPr>
              <w:t>Investment Risks:</w:t>
            </w:r>
            <w:r w:rsidRPr="00DB5A10">
              <w:rPr>
                <w:b/>
                <w:color w:val="FFFFFF" w:themeColor="background1"/>
                <w:sz w:val="16"/>
                <w:szCs w:val="16"/>
              </w:rPr>
              <w:tab/>
            </w:r>
          </w:p>
        </w:tc>
      </w:tr>
      <w:tr w:rsidR="00DB5A10" w14:paraId="7051B972" w14:textId="77777777" w:rsidTr="00DB5A10">
        <w:tc>
          <w:tcPr>
            <w:tcW w:w="11700" w:type="dxa"/>
          </w:tcPr>
          <w:p w14:paraId="6C10EB0E" w14:textId="77777777" w:rsidR="00DB5A10" w:rsidRDefault="00DB5A10" w:rsidP="005E114B">
            <w:pPr>
              <w:rPr>
                <w:sz w:val="16"/>
                <w:szCs w:val="16"/>
              </w:rPr>
            </w:pPr>
          </w:p>
          <w:p w14:paraId="72F83B33" w14:textId="6834396E" w:rsidR="00D04F99" w:rsidRPr="00D04F99" w:rsidRDefault="00724138" w:rsidP="00D04F99">
            <w:pPr>
              <w:pStyle w:val="ListParagraph"/>
              <w:numPr>
                <w:ilvl w:val="0"/>
                <w:numId w:val="3"/>
              </w:numPr>
              <w:rPr>
                <w:b/>
                <w:sz w:val="16"/>
                <w:szCs w:val="16"/>
              </w:rPr>
            </w:pPr>
            <w:r>
              <w:rPr>
                <w:sz w:val="16"/>
                <w:szCs w:val="16"/>
              </w:rPr>
              <w:t>Private sector construction is highly cyclical, depending on employment growth and availability of financing.</w:t>
            </w:r>
          </w:p>
          <w:p w14:paraId="38040678" w14:textId="4E97E69A" w:rsidR="00D04F99" w:rsidRPr="00D04F99" w:rsidRDefault="00724138" w:rsidP="00D04F99">
            <w:pPr>
              <w:pStyle w:val="ListParagraph"/>
              <w:numPr>
                <w:ilvl w:val="0"/>
                <w:numId w:val="3"/>
              </w:numPr>
              <w:rPr>
                <w:b/>
                <w:sz w:val="16"/>
                <w:szCs w:val="16"/>
              </w:rPr>
            </w:pPr>
            <w:r>
              <w:rPr>
                <w:sz w:val="16"/>
                <w:szCs w:val="16"/>
              </w:rPr>
              <w:t xml:space="preserve">While public construction is more stable, politics could endanger funding sources. </w:t>
            </w:r>
          </w:p>
          <w:p w14:paraId="2F0BE593" w14:textId="0ADD796D" w:rsidR="00DB5A10" w:rsidRPr="00D04F99" w:rsidRDefault="00724138" w:rsidP="005E114B">
            <w:pPr>
              <w:pStyle w:val="ListParagraph"/>
              <w:numPr>
                <w:ilvl w:val="0"/>
                <w:numId w:val="3"/>
              </w:numPr>
              <w:rPr>
                <w:sz w:val="16"/>
                <w:szCs w:val="16"/>
              </w:rPr>
            </w:pPr>
            <w:r>
              <w:rPr>
                <w:sz w:val="16"/>
                <w:szCs w:val="16"/>
              </w:rPr>
              <w:t xml:space="preserve">Higher fuel and energy costs </w:t>
            </w:r>
            <w:r w:rsidR="00B412FB">
              <w:rPr>
                <w:sz w:val="16"/>
                <w:szCs w:val="16"/>
              </w:rPr>
              <w:t>can</w:t>
            </w:r>
            <w:r>
              <w:rPr>
                <w:sz w:val="16"/>
                <w:szCs w:val="16"/>
              </w:rPr>
              <w:t xml:space="preserve"> cut into margins.</w:t>
            </w:r>
          </w:p>
          <w:p w14:paraId="78159DC0" w14:textId="77777777" w:rsidR="00DB5A10" w:rsidRDefault="00DB5A10" w:rsidP="005E114B">
            <w:pPr>
              <w:rPr>
                <w:sz w:val="16"/>
                <w:szCs w:val="16"/>
              </w:rPr>
            </w:pPr>
          </w:p>
        </w:tc>
      </w:tr>
      <w:tr w:rsidR="00DB5A10" w14:paraId="76F577E7" w14:textId="77777777" w:rsidTr="00DB5A10">
        <w:tc>
          <w:tcPr>
            <w:tcW w:w="11700" w:type="dxa"/>
            <w:shd w:val="clear" w:color="auto" w:fill="365F91" w:themeFill="accent1" w:themeFillShade="BF"/>
          </w:tcPr>
          <w:p w14:paraId="0A443D6F" w14:textId="4EB2A931" w:rsidR="00DB5A10" w:rsidRPr="00DB5A10" w:rsidRDefault="00DB5A10" w:rsidP="00DB5A10">
            <w:pPr>
              <w:ind w:left="72"/>
              <w:jc w:val="both"/>
              <w:rPr>
                <w:color w:val="FFFFFF" w:themeColor="background1"/>
                <w:sz w:val="16"/>
                <w:szCs w:val="16"/>
              </w:rPr>
            </w:pPr>
            <w:r w:rsidRPr="00DB5A10">
              <w:rPr>
                <w:b/>
                <w:color w:val="FFFFFF" w:themeColor="background1"/>
                <w:sz w:val="16"/>
                <w:szCs w:val="16"/>
              </w:rPr>
              <w:t xml:space="preserve">3-5 take </w:t>
            </w:r>
            <w:r w:rsidR="00274740" w:rsidRPr="00DB5A10">
              <w:rPr>
                <w:b/>
                <w:color w:val="FFFFFF" w:themeColor="background1"/>
                <w:sz w:val="16"/>
                <w:szCs w:val="16"/>
              </w:rPr>
              <w:t>away</w:t>
            </w:r>
            <w:r w:rsidRPr="00DB5A10">
              <w:rPr>
                <w:b/>
                <w:color w:val="FFFFFF" w:themeColor="background1"/>
                <w:sz w:val="16"/>
                <w:szCs w:val="16"/>
              </w:rPr>
              <w:t xml:space="preserve"> from last quarter investor call transcript: </w:t>
            </w:r>
          </w:p>
        </w:tc>
      </w:tr>
      <w:tr w:rsidR="00DB5A10" w14:paraId="75D76709" w14:textId="77777777" w:rsidTr="00DB5A10">
        <w:trPr>
          <w:trHeight w:val="70"/>
        </w:trPr>
        <w:tc>
          <w:tcPr>
            <w:tcW w:w="11700" w:type="dxa"/>
          </w:tcPr>
          <w:p w14:paraId="7A100AF1" w14:textId="496278AF" w:rsidR="00DB5A10" w:rsidRDefault="00DB5A10" w:rsidP="005E114B">
            <w:pPr>
              <w:rPr>
                <w:sz w:val="16"/>
                <w:szCs w:val="16"/>
              </w:rPr>
            </w:pPr>
          </w:p>
          <w:p w14:paraId="2AF74403" w14:textId="6AF8E281" w:rsidR="005E7AB8" w:rsidRDefault="005E7AB8" w:rsidP="002105B2">
            <w:pPr>
              <w:pStyle w:val="ListParagraph"/>
              <w:numPr>
                <w:ilvl w:val="0"/>
                <w:numId w:val="4"/>
              </w:numPr>
              <w:rPr>
                <w:sz w:val="16"/>
                <w:szCs w:val="16"/>
              </w:rPr>
            </w:pPr>
            <w:r>
              <w:rPr>
                <w:sz w:val="16"/>
                <w:szCs w:val="16"/>
              </w:rPr>
              <w:t>Texas Industries acquisition expected to yield co</w:t>
            </w:r>
            <w:bookmarkStart w:id="0" w:name="_GoBack"/>
            <w:bookmarkEnd w:id="0"/>
            <w:r>
              <w:rPr>
                <w:sz w:val="16"/>
                <w:szCs w:val="16"/>
              </w:rPr>
              <w:t>st savings of $100million in 2016.</w:t>
            </w:r>
          </w:p>
          <w:p w14:paraId="5480B530" w14:textId="37009264" w:rsidR="00DB5A10" w:rsidRPr="002105B2" w:rsidRDefault="00724138" w:rsidP="002105B2">
            <w:pPr>
              <w:pStyle w:val="ListParagraph"/>
              <w:numPr>
                <w:ilvl w:val="0"/>
                <w:numId w:val="4"/>
              </w:numPr>
              <w:rPr>
                <w:sz w:val="16"/>
                <w:szCs w:val="16"/>
              </w:rPr>
            </w:pPr>
            <w:r>
              <w:rPr>
                <w:sz w:val="16"/>
                <w:szCs w:val="16"/>
              </w:rPr>
              <w:t xml:space="preserve">Martin Marietta has very little pricing power </w:t>
            </w:r>
            <w:r w:rsidR="005E7AB8">
              <w:rPr>
                <w:sz w:val="16"/>
                <w:szCs w:val="16"/>
              </w:rPr>
              <w:t xml:space="preserve">and often lock in prices for a period of time during which changes in fuel prices can affect their margins. </w:t>
            </w:r>
          </w:p>
          <w:p w14:paraId="4205DC0B" w14:textId="5FA2C0C7" w:rsidR="00DB5A10" w:rsidRPr="005E7AB8" w:rsidRDefault="00724138" w:rsidP="00B335E6">
            <w:pPr>
              <w:pStyle w:val="ListParagraph"/>
              <w:numPr>
                <w:ilvl w:val="0"/>
                <w:numId w:val="4"/>
              </w:numPr>
              <w:rPr>
                <w:sz w:val="16"/>
                <w:szCs w:val="16"/>
              </w:rPr>
            </w:pPr>
            <w:r>
              <w:rPr>
                <w:sz w:val="16"/>
                <w:szCs w:val="16"/>
              </w:rPr>
              <w:t>One issue that could hamper growth is the availability of labor downstream, some contractors can’t find enough workers to keep up with construction demand in certain markets.</w:t>
            </w:r>
          </w:p>
        </w:tc>
      </w:tr>
    </w:tbl>
    <w:p w14:paraId="5873EF7F" w14:textId="77777777" w:rsidR="00B7642F" w:rsidRDefault="00B7642F" w:rsidP="005E114B">
      <w:pPr>
        <w:rPr>
          <w:sz w:val="16"/>
          <w:szCs w:val="16"/>
        </w:rPr>
      </w:pPr>
    </w:p>
    <w:tbl>
      <w:tblPr>
        <w:tblStyle w:val="TableGrid"/>
        <w:tblW w:w="11808" w:type="dxa"/>
        <w:tblInd w:w="-1440" w:type="dxa"/>
        <w:tblLook w:val="04A0" w:firstRow="1" w:lastRow="0" w:firstColumn="1" w:lastColumn="0" w:noHBand="0" w:noVBand="1"/>
      </w:tblPr>
      <w:tblGrid>
        <w:gridCol w:w="7465"/>
        <w:gridCol w:w="4343"/>
      </w:tblGrid>
      <w:tr w:rsidR="00830F06" w14:paraId="730DB2FF" w14:textId="77777777" w:rsidTr="00034A52">
        <w:tc>
          <w:tcPr>
            <w:tcW w:w="7488" w:type="dxa"/>
            <w:shd w:val="clear" w:color="auto" w:fill="365F91" w:themeFill="accent1" w:themeFillShade="BF"/>
          </w:tcPr>
          <w:p w14:paraId="7CF6246B" w14:textId="38A66325" w:rsidR="00830F06" w:rsidRPr="00034A52" w:rsidRDefault="00830F06" w:rsidP="00443ED9">
            <w:pPr>
              <w:jc w:val="both"/>
              <w:rPr>
                <w:b/>
                <w:color w:val="FFFFFF" w:themeColor="background1"/>
                <w:sz w:val="16"/>
                <w:szCs w:val="16"/>
              </w:rPr>
            </w:pPr>
            <w:r w:rsidRPr="00034A52">
              <w:rPr>
                <w:b/>
                <w:color w:val="FFFFFF" w:themeColor="background1"/>
                <w:sz w:val="16"/>
                <w:szCs w:val="16"/>
              </w:rPr>
              <w:t>Financial Performance:</w:t>
            </w:r>
          </w:p>
        </w:tc>
        <w:tc>
          <w:tcPr>
            <w:tcW w:w="4320" w:type="dxa"/>
            <w:shd w:val="clear" w:color="auto" w:fill="365F91" w:themeFill="accent1" w:themeFillShade="BF"/>
          </w:tcPr>
          <w:p w14:paraId="09E00ADF" w14:textId="62365A7B" w:rsidR="00830F06" w:rsidRPr="00034A52" w:rsidRDefault="00830F06" w:rsidP="00443ED9">
            <w:pPr>
              <w:jc w:val="both"/>
              <w:rPr>
                <w:b/>
                <w:color w:val="FFFFFF" w:themeColor="background1"/>
                <w:sz w:val="16"/>
                <w:szCs w:val="16"/>
              </w:rPr>
            </w:pPr>
            <w:r w:rsidRPr="00034A52">
              <w:rPr>
                <w:b/>
                <w:color w:val="FFFFFF" w:themeColor="background1"/>
                <w:sz w:val="16"/>
                <w:szCs w:val="16"/>
              </w:rPr>
              <w:t xml:space="preserve">Discounted Cash Flow </w:t>
            </w:r>
          </w:p>
        </w:tc>
      </w:tr>
      <w:tr w:rsidR="00830F06" w14:paraId="0538015D" w14:textId="77777777" w:rsidTr="00830F06">
        <w:tc>
          <w:tcPr>
            <w:tcW w:w="7488" w:type="dxa"/>
          </w:tcPr>
          <w:p w14:paraId="6973B10F" w14:textId="77777777" w:rsidR="00830F06" w:rsidRPr="002F062C" w:rsidRDefault="00830F06" w:rsidP="00443ED9">
            <w:pPr>
              <w:jc w:val="both"/>
              <w:rPr>
                <w:sz w:val="16"/>
                <w:szCs w:val="16"/>
              </w:rPr>
            </w:pPr>
          </w:p>
          <w:tbl>
            <w:tblPr>
              <w:tblStyle w:val="TableGrid"/>
              <w:tblW w:w="0" w:type="auto"/>
              <w:tblLook w:val="04A0" w:firstRow="1" w:lastRow="0" w:firstColumn="1" w:lastColumn="0" w:noHBand="0" w:noVBand="1"/>
            </w:tblPr>
            <w:tblGrid>
              <w:gridCol w:w="1562"/>
              <w:gridCol w:w="1007"/>
              <w:gridCol w:w="990"/>
              <w:gridCol w:w="920"/>
              <w:gridCol w:w="920"/>
              <w:gridCol w:w="920"/>
              <w:gridCol w:w="920"/>
            </w:tblGrid>
            <w:tr w:rsidR="00830F06" w:rsidRPr="002F062C" w14:paraId="23FAEDA0" w14:textId="77777777" w:rsidTr="006B0A61">
              <w:tc>
                <w:tcPr>
                  <w:tcW w:w="1562" w:type="dxa"/>
                  <w:shd w:val="clear" w:color="auto" w:fill="DBE5F1" w:themeFill="accent1" w:themeFillTint="33"/>
                </w:tcPr>
                <w:p w14:paraId="165C82C4" w14:textId="77777777" w:rsidR="00830F06" w:rsidRDefault="00830F06" w:rsidP="00830F06">
                  <w:pPr>
                    <w:rPr>
                      <w:sz w:val="16"/>
                      <w:szCs w:val="16"/>
                    </w:rPr>
                  </w:pPr>
                </w:p>
              </w:tc>
              <w:tc>
                <w:tcPr>
                  <w:tcW w:w="1007" w:type="dxa"/>
                  <w:tcBorders>
                    <w:bottom w:val="single" w:sz="4" w:space="0" w:color="auto"/>
                  </w:tcBorders>
                  <w:shd w:val="clear" w:color="auto" w:fill="DBE5F1" w:themeFill="accent1" w:themeFillTint="33"/>
                </w:tcPr>
                <w:p w14:paraId="76114568" w14:textId="77777777" w:rsidR="00830F06" w:rsidRDefault="00830F06" w:rsidP="00830F06">
                  <w:pPr>
                    <w:rPr>
                      <w:sz w:val="16"/>
                      <w:szCs w:val="16"/>
                    </w:rPr>
                  </w:pPr>
                  <w:r>
                    <w:rPr>
                      <w:sz w:val="16"/>
                      <w:szCs w:val="16"/>
                    </w:rPr>
                    <w:t>2012</w:t>
                  </w:r>
                </w:p>
              </w:tc>
              <w:tc>
                <w:tcPr>
                  <w:tcW w:w="990" w:type="dxa"/>
                  <w:tcBorders>
                    <w:bottom w:val="single" w:sz="4" w:space="0" w:color="auto"/>
                  </w:tcBorders>
                  <w:shd w:val="clear" w:color="auto" w:fill="DBE5F1" w:themeFill="accent1" w:themeFillTint="33"/>
                </w:tcPr>
                <w:p w14:paraId="0FA0AD6E" w14:textId="77777777" w:rsidR="00830F06" w:rsidRDefault="00830F06" w:rsidP="00830F06">
                  <w:pPr>
                    <w:rPr>
                      <w:sz w:val="16"/>
                      <w:szCs w:val="16"/>
                    </w:rPr>
                  </w:pPr>
                  <w:r>
                    <w:rPr>
                      <w:sz w:val="16"/>
                      <w:szCs w:val="16"/>
                    </w:rPr>
                    <w:t>2013</w:t>
                  </w:r>
                </w:p>
              </w:tc>
              <w:tc>
                <w:tcPr>
                  <w:tcW w:w="920" w:type="dxa"/>
                  <w:tcBorders>
                    <w:bottom w:val="single" w:sz="4" w:space="0" w:color="auto"/>
                  </w:tcBorders>
                  <w:shd w:val="clear" w:color="auto" w:fill="DBE5F1" w:themeFill="accent1" w:themeFillTint="33"/>
                </w:tcPr>
                <w:p w14:paraId="222A182C" w14:textId="77777777" w:rsidR="00830F06" w:rsidRDefault="00830F06" w:rsidP="00830F06">
                  <w:pPr>
                    <w:rPr>
                      <w:sz w:val="16"/>
                      <w:szCs w:val="16"/>
                    </w:rPr>
                  </w:pPr>
                  <w:r>
                    <w:rPr>
                      <w:sz w:val="16"/>
                      <w:szCs w:val="16"/>
                    </w:rPr>
                    <w:t>2014</w:t>
                  </w:r>
                </w:p>
              </w:tc>
              <w:tc>
                <w:tcPr>
                  <w:tcW w:w="920" w:type="dxa"/>
                  <w:tcBorders>
                    <w:bottom w:val="single" w:sz="4" w:space="0" w:color="auto"/>
                  </w:tcBorders>
                  <w:shd w:val="clear" w:color="auto" w:fill="DBE5F1" w:themeFill="accent1" w:themeFillTint="33"/>
                </w:tcPr>
                <w:p w14:paraId="43EE2733" w14:textId="77777777" w:rsidR="00830F06" w:rsidRDefault="00830F06" w:rsidP="00830F06">
                  <w:pPr>
                    <w:rPr>
                      <w:sz w:val="16"/>
                      <w:szCs w:val="16"/>
                    </w:rPr>
                  </w:pPr>
                  <w:r>
                    <w:rPr>
                      <w:sz w:val="16"/>
                      <w:szCs w:val="16"/>
                    </w:rPr>
                    <w:t>Q1-2015</w:t>
                  </w:r>
                </w:p>
              </w:tc>
              <w:tc>
                <w:tcPr>
                  <w:tcW w:w="920" w:type="dxa"/>
                  <w:tcBorders>
                    <w:bottom w:val="single" w:sz="4" w:space="0" w:color="auto"/>
                  </w:tcBorders>
                  <w:shd w:val="clear" w:color="auto" w:fill="DBE5F1" w:themeFill="accent1" w:themeFillTint="33"/>
                </w:tcPr>
                <w:p w14:paraId="2262B9DA" w14:textId="77777777" w:rsidR="00830F06" w:rsidRDefault="00830F06" w:rsidP="00830F06">
                  <w:pPr>
                    <w:rPr>
                      <w:sz w:val="16"/>
                      <w:szCs w:val="16"/>
                    </w:rPr>
                  </w:pPr>
                  <w:r>
                    <w:rPr>
                      <w:sz w:val="16"/>
                      <w:szCs w:val="16"/>
                    </w:rPr>
                    <w:t>Q2-2015</w:t>
                  </w:r>
                </w:p>
              </w:tc>
              <w:tc>
                <w:tcPr>
                  <w:tcW w:w="920" w:type="dxa"/>
                  <w:tcBorders>
                    <w:bottom w:val="single" w:sz="4" w:space="0" w:color="auto"/>
                  </w:tcBorders>
                  <w:shd w:val="clear" w:color="auto" w:fill="DBE5F1" w:themeFill="accent1" w:themeFillTint="33"/>
                </w:tcPr>
                <w:p w14:paraId="4080B05E" w14:textId="77777777" w:rsidR="00830F06" w:rsidRDefault="00830F06" w:rsidP="00830F06">
                  <w:pPr>
                    <w:rPr>
                      <w:sz w:val="16"/>
                      <w:szCs w:val="16"/>
                    </w:rPr>
                  </w:pPr>
                  <w:r>
                    <w:rPr>
                      <w:sz w:val="16"/>
                      <w:szCs w:val="16"/>
                    </w:rPr>
                    <w:t>Q3-2015</w:t>
                  </w:r>
                </w:p>
              </w:tc>
            </w:tr>
            <w:tr w:rsidR="00B918E7" w:rsidRPr="002F062C" w14:paraId="5835BCA6" w14:textId="77777777" w:rsidTr="006274E6">
              <w:tc>
                <w:tcPr>
                  <w:tcW w:w="1562" w:type="dxa"/>
                </w:tcPr>
                <w:p w14:paraId="6C7AE70B" w14:textId="713192A3" w:rsidR="00B918E7" w:rsidRDefault="00B918E7" w:rsidP="00B918E7">
                  <w:pPr>
                    <w:rPr>
                      <w:sz w:val="16"/>
                      <w:szCs w:val="16"/>
                    </w:rPr>
                  </w:pPr>
                  <w:r>
                    <w:rPr>
                      <w:sz w:val="16"/>
                      <w:szCs w:val="16"/>
                    </w:rPr>
                    <w:t>Revenue</w:t>
                  </w:r>
                </w:p>
              </w:tc>
              <w:tc>
                <w:tcPr>
                  <w:tcW w:w="1007" w:type="dxa"/>
                  <w:tcBorders>
                    <w:top w:val="single" w:sz="4" w:space="0" w:color="auto"/>
                    <w:left w:val="nil"/>
                    <w:bottom w:val="single" w:sz="4" w:space="0" w:color="auto"/>
                    <w:right w:val="single" w:sz="4" w:space="0" w:color="auto"/>
                  </w:tcBorders>
                  <w:shd w:val="clear" w:color="auto" w:fill="auto"/>
                </w:tcPr>
                <w:p w14:paraId="41FE7B9F" w14:textId="7AB6585C" w:rsidR="00B918E7" w:rsidRDefault="00B918E7" w:rsidP="00B918E7">
                  <w:pPr>
                    <w:rPr>
                      <w:sz w:val="16"/>
                      <w:szCs w:val="16"/>
                    </w:rPr>
                  </w:pPr>
                  <w:r w:rsidRPr="00B918E7">
                    <w:rPr>
                      <w:sz w:val="16"/>
                      <w:szCs w:val="16"/>
                    </w:rPr>
                    <w:t>2,031.9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AD94885" w14:textId="0C187D0D" w:rsidR="00B918E7" w:rsidRDefault="00B918E7" w:rsidP="00B918E7">
                  <w:pPr>
                    <w:rPr>
                      <w:sz w:val="16"/>
                      <w:szCs w:val="16"/>
                    </w:rPr>
                  </w:pPr>
                  <w:r w:rsidRPr="00B918E7">
                    <w:rPr>
                      <w:sz w:val="16"/>
                      <w:szCs w:val="16"/>
                    </w:rPr>
                    <w:t>2,155.6</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5CBFF446" w14:textId="72238DFB" w:rsidR="00B918E7" w:rsidRDefault="00B918E7" w:rsidP="00B918E7">
                  <w:pPr>
                    <w:rPr>
                      <w:sz w:val="16"/>
                      <w:szCs w:val="16"/>
                    </w:rPr>
                  </w:pPr>
                  <w:r w:rsidRPr="00B918E7">
                    <w:rPr>
                      <w:sz w:val="16"/>
                      <w:szCs w:val="16"/>
                    </w:rPr>
                    <w:t>2,958.0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4B0B1917" w14:textId="7F4C1BC1" w:rsidR="00B918E7" w:rsidRDefault="00B918E7" w:rsidP="00B918E7">
                  <w:pPr>
                    <w:rPr>
                      <w:sz w:val="16"/>
                      <w:szCs w:val="16"/>
                    </w:rPr>
                  </w:pPr>
                  <w:r w:rsidRPr="00B918E7">
                    <w:rPr>
                      <w:sz w:val="16"/>
                      <w:szCs w:val="16"/>
                    </w:rPr>
                    <w:t>691.3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03CE6445" w14:textId="779F001B" w:rsidR="00B918E7" w:rsidRDefault="00B918E7" w:rsidP="00B918E7">
                  <w:pPr>
                    <w:rPr>
                      <w:sz w:val="16"/>
                      <w:szCs w:val="16"/>
                    </w:rPr>
                  </w:pPr>
                  <w:r w:rsidRPr="00B918E7">
                    <w:rPr>
                      <w:sz w:val="16"/>
                      <w:szCs w:val="16"/>
                    </w:rPr>
                    <w:t>921.4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FE96789" w14:textId="4342EA6D" w:rsidR="00B918E7" w:rsidRDefault="00B918E7" w:rsidP="00B918E7">
                  <w:pPr>
                    <w:rPr>
                      <w:sz w:val="16"/>
                      <w:szCs w:val="16"/>
                    </w:rPr>
                  </w:pPr>
                  <w:r w:rsidRPr="00B918E7">
                    <w:rPr>
                      <w:sz w:val="16"/>
                      <w:szCs w:val="16"/>
                    </w:rPr>
                    <w:t>1,082.2</w:t>
                  </w:r>
                </w:p>
              </w:tc>
            </w:tr>
            <w:tr w:rsidR="00B918E7" w:rsidRPr="002F062C" w14:paraId="0D74DF99" w14:textId="77777777" w:rsidTr="006274E6">
              <w:tc>
                <w:tcPr>
                  <w:tcW w:w="1562" w:type="dxa"/>
                </w:tcPr>
                <w:p w14:paraId="209309E4" w14:textId="77777777" w:rsidR="00B918E7" w:rsidRDefault="00B918E7" w:rsidP="00B918E7">
                  <w:pPr>
                    <w:rPr>
                      <w:sz w:val="16"/>
                      <w:szCs w:val="16"/>
                    </w:rPr>
                  </w:pPr>
                  <w:r>
                    <w:rPr>
                      <w:sz w:val="16"/>
                      <w:szCs w:val="16"/>
                    </w:rPr>
                    <w:t>Operating Profit</w:t>
                  </w:r>
                </w:p>
              </w:tc>
              <w:tc>
                <w:tcPr>
                  <w:tcW w:w="1007" w:type="dxa"/>
                  <w:tcBorders>
                    <w:top w:val="single" w:sz="4" w:space="0" w:color="auto"/>
                    <w:left w:val="nil"/>
                    <w:bottom w:val="single" w:sz="4" w:space="0" w:color="auto"/>
                    <w:right w:val="single" w:sz="4" w:space="0" w:color="auto"/>
                  </w:tcBorders>
                  <w:shd w:val="clear" w:color="auto" w:fill="auto"/>
                </w:tcPr>
                <w:p w14:paraId="43EF44A6" w14:textId="0F98C819" w:rsidR="00B918E7" w:rsidRDefault="00B918E7" w:rsidP="00B918E7">
                  <w:pPr>
                    <w:rPr>
                      <w:sz w:val="16"/>
                      <w:szCs w:val="16"/>
                    </w:rPr>
                  </w:pPr>
                  <w:r w:rsidRPr="00B918E7">
                    <w:rPr>
                      <w:sz w:val="16"/>
                      <w:szCs w:val="16"/>
                    </w:rPr>
                    <w:t>156.2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D295F75" w14:textId="23CFCFAF" w:rsidR="00B918E7" w:rsidRDefault="00B918E7" w:rsidP="00B918E7">
                  <w:pPr>
                    <w:rPr>
                      <w:sz w:val="16"/>
                      <w:szCs w:val="16"/>
                    </w:rPr>
                  </w:pPr>
                  <w:r w:rsidRPr="00B918E7">
                    <w:rPr>
                      <w:sz w:val="16"/>
                      <w:szCs w:val="16"/>
                    </w:rPr>
                    <w:t>218.0</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473FEC76" w14:textId="3C8B0B4E" w:rsidR="00B918E7" w:rsidRDefault="00B918E7" w:rsidP="00B918E7">
                  <w:pPr>
                    <w:rPr>
                      <w:sz w:val="16"/>
                      <w:szCs w:val="16"/>
                    </w:rPr>
                  </w:pPr>
                  <w:r w:rsidRPr="00B918E7">
                    <w:rPr>
                      <w:sz w:val="16"/>
                      <w:szCs w:val="16"/>
                    </w:rPr>
                    <w:t>314.9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7A5F465A" w14:textId="1509125B" w:rsidR="00B918E7" w:rsidRDefault="00B918E7" w:rsidP="00B918E7">
                  <w:pPr>
                    <w:rPr>
                      <w:sz w:val="16"/>
                      <w:szCs w:val="16"/>
                    </w:rPr>
                  </w:pPr>
                  <w:r w:rsidRPr="00B918E7">
                    <w:rPr>
                      <w:sz w:val="16"/>
                      <w:szCs w:val="16"/>
                    </w:rPr>
                    <w:t>25.6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41AE295" w14:textId="0191F16D" w:rsidR="00B918E7" w:rsidRDefault="00B918E7" w:rsidP="00B918E7">
                  <w:pPr>
                    <w:rPr>
                      <w:sz w:val="16"/>
                      <w:szCs w:val="16"/>
                    </w:rPr>
                  </w:pPr>
                  <w:r w:rsidRPr="00B918E7">
                    <w:rPr>
                      <w:sz w:val="16"/>
                      <w:szCs w:val="16"/>
                    </w:rPr>
                    <w:t>137.0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06733996" w14:textId="0F5812DA" w:rsidR="00B918E7" w:rsidRDefault="00B918E7" w:rsidP="00B918E7">
                  <w:pPr>
                    <w:rPr>
                      <w:sz w:val="16"/>
                      <w:szCs w:val="16"/>
                    </w:rPr>
                  </w:pPr>
                  <w:r w:rsidRPr="00B918E7">
                    <w:rPr>
                      <w:sz w:val="16"/>
                      <w:szCs w:val="16"/>
                    </w:rPr>
                    <w:t>179.5</w:t>
                  </w:r>
                </w:p>
              </w:tc>
            </w:tr>
            <w:tr w:rsidR="00B918E7" w:rsidRPr="002F062C" w14:paraId="329334DC" w14:textId="77777777" w:rsidTr="006274E6">
              <w:tc>
                <w:tcPr>
                  <w:tcW w:w="1562" w:type="dxa"/>
                </w:tcPr>
                <w:p w14:paraId="57B2BB96" w14:textId="77777777" w:rsidR="00B918E7" w:rsidRDefault="00B918E7" w:rsidP="00B918E7">
                  <w:pPr>
                    <w:rPr>
                      <w:sz w:val="16"/>
                      <w:szCs w:val="16"/>
                    </w:rPr>
                  </w:pPr>
                  <w:r>
                    <w:rPr>
                      <w:sz w:val="16"/>
                      <w:szCs w:val="16"/>
                    </w:rPr>
                    <w:t xml:space="preserve">Net Income </w:t>
                  </w:r>
                </w:p>
              </w:tc>
              <w:tc>
                <w:tcPr>
                  <w:tcW w:w="1007" w:type="dxa"/>
                  <w:tcBorders>
                    <w:top w:val="single" w:sz="4" w:space="0" w:color="auto"/>
                    <w:left w:val="nil"/>
                    <w:bottom w:val="single" w:sz="4" w:space="0" w:color="auto"/>
                    <w:right w:val="single" w:sz="4" w:space="0" w:color="auto"/>
                  </w:tcBorders>
                  <w:shd w:val="clear" w:color="auto" w:fill="auto"/>
                </w:tcPr>
                <w:p w14:paraId="7ED33C82" w14:textId="7D9ECB30" w:rsidR="00B918E7" w:rsidRDefault="00B918E7" w:rsidP="00B918E7">
                  <w:pPr>
                    <w:rPr>
                      <w:sz w:val="16"/>
                      <w:szCs w:val="16"/>
                    </w:rPr>
                  </w:pPr>
                  <w:r w:rsidRPr="00B918E7">
                    <w:rPr>
                      <w:sz w:val="16"/>
                      <w:szCs w:val="16"/>
                    </w:rPr>
                    <w:t>84.5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8C55153" w14:textId="424AE0F7" w:rsidR="00B918E7" w:rsidRDefault="00B918E7" w:rsidP="00B918E7">
                  <w:pPr>
                    <w:rPr>
                      <w:sz w:val="16"/>
                      <w:szCs w:val="16"/>
                    </w:rPr>
                  </w:pPr>
                  <w:r w:rsidRPr="00B918E7">
                    <w:rPr>
                      <w:sz w:val="16"/>
                      <w:szCs w:val="16"/>
                    </w:rPr>
                    <w:t>121.3</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14CD87A4" w14:textId="56494672" w:rsidR="00B918E7" w:rsidRDefault="00B918E7" w:rsidP="00B918E7">
                  <w:pPr>
                    <w:rPr>
                      <w:sz w:val="16"/>
                      <w:szCs w:val="16"/>
                    </w:rPr>
                  </w:pPr>
                  <w:r w:rsidRPr="00B918E7">
                    <w:rPr>
                      <w:sz w:val="16"/>
                      <w:szCs w:val="16"/>
                    </w:rPr>
                    <w:t>155.6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2BD951AE" w14:textId="37677040" w:rsidR="00B918E7" w:rsidRDefault="00B918E7" w:rsidP="00B918E7">
                  <w:pPr>
                    <w:rPr>
                      <w:sz w:val="16"/>
                      <w:szCs w:val="16"/>
                    </w:rPr>
                  </w:pPr>
                  <w:r w:rsidRPr="00B918E7">
                    <w:rPr>
                      <w:sz w:val="16"/>
                      <w:szCs w:val="16"/>
                    </w:rPr>
                    <w:t>6.1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4B1F5567" w14:textId="3399AFE7" w:rsidR="00B918E7" w:rsidRDefault="00B918E7" w:rsidP="00B918E7">
                  <w:pPr>
                    <w:rPr>
                      <w:sz w:val="16"/>
                      <w:szCs w:val="16"/>
                    </w:rPr>
                  </w:pPr>
                  <w:r w:rsidRPr="00B918E7">
                    <w:rPr>
                      <w:sz w:val="16"/>
                      <w:szCs w:val="16"/>
                    </w:rPr>
                    <w:t>81.9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0C1C3E6B" w14:textId="0E26D1BC" w:rsidR="00B918E7" w:rsidRDefault="00B918E7" w:rsidP="00B918E7">
                  <w:pPr>
                    <w:rPr>
                      <w:sz w:val="16"/>
                      <w:szCs w:val="16"/>
                    </w:rPr>
                  </w:pPr>
                  <w:r w:rsidRPr="00B918E7">
                    <w:rPr>
                      <w:sz w:val="16"/>
                      <w:szCs w:val="16"/>
                    </w:rPr>
                    <w:t>117.5</w:t>
                  </w:r>
                </w:p>
              </w:tc>
            </w:tr>
            <w:tr w:rsidR="00B918E7" w:rsidRPr="002F062C" w14:paraId="334202CA" w14:textId="77777777" w:rsidTr="006274E6">
              <w:tc>
                <w:tcPr>
                  <w:tcW w:w="1562" w:type="dxa"/>
                </w:tcPr>
                <w:p w14:paraId="545FB948" w14:textId="77777777" w:rsidR="00B918E7" w:rsidRDefault="00B918E7" w:rsidP="00B918E7">
                  <w:pPr>
                    <w:rPr>
                      <w:sz w:val="16"/>
                      <w:szCs w:val="16"/>
                    </w:rPr>
                  </w:pPr>
                  <w:r>
                    <w:rPr>
                      <w:sz w:val="16"/>
                      <w:szCs w:val="16"/>
                    </w:rPr>
                    <w:t>Revenue Growth %</w:t>
                  </w:r>
                </w:p>
              </w:tc>
              <w:tc>
                <w:tcPr>
                  <w:tcW w:w="1007" w:type="dxa"/>
                  <w:tcBorders>
                    <w:top w:val="single" w:sz="4" w:space="0" w:color="auto"/>
                    <w:left w:val="nil"/>
                    <w:bottom w:val="single" w:sz="4" w:space="0" w:color="auto"/>
                    <w:right w:val="single" w:sz="4" w:space="0" w:color="auto"/>
                  </w:tcBorders>
                  <w:shd w:val="clear" w:color="auto" w:fill="auto"/>
                </w:tcPr>
                <w:p w14:paraId="7753E56E" w14:textId="78197E9E" w:rsidR="00B918E7" w:rsidRDefault="00B918E7" w:rsidP="00B918E7">
                  <w:pPr>
                    <w:rPr>
                      <w:sz w:val="16"/>
                      <w:szCs w:val="16"/>
                    </w:rPr>
                  </w:pPr>
                  <w:r w:rsidRPr="00B918E7">
                    <w:rPr>
                      <w:sz w:val="16"/>
                      <w:szCs w:val="16"/>
                    </w:rPr>
                    <w:t>18.57</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895AAD7" w14:textId="0AA17BF0" w:rsidR="00B918E7" w:rsidRDefault="00B918E7" w:rsidP="00B918E7">
                  <w:pPr>
                    <w:rPr>
                      <w:sz w:val="16"/>
                      <w:szCs w:val="16"/>
                    </w:rPr>
                  </w:pPr>
                  <w:r w:rsidRPr="00B918E7">
                    <w:rPr>
                      <w:sz w:val="16"/>
                      <w:szCs w:val="16"/>
                    </w:rPr>
                    <w:t>6.09</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50C7D9F0" w14:textId="0B6937C5" w:rsidR="00B918E7" w:rsidRDefault="00B918E7" w:rsidP="00B918E7">
                  <w:pPr>
                    <w:rPr>
                      <w:sz w:val="16"/>
                      <w:szCs w:val="16"/>
                    </w:rPr>
                  </w:pPr>
                  <w:r w:rsidRPr="00B918E7">
                    <w:rPr>
                      <w:sz w:val="16"/>
                      <w:szCs w:val="16"/>
                    </w:rPr>
                    <w:t>37.22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E00B23E" w14:textId="3EFB6D0F" w:rsidR="00B918E7" w:rsidRDefault="00B918E7" w:rsidP="00B918E7">
                  <w:pPr>
                    <w:rPr>
                      <w:sz w:val="16"/>
                      <w:szCs w:val="16"/>
                    </w:rPr>
                  </w:pPr>
                  <w:r w:rsidRPr="00B918E7">
                    <w:rPr>
                      <w:sz w:val="16"/>
                      <w:szCs w:val="16"/>
                    </w:rPr>
                    <w:t>61.29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BC2B723" w14:textId="10B06624" w:rsidR="00B918E7" w:rsidRDefault="00B918E7" w:rsidP="00B918E7">
                  <w:pPr>
                    <w:rPr>
                      <w:sz w:val="16"/>
                      <w:szCs w:val="16"/>
                    </w:rPr>
                  </w:pPr>
                  <w:r w:rsidRPr="00B918E7">
                    <w:rPr>
                      <w:sz w:val="16"/>
                      <w:szCs w:val="16"/>
                    </w:rPr>
                    <w:t>37.68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7F87F8D" w14:textId="12E746AC" w:rsidR="00B918E7" w:rsidRDefault="00B918E7" w:rsidP="00B918E7">
                  <w:pPr>
                    <w:rPr>
                      <w:sz w:val="16"/>
                      <w:szCs w:val="16"/>
                    </w:rPr>
                  </w:pPr>
                  <w:r w:rsidRPr="00B918E7">
                    <w:rPr>
                      <w:sz w:val="16"/>
                      <w:szCs w:val="16"/>
                    </w:rPr>
                    <w:t>7.82</w:t>
                  </w:r>
                </w:p>
              </w:tc>
            </w:tr>
            <w:tr w:rsidR="00B918E7" w:rsidRPr="002F062C" w14:paraId="100621BB" w14:textId="77777777" w:rsidTr="006274E6">
              <w:tc>
                <w:tcPr>
                  <w:tcW w:w="1562" w:type="dxa"/>
                </w:tcPr>
                <w:p w14:paraId="0671CC90" w14:textId="77777777" w:rsidR="00B918E7" w:rsidRDefault="00B918E7" w:rsidP="00B918E7">
                  <w:pPr>
                    <w:rPr>
                      <w:sz w:val="16"/>
                      <w:szCs w:val="16"/>
                    </w:rPr>
                  </w:pPr>
                  <w:r>
                    <w:rPr>
                      <w:sz w:val="16"/>
                      <w:szCs w:val="16"/>
                    </w:rPr>
                    <w:t>EBITDA%</w:t>
                  </w:r>
                </w:p>
              </w:tc>
              <w:tc>
                <w:tcPr>
                  <w:tcW w:w="1007" w:type="dxa"/>
                  <w:tcBorders>
                    <w:top w:val="single" w:sz="4" w:space="0" w:color="auto"/>
                    <w:left w:val="nil"/>
                    <w:bottom w:val="single" w:sz="4" w:space="0" w:color="auto"/>
                    <w:right w:val="single" w:sz="4" w:space="0" w:color="auto"/>
                  </w:tcBorders>
                  <w:shd w:val="clear" w:color="auto" w:fill="auto"/>
                </w:tcPr>
                <w:p w14:paraId="56C1673C" w14:textId="68E1A960" w:rsidR="00B918E7" w:rsidRDefault="00B918E7" w:rsidP="00B918E7">
                  <w:pPr>
                    <w:rPr>
                      <w:sz w:val="16"/>
                      <w:szCs w:val="16"/>
                    </w:rPr>
                  </w:pPr>
                  <w:r w:rsidRPr="00B918E7">
                    <w:rPr>
                      <w:sz w:val="16"/>
                      <w:szCs w:val="16"/>
                    </w:rPr>
                    <w:t>16.41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4A2481B" w14:textId="0B0FA253" w:rsidR="00B918E7" w:rsidRDefault="00B918E7" w:rsidP="00B918E7">
                  <w:pPr>
                    <w:rPr>
                      <w:sz w:val="16"/>
                      <w:szCs w:val="16"/>
                    </w:rPr>
                  </w:pPr>
                  <w:r w:rsidRPr="00B918E7">
                    <w:rPr>
                      <w:sz w:val="16"/>
                      <w:szCs w:val="16"/>
                    </w:rPr>
                    <w:t>18.17</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70B50F71" w14:textId="486F831B" w:rsidR="00B918E7" w:rsidRDefault="00B918E7" w:rsidP="00B918E7">
                  <w:pPr>
                    <w:rPr>
                      <w:sz w:val="16"/>
                      <w:szCs w:val="16"/>
                    </w:rPr>
                  </w:pPr>
                  <w:r w:rsidRPr="00B918E7">
                    <w:rPr>
                      <w:sz w:val="16"/>
                      <w:szCs w:val="16"/>
                    </w:rPr>
                    <w:t>18.18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6D1E67DF" w14:textId="7DECDF78" w:rsidR="00B918E7" w:rsidRDefault="00B918E7" w:rsidP="00B918E7">
                  <w:pPr>
                    <w:rPr>
                      <w:sz w:val="16"/>
                      <w:szCs w:val="16"/>
                    </w:rPr>
                  </w:pPr>
                  <w:r w:rsidRPr="00B918E7">
                    <w:rPr>
                      <w:sz w:val="16"/>
                      <w:szCs w:val="16"/>
                    </w:rPr>
                    <w:t>13.43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4283BFBC" w14:textId="2C6CCAF7" w:rsidR="00B918E7" w:rsidRDefault="00B918E7" w:rsidP="00B918E7">
                  <w:pPr>
                    <w:rPr>
                      <w:sz w:val="16"/>
                      <w:szCs w:val="16"/>
                    </w:rPr>
                  </w:pPr>
                  <w:r w:rsidRPr="00B918E7">
                    <w:rPr>
                      <w:sz w:val="16"/>
                      <w:szCs w:val="16"/>
                    </w:rPr>
                    <w:t>22.21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535F7486" w14:textId="49B4E292" w:rsidR="00B918E7" w:rsidRDefault="00B918E7" w:rsidP="00B918E7">
                  <w:pPr>
                    <w:rPr>
                      <w:sz w:val="16"/>
                      <w:szCs w:val="16"/>
                    </w:rPr>
                  </w:pPr>
                  <w:r w:rsidRPr="00B918E7">
                    <w:rPr>
                      <w:sz w:val="16"/>
                      <w:szCs w:val="16"/>
                    </w:rPr>
                    <w:t>22.59</w:t>
                  </w:r>
                </w:p>
              </w:tc>
            </w:tr>
            <w:tr w:rsidR="00B918E7" w:rsidRPr="002F062C" w14:paraId="3CD7B755" w14:textId="77777777" w:rsidTr="006274E6">
              <w:tc>
                <w:tcPr>
                  <w:tcW w:w="1562" w:type="dxa"/>
                </w:tcPr>
                <w:p w14:paraId="5648CFBC" w14:textId="77777777" w:rsidR="00B918E7" w:rsidRDefault="00B918E7" w:rsidP="00B918E7">
                  <w:pPr>
                    <w:rPr>
                      <w:sz w:val="16"/>
                      <w:szCs w:val="16"/>
                    </w:rPr>
                  </w:pPr>
                  <w:r>
                    <w:rPr>
                      <w:sz w:val="16"/>
                      <w:szCs w:val="16"/>
                    </w:rPr>
                    <w:t>Operating Profit %</w:t>
                  </w:r>
                </w:p>
              </w:tc>
              <w:tc>
                <w:tcPr>
                  <w:tcW w:w="1007" w:type="dxa"/>
                  <w:tcBorders>
                    <w:top w:val="single" w:sz="4" w:space="0" w:color="auto"/>
                    <w:left w:val="nil"/>
                    <w:bottom w:val="single" w:sz="4" w:space="0" w:color="auto"/>
                    <w:right w:val="single" w:sz="4" w:space="0" w:color="auto"/>
                  </w:tcBorders>
                  <w:shd w:val="clear" w:color="auto" w:fill="auto"/>
                </w:tcPr>
                <w:p w14:paraId="4256401B" w14:textId="62973D75" w:rsidR="00B918E7" w:rsidRDefault="00B918E7" w:rsidP="00B918E7">
                  <w:pPr>
                    <w:rPr>
                      <w:sz w:val="16"/>
                      <w:szCs w:val="16"/>
                    </w:rPr>
                  </w:pPr>
                  <w:r w:rsidRPr="00B918E7">
                    <w:rPr>
                      <w:sz w:val="16"/>
                      <w:szCs w:val="16"/>
                    </w:rPr>
                    <w:t>7.69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1E6195D" w14:textId="0EB35B66" w:rsidR="00B918E7" w:rsidRDefault="00B918E7" w:rsidP="00B918E7">
                  <w:pPr>
                    <w:rPr>
                      <w:sz w:val="16"/>
                      <w:szCs w:val="16"/>
                    </w:rPr>
                  </w:pPr>
                  <w:r w:rsidRPr="00B918E7">
                    <w:rPr>
                      <w:sz w:val="16"/>
                      <w:szCs w:val="16"/>
                    </w:rPr>
                    <w:t>10.11</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7367B82F" w14:textId="75FFEEB6" w:rsidR="00B918E7" w:rsidRDefault="00B918E7" w:rsidP="00B918E7">
                  <w:pPr>
                    <w:rPr>
                      <w:sz w:val="16"/>
                      <w:szCs w:val="16"/>
                    </w:rPr>
                  </w:pPr>
                  <w:r w:rsidRPr="00B918E7">
                    <w:rPr>
                      <w:sz w:val="16"/>
                      <w:szCs w:val="16"/>
                    </w:rPr>
                    <w:t>10.65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6D11D424" w14:textId="25BD939F" w:rsidR="00B918E7" w:rsidRDefault="00B918E7" w:rsidP="00B918E7">
                  <w:pPr>
                    <w:rPr>
                      <w:sz w:val="16"/>
                      <w:szCs w:val="16"/>
                    </w:rPr>
                  </w:pPr>
                  <w:r w:rsidRPr="00B918E7">
                    <w:rPr>
                      <w:sz w:val="16"/>
                      <w:szCs w:val="16"/>
                    </w:rPr>
                    <w:t>3.70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60045D97" w14:textId="28992243" w:rsidR="00B918E7" w:rsidRDefault="00B918E7" w:rsidP="00B918E7">
                  <w:pPr>
                    <w:rPr>
                      <w:sz w:val="16"/>
                      <w:szCs w:val="16"/>
                    </w:rPr>
                  </w:pPr>
                  <w:r w:rsidRPr="00B918E7">
                    <w:rPr>
                      <w:sz w:val="16"/>
                      <w:szCs w:val="16"/>
                    </w:rPr>
                    <w:t>14.87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22875514" w14:textId="24CBB9CC" w:rsidR="00B918E7" w:rsidRDefault="00B918E7" w:rsidP="00B918E7">
                  <w:pPr>
                    <w:rPr>
                      <w:sz w:val="16"/>
                      <w:szCs w:val="16"/>
                    </w:rPr>
                  </w:pPr>
                  <w:r w:rsidRPr="00B918E7">
                    <w:rPr>
                      <w:sz w:val="16"/>
                      <w:szCs w:val="16"/>
                    </w:rPr>
                    <w:t>16.59</w:t>
                  </w:r>
                </w:p>
              </w:tc>
            </w:tr>
            <w:tr w:rsidR="00B918E7" w:rsidRPr="002F062C" w14:paraId="17F9D92A" w14:textId="77777777" w:rsidTr="006274E6">
              <w:tc>
                <w:tcPr>
                  <w:tcW w:w="1562" w:type="dxa"/>
                </w:tcPr>
                <w:p w14:paraId="3AA11444" w14:textId="6FAB085E" w:rsidR="00B918E7" w:rsidRDefault="00B918E7" w:rsidP="00B918E7">
                  <w:pPr>
                    <w:rPr>
                      <w:sz w:val="16"/>
                      <w:szCs w:val="16"/>
                    </w:rPr>
                  </w:pPr>
                  <w:r>
                    <w:rPr>
                      <w:sz w:val="16"/>
                      <w:szCs w:val="16"/>
                    </w:rPr>
                    <w:t>Net Income Margin</w:t>
                  </w:r>
                </w:p>
              </w:tc>
              <w:tc>
                <w:tcPr>
                  <w:tcW w:w="1007" w:type="dxa"/>
                  <w:tcBorders>
                    <w:top w:val="single" w:sz="4" w:space="0" w:color="auto"/>
                    <w:left w:val="nil"/>
                    <w:bottom w:val="single" w:sz="4" w:space="0" w:color="auto"/>
                    <w:right w:val="single" w:sz="4" w:space="0" w:color="auto"/>
                  </w:tcBorders>
                  <w:shd w:val="clear" w:color="auto" w:fill="auto"/>
                </w:tcPr>
                <w:p w14:paraId="50934D1E" w14:textId="144B049C" w:rsidR="00B918E7" w:rsidRDefault="00B918E7" w:rsidP="00B918E7">
                  <w:pPr>
                    <w:rPr>
                      <w:sz w:val="16"/>
                      <w:szCs w:val="16"/>
                    </w:rPr>
                  </w:pPr>
                  <w:r>
                    <w:rPr>
                      <w:sz w:val="16"/>
                      <w:szCs w:val="16"/>
                    </w:rPr>
                    <w:t>6.9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E025EA0" w14:textId="1CFC88AD" w:rsidR="00B918E7" w:rsidRDefault="00B918E7" w:rsidP="00B918E7">
                  <w:pPr>
                    <w:rPr>
                      <w:sz w:val="16"/>
                      <w:szCs w:val="16"/>
                    </w:rPr>
                  </w:pPr>
                  <w:r>
                    <w:rPr>
                      <w:sz w:val="16"/>
                      <w:szCs w:val="16"/>
                    </w:rPr>
                    <w:t>5.6</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7BF4FB16" w14:textId="1F140A93" w:rsidR="00B918E7" w:rsidRDefault="00B918E7" w:rsidP="00B918E7">
                  <w:pPr>
                    <w:rPr>
                      <w:sz w:val="16"/>
                      <w:szCs w:val="16"/>
                    </w:rPr>
                  </w:pPr>
                  <w:r>
                    <w:rPr>
                      <w:sz w:val="16"/>
                      <w:szCs w:val="16"/>
                    </w:rPr>
                    <w:t>7.0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00516877" w14:textId="5EE665F1" w:rsidR="00B918E7" w:rsidRDefault="00B918E7" w:rsidP="00B918E7">
                  <w:pPr>
                    <w:rPr>
                      <w:sz w:val="16"/>
                      <w:szCs w:val="16"/>
                    </w:rPr>
                  </w:pPr>
                  <w:r>
                    <w:rPr>
                      <w:sz w:val="16"/>
                      <w:szCs w:val="16"/>
                    </w:rPr>
                    <w:t>1.5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4E215F3E" w14:textId="47E1C5C3" w:rsidR="00B918E7" w:rsidRDefault="00B918E7" w:rsidP="00B918E7">
                  <w:pPr>
                    <w:rPr>
                      <w:sz w:val="16"/>
                      <w:szCs w:val="16"/>
                    </w:rPr>
                  </w:pPr>
                  <w:r>
                    <w:rPr>
                      <w:sz w:val="16"/>
                      <w:szCs w:val="16"/>
                    </w:rPr>
                    <w:t>9.1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714FA856" w14:textId="3B6CA34E" w:rsidR="00B918E7" w:rsidRDefault="00B918E7" w:rsidP="00B918E7">
                  <w:pPr>
                    <w:rPr>
                      <w:sz w:val="16"/>
                      <w:szCs w:val="16"/>
                    </w:rPr>
                  </w:pPr>
                  <w:r>
                    <w:rPr>
                      <w:sz w:val="16"/>
                      <w:szCs w:val="16"/>
                    </w:rPr>
                    <w:t>12.8</w:t>
                  </w:r>
                </w:p>
              </w:tc>
            </w:tr>
            <w:tr w:rsidR="00B918E7" w:rsidRPr="002F062C" w14:paraId="22A784BE" w14:textId="77777777" w:rsidTr="006274E6">
              <w:tc>
                <w:tcPr>
                  <w:tcW w:w="1562" w:type="dxa"/>
                </w:tcPr>
                <w:p w14:paraId="670CE5B7" w14:textId="3F6AD1FA" w:rsidR="00B918E7" w:rsidRDefault="00B918E7" w:rsidP="00B918E7">
                  <w:pPr>
                    <w:rPr>
                      <w:sz w:val="16"/>
                      <w:szCs w:val="16"/>
                    </w:rPr>
                  </w:pPr>
                  <w:r>
                    <w:rPr>
                      <w:sz w:val="16"/>
                      <w:szCs w:val="16"/>
                    </w:rPr>
                    <w:t>D/E</w:t>
                  </w:r>
                </w:p>
              </w:tc>
              <w:tc>
                <w:tcPr>
                  <w:tcW w:w="1007" w:type="dxa"/>
                  <w:tcBorders>
                    <w:top w:val="single" w:sz="4" w:space="0" w:color="auto"/>
                    <w:left w:val="nil"/>
                    <w:bottom w:val="single" w:sz="4" w:space="0" w:color="auto"/>
                    <w:right w:val="single" w:sz="4" w:space="0" w:color="auto"/>
                  </w:tcBorders>
                  <w:shd w:val="clear" w:color="auto" w:fill="auto"/>
                </w:tcPr>
                <w:p w14:paraId="74D585ED" w14:textId="30732344" w:rsidR="00B918E7" w:rsidRDefault="00B918E7" w:rsidP="00B918E7">
                  <w:pPr>
                    <w:rPr>
                      <w:sz w:val="16"/>
                      <w:szCs w:val="16"/>
                    </w:rPr>
                  </w:pPr>
                  <w:r w:rsidRPr="00B918E7">
                    <w:rPr>
                      <w:sz w:val="16"/>
                      <w:szCs w:val="16"/>
                    </w:rPr>
                    <w:t>72.25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E7FDD3E" w14:textId="4C1CA538" w:rsidR="00B918E7" w:rsidRDefault="00B918E7" w:rsidP="00B918E7">
                  <w:pPr>
                    <w:rPr>
                      <w:sz w:val="16"/>
                      <w:szCs w:val="16"/>
                    </w:rPr>
                  </w:pPr>
                  <w:r w:rsidRPr="00B918E7">
                    <w:rPr>
                      <w:sz w:val="16"/>
                      <w:szCs w:val="16"/>
                    </w:rPr>
                    <w:t>65.62</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4A576F03" w14:textId="01FB340F" w:rsidR="00B918E7" w:rsidRDefault="00B918E7" w:rsidP="00B918E7">
                  <w:pPr>
                    <w:rPr>
                      <w:sz w:val="16"/>
                      <w:szCs w:val="16"/>
                    </w:rPr>
                  </w:pPr>
                  <w:r w:rsidRPr="00B918E7">
                    <w:rPr>
                      <w:sz w:val="16"/>
                      <w:szCs w:val="16"/>
                    </w:rPr>
                    <w:t>36.43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74A979D" w14:textId="1D08C758" w:rsidR="00B918E7" w:rsidRDefault="00B918E7" w:rsidP="00B918E7">
                  <w:pPr>
                    <w:rPr>
                      <w:sz w:val="16"/>
                      <w:szCs w:val="16"/>
                    </w:rPr>
                  </w:pPr>
                  <w:r w:rsidRPr="00B918E7">
                    <w:rPr>
                      <w:sz w:val="16"/>
                      <w:szCs w:val="16"/>
                    </w:rPr>
                    <w:t>36.41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23A72D7D" w14:textId="74D42EAB" w:rsidR="00B918E7" w:rsidRDefault="00B918E7" w:rsidP="00B918E7">
                  <w:pPr>
                    <w:rPr>
                      <w:sz w:val="16"/>
                      <w:szCs w:val="16"/>
                    </w:rPr>
                  </w:pPr>
                  <w:r w:rsidRPr="00B918E7">
                    <w:rPr>
                      <w:sz w:val="16"/>
                      <w:szCs w:val="16"/>
                    </w:rPr>
                    <w:t>38.46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5F88EAE0" w14:textId="0B0F53B4" w:rsidR="00B918E7" w:rsidRDefault="00B918E7" w:rsidP="00B918E7">
                  <w:pPr>
                    <w:rPr>
                      <w:sz w:val="16"/>
                      <w:szCs w:val="16"/>
                    </w:rPr>
                  </w:pPr>
                  <w:r w:rsidRPr="00B918E7">
                    <w:rPr>
                      <w:sz w:val="16"/>
                      <w:szCs w:val="16"/>
                    </w:rPr>
                    <w:t>40.10</w:t>
                  </w:r>
                </w:p>
              </w:tc>
            </w:tr>
            <w:tr w:rsidR="00B918E7" w:rsidRPr="002F062C" w14:paraId="111BB78D" w14:textId="77777777" w:rsidTr="006274E6">
              <w:tc>
                <w:tcPr>
                  <w:tcW w:w="1562" w:type="dxa"/>
                </w:tcPr>
                <w:p w14:paraId="0F9C400C" w14:textId="000635B9" w:rsidR="00B918E7" w:rsidRDefault="00B918E7" w:rsidP="00B918E7">
                  <w:pPr>
                    <w:rPr>
                      <w:sz w:val="16"/>
                      <w:szCs w:val="16"/>
                    </w:rPr>
                  </w:pPr>
                  <w:r>
                    <w:rPr>
                      <w:sz w:val="16"/>
                      <w:szCs w:val="16"/>
                    </w:rPr>
                    <w:t xml:space="preserve">Interest Coverage </w:t>
                  </w:r>
                </w:p>
              </w:tc>
              <w:tc>
                <w:tcPr>
                  <w:tcW w:w="1007" w:type="dxa"/>
                  <w:tcBorders>
                    <w:top w:val="single" w:sz="4" w:space="0" w:color="auto"/>
                    <w:left w:val="nil"/>
                    <w:bottom w:val="single" w:sz="4" w:space="0" w:color="auto"/>
                    <w:right w:val="single" w:sz="4" w:space="0" w:color="auto"/>
                  </w:tcBorders>
                  <w:shd w:val="clear" w:color="auto" w:fill="auto"/>
                </w:tcPr>
                <w:p w14:paraId="7851C9B9" w14:textId="660AE459" w:rsidR="00B918E7" w:rsidRDefault="00B918E7" w:rsidP="00B918E7">
                  <w:pPr>
                    <w:rPr>
                      <w:sz w:val="16"/>
                      <w:szCs w:val="16"/>
                    </w:rPr>
                  </w:pPr>
                  <w:r w:rsidRPr="00B918E7">
                    <w:rPr>
                      <w:sz w:val="16"/>
                      <w:szCs w:val="16"/>
                    </w:rPr>
                    <w:t>2.79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4B4B557" w14:textId="4AE720DE" w:rsidR="00B918E7" w:rsidRDefault="00B918E7" w:rsidP="00B918E7">
                  <w:pPr>
                    <w:rPr>
                      <w:sz w:val="16"/>
                      <w:szCs w:val="16"/>
                    </w:rPr>
                  </w:pPr>
                  <w:r w:rsidRPr="00B918E7">
                    <w:rPr>
                      <w:sz w:val="16"/>
                      <w:szCs w:val="16"/>
                    </w:rPr>
                    <w:t>3.94</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539DC39D" w14:textId="1FE4CC20" w:rsidR="00B918E7" w:rsidRDefault="00B918E7" w:rsidP="00B918E7">
                  <w:pPr>
                    <w:rPr>
                      <w:sz w:val="16"/>
                      <w:szCs w:val="16"/>
                    </w:rPr>
                  </w:pPr>
                  <w:r w:rsidRPr="00B918E7">
                    <w:rPr>
                      <w:sz w:val="16"/>
                      <w:szCs w:val="16"/>
                    </w:rPr>
                    <w:t>4.25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6666455C" w14:textId="2777BB8C" w:rsidR="00B918E7" w:rsidRDefault="00B918E7" w:rsidP="00B918E7">
                  <w:pPr>
                    <w:rPr>
                      <w:sz w:val="16"/>
                      <w:szCs w:val="16"/>
                    </w:rPr>
                  </w:pPr>
                  <w:r w:rsidRPr="00B918E7">
                    <w:rPr>
                      <w:sz w:val="16"/>
                      <w:szCs w:val="16"/>
                    </w:rPr>
                    <w:t>1.32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7C7FC6C4" w14:textId="3762AE1F" w:rsidR="00B918E7" w:rsidRDefault="00B918E7" w:rsidP="00B918E7">
                  <w:pPr>
                    <w:rPr>
                      <w:sz w:val="16"/>
                      <w:szCs w:val="16"/>
                    </w:rPr>
                  </w:pPr>
                  <w:r w:rsidRPr="00B918E7">
                    <w:rPr>
                      <w:sz w:val="16"/>
                      <w:szCs w:val="16"/>
                    </w:rPr>
                    <w:t>7.18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4CF94011" w14:textId="5FBEA0F2" w:rsidR="00B918E7" w:rsidRDefault="00B918E7" w:rsidP="00B918E7">
                  <w:pPr>
                    <w:rPr>
                      <w:sz w:val="16"/>
                      <w:szCs w:val="16"/>
                    </w:rPr>
                  </w:pPr>
                  <w:r w:rsidRPr="00B918E7">
                    <w:rPr>
                      <w:sz w:val="16"/>
                      <w:szCs w:val="16"/>
                    </w:rPr>
                    <w:t>9.48</w:t>
                  </w:r>
                </w:p>
              </w:tc>
            </w:tr>
            <w:tr w:rsidR="00B918E7" w:rsidRPr="002F062C" w14:paraId="4BD993C7" w14:textId="77777777" w:rsidTr="006274E6">
              <w:tc>
                <w:tcPr>
                  <w:tcW w:w="1562" w:type="dxa"/>
                </w:tcPr>
                <w:p w14:paraId="6F5D5ADC" w14:textId="09479BC7" w:rsidR="00B918E7" w:rsidRDefault="00B918E7" w:rsidP="00B918E7">
                  <w:pPr>
                    <w:rPr>
                      <w:sz w:val="16"/>
                      <w:szCs w:val="16"/>
                    </w:rPr>
                  </w:pPr>
                  <w:r>
                    <w:rPr>
                      <w:sz w:val="16"/>
                      <w:szCs w:val="16"/>
                    </w:rPr>
                    <w:t>EPS</w:t>
                  </w:r>
                </w:p>
              </w:tc>
              <w:tc>
                <w:tcPr>
                  <w:tcW w:w="1007" w:type="dxa"/>
                  <w:tcBorders>
                    <w:top w:val="single" w:sz="4" w:space="0" w:color="auto"/>
                    <w:left w:val="nil"/>
                    <w:bottom w:val="single" w:sz="4" w:space="0" w:color="auto"/>
                    <w:right w:val="single" w:sz="4" w:space="0" w:color="auto"/>
                  </w:tcBorders>
                  <w:shd w:val="clear" w:color="auto" w:fill="auto"/>
                </w:tcPr>
                <w:p w14:paraId="6B73A46D" w14:textId="2F313AE8" w:rsidR="00B918E7" w:rsidRDefault="00B918E7" w:rsidP="00B918E7">
                  <w:pPr>
                    <w:rPr>
                      <w:sz w:val="16"/>
                      <w:szCs w:val="16"/>
                    </w:rPr>
                  </w:pPr>
                  <w:r w:rsidRPr="00B918E7">
                    <w:rPr>
                      <w:sz w:val="16"/>
                      <w:szCs w:val="16"/>
                    </w:rPr>
                    <w:t>1.83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E77E933" w14:textId="0EADABB4" w:rsidR="00B918E7" w:rsidRDefault="00B918E7" w:rsidP="00B918E7">
                  <w:pPr>
                    <w:rPr>
                      <w:sz w:val="16"/>
                      <w:szCs w:val="16"/>
                    </w:rPr>
                  </w:pPr>
                  <w:r w:rsidRPr="00B918E7">
                    <w:rPr>
                      <w:sz w:val="16"/>
                      <w:szCs w:val="16"/>
                    </w:rPr>
                    <w:t>2.62</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693A3040" w14:textId="37A0CE91" w:rsidR="00B918E7" w:rsidRDefault="00B918E7" w:rsidP="00B918E7">
                  <w:pPr>
                    <w:rPr>
                      <w:sz w:val="16"/>
                      <w:szCs w:val="16"/>
                    </w:rPr>
                  </w:pPr>
                  <w:r w:rsidRPr="00B918E7">
                    <w:rPr>
                      <w:sz w:val="16"/>
                      <w:szCs w:val="16"/>
                    </w:rPr>
                    <w:t>2.73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785A0893" w14:textId="2F2150AA" w:rsidR="00B918E7" w:rsidRDefault="00B918E7" w:rsidP="00B918E7">
                  <w:pPr>
                    <w:rPr>
                      <w:sz w:val="16"/>
                      <w:szCs w:val="16"/>
                    </w:rPr>
                  </w:pPr>
                  <w:r w:rsidRPr="00B918E7">
                    <w:rPr>
                      <w:sz w:val="16"/>
                      <w:szCs w:val="16"/>
                    </w:rPr>
                    <w:t>0.07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107DCE0" w14:textId="2C20683E" w:rsidR="00B918E7" w:rsidRDefault="00B918E7" w:rsidP="00B918E7">
                  <w:pPr>
                    <w:rPr>
                      <w:sz w:val="16"/>
                      <w:szCs w:val="16"/>
                    </w:rPr>
                  </w:pPr>
                  <w:r w:rsidRPr="00B918E7">
                    <w:rPr>
                      <w:sz w:val="16"/>
                      <w:szCs w:val="16"/>
                    </w:rPr>
                    <w:t>1.23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5B13F64" w14:textId="724BEE3C" w:rsidR="00B918E7" w:rsidRDefault="00B918E7" w:rsidP="00B918E7">
                  <w:pPr>
                    <w:rPr>
                      <w:sz w:val="16"/>
                      <w:szCs w:val="16"/>
                    </w:rPr>
                  </w:pPr>
                  <w:r w:rsidRPr="00B918E7">
                    <w:rPr>
                      <w:sz w:val="16"/>
                      <w:szCs w:val="16"/>
                    </w:rPr>
                    <w:t>1.75</w:t>
                  </w:r>
                </w:p>
              </w:tc>
            </w:tr>
            <w:tr w:rsidR="00B918E7" w:rsidRPr="002F062C" w14:paraId="3EBC0A0A" w14:textId="77777777" w:rsidTr="006274E6">
              <w:tc>
                <w:tcPr>
                  <w:tcW w:w="1562" w:type="dxa"/>
                </w:tcPr>
                <w:p w14:paraId="61AE1051" w14:textId="1B2FE329" w:rsidR="00B918E7" w:rsidRDefault="00B918E7" w:rsidP="00B918E7">
                  <w:pPr>
                    <w:rPr>
                      <w:sz w:val="16"/>
                      <w:szCs w:val="16"/>
                    </w:rPr>
                  </w:pPr>
                  <w:r>
                    <w:rPr>
                      <w:sz w:val="16"/>
                      <w:szCs w:val="16"/>
                    </w:rPr>
                    <w:t xml:space="preserve">PE Ratio </w:t>
                  </w:r>
                </w:p>
              </w:tc>
              <w:tc>
                <w:tcPr>
                  <w:tcW w:w="1007" w:type="dxa"/>
                  <w:tcBorders>
                    <w:top w:val="single" w:sz="4" w:space="0" w:color="auto"/>
                    <w:left w:val="nil"/>
                    <w:bottom w:val="single" w:sz="4" w:space="0" w:color="auto"/>
                    <w:right w:val="single" w:sz="4" w:space="0" w:color="auto"/>
                  </w:tcBorders>
                  <w:shd w:val="clear" w:color="auto" w:fill="auto"/>
                </w:tcPr>
                <w:p w14:paraId="6DB4D0DC" w14:textId="65FF5A39" w:rsidR="00B918E7" w:rsidRDefault="00B918E7" w:rsidP="00B918E7">
                  <w:pPr>
                    <w:rPr>
                      <w:sz w:val="16"/>
                      <w:szCs w:val="16"/>
                    </w:rPr>
                  </w:pPr>
                  <w:r w:rsidRPr="00B918E7">
                    <w:rPr>
                      <w:sz w:val="16"/>
                      <w:szCs w:val="16"/>
                    </w:rPr>
                    <w:t>31.11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CBD752B" w14:textId="1035223D" w:rsidR="00B918E7" w:rsidRDefault="00B918E7" w:rsidP="00B918E7">
                  <w:pPr>
                    <w:rPr>
                      <w:sz w:val="16"/>
                      <w:szCs w:val="16"/>
                    </w:rPr>
                  </w:pPr>
                  <w:r w:rsidRPr="00B918E7">
                    <w:rPr>
                      <w:sz w:val="16"/>
                      <w:szCs w:val="16"/>
                    </w:rPr>
                    <w:t>38.23</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1B44C62B" w14:textId="616F365B" w:rsidR="00B918E7" w:rsidRDefault="00B918E7" w:rsidP="00B918E7">
                  <w:pPr>
                    <w:rPr>
                      <w:sz w:val="16"/>
                      <w:szCs w:val="16"/>
                    </w:rPr>
                  </w:pPr>
                  <w:r w:rsidRPr="00B918E7">
                    <w:rPr>
                      <w:sz w:val="16"/>
                      <w:szCs w:val="16"/>
                    </w:rPr>
                    <w:t>30.50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8732767" w14:textId="028523BE" w:rsidR="00B918E7" w:rsidRDefault="00B918E7" w:rsidP="00B918E7">
                  <w:pPr>
                    <w:rPr>
                      <w:sz w:val="16"/>
                      <w:szCs w:val="16"/>
                    </w:rPr>
                  </w:pPr>
                  <w:r w:rsidRPr="00B918E7">
                    <w:rPr>
                      <w:sz w:val="16"/>
                      <w:szCs w:val="16"/>
                    </w:rPr>
                    <w:t>37.52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4BB74B5" w14:textId="48B8EBF7" w:rsidR="00B918E7" w:rsidRDefault="00B918E7" w:rsidP="00B918E7">
                  <w:pPr>
                    <w:rPr>
                      <w:sz w:val="16"/>
                      <w:szCs w:val="16"/>
                    </w:rPr>
                  </w:pPr>
                  <w:r w:rsidRPr="00B918E7">
                    <w:rPr>
                      <w:sz w:val="16"/>
                      <w:szCs w:val="16"/>
                    </w:rPr>
                    <w:t>39.01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67918E0" w14:textId="7941488F" w:rsidR="00B918E7" w:rsidRDefault="00B918E7" w:rsidP="00B918E7">
                  <w:pPr>
                    <w:rPr>
                      <w:sz w:val="16"/>
                      <w:szCs w:val="16"/>
                    </w:rPr>
                  </w:pPr>
                  <w:r w:rsidRPr="00B918E7">
                    <w:rPr>
                      <w:sz w:val="16"/>
                      <w:szCs w:val="16"/>
                    </w:rPr>
                    <w:t>34.21</w:t>
                  </w:r>
                </w:p>
              </w:tc>
            </w:tr>
            <w:tr w:rsidR="00B918E7" w:rsidRPr="002F062C" w14:paraId="235E2086" w14:textId="77777777" w:rsidTr="006274E6">
              <w:tc>
                <w:tcPr>
                  <w:tcW w:w="1562" w:type="dxa"/>
                </w:tcPr>
                <w:p w14:paraId="64A6EBFE" w14:textId="172A5011" w:rsidR="00B918E7" w:rsidRDefault="00B918E7" w:rsidP="00B918E7">
                  <w:pPr>
                    <w:rPr>
                      <w:sz w:val="16"/>
                      <w:szCs w:val="16"/>
                    </w:rPr>
                  </w:pPr>
                  <w:r>
                    <w:rPr>
                      <w:sz w:val="16"/>
                      <w:szCs w:val="16"/>
                    </w:rPr>
                    <w:t>Current Ratio</w:t>
                  </w:r>
                </w:p>
              </w:tc>
              <w:tc>
                <w:tcPr>
                  <w:tcW w:w="1007" w:type="dxa"/>
                  <w:tcBorders>
                    <w:top w:val="single" w:sz="4" w:space="0" w:color="auto"/>
                    <w:left w:val="nil"/>
                    <w:bottom w:val="single" w:sz="4" w:space="0" w:color="auto"/>
                    <w:right w:val="single" w:sz="4" w:space="0" w:color="auto"/>
                  </w:tcBorders>
                  <w:shd w:val="clear" w:color="auto" w:fill="auto"/>
                </w:tcPr>
                <w:p w14:paraId="72B86E80" w14:textId="58898105" w:rsidR="00B918E7" w:rsidRDefault="00B918E7" w:rsidP="00B918E7">
                  <w:pPr>
                    <w:rPr>
                      <w:sz w:val="16"/>
                      <w:szCs w:val="16"/>
                    </w:rPr>
                  </w:pPr>
                  <w:r w:rsidRPr="00B918E7">
                    <w:rPr>
                      <w:sz w:val="16"/>
                      <w:szCs w:val="16"/>
                    </w:rPr>
                    <w:t>4.04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8740EAD" w14:textId="2E278C63" w:rsidR="00B918E7" w:rsidRDefault="00B918E7" w:rsidP="00B918E7">
                  <w:pPr>
                    <w:rPr>
                      <w:sz w:val="16"/>
                      <w:szCs w:val="16"/>
                    </w:rPr>
                  </w:pPr>
                  <w:r w:rsidRPr="00B918E7">
                    <w:rPr>
                      <w:sz w:val="16"/>
                      <w:szCs w:val="16"/>
                    </w:rPr>
                    <w:t>3.59</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0763C52A" w14:textId="3E417733" w:rsidR="00B918E7" w:rsidRDefault="00B918E7" w:rsidP="00B918E7">
                  <w:pPr>
                    <w:rPr>
                      <w:sz w:val="16"/>
                      <w:szCs w:val="16"/>
                    </w:rPr>
                  </w:pPr>
                  <w:r w:rsidRPr="00B918E7">
                    <w:rPr>
                      <w:sz w:val="16"/>
                      <w:szCs w:val="16"/>
                    </w:rPr>
                    <w:t>3.25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98F8638" w14:textId="7086B312" w:rsidR="00B918E7" w:rsidRDefault="00B918E7" w:rsidP="00B918E7">
                  <w:pPr>
                    <w:rPr>
                      <w:sz w:val="16"/>
                      <w:szCs w:val="16"/>
                    </w:rPr>
                  </w:pPr>
                  <w:r w:rsidRPr="00B918E7">
                    <w:rPr>
                      <w:sz w:val="16"/>
                      <w:szCs w:val="16"/>
                    </w:rPr>
                    <w:t>3.73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21CE165" w14:textId="7A90A7AE" w:rsidR="00B918E7" w:rsidRDefault="00B918E7" w:rsidP="00B918E7">
                  <w:pPr>
                    <w:rPr>
                      <w:sz w:val="16"/>
                      <w:szCs w:val="16"/>
                    </w:rPr>
                  </w:pPr>
                  <w:r w:rsidRPr="00B918E7">
                    <w:rPr>
                      <w:sz w:val="16"/>
                      <w:szCs w:val="16"/>
                    </w:rPr>
                    <w:t>4.85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8FFAB5F" w14:textId="1A7DBF04" w:rsidR="00B918E7" w:rsidRDefault="00B918E7" w:rsidP="00B918E7">
                  <w:pPr>
                    <w:rPr>
                      <w:sz w:val="16"/>
                      <w:szCs w:val="16"/>
                    </w:rPr>
                  </w:pPr>
                  <w:r w:rsidRPr="00B918E7">
                    <w:rPr>
                      <w:sz w:val="16"/>
                      <w:szCs w:val="16"/>
                    </w:rPr>
                    <w:t>2.85</w:t>
                  </w:r>
                </w:p>
              </w:tc>
            </w:tr>
            <w:tr w:rsidR="00B918E7" w:rsidRPr="002F062C" w14:paraId="6A512B42" w14:textId="77777777" w:rsidTr="006274E6">
              <w:tc>
                <w:tcPr>
                  <w:tcW w:w="1562" w:type="dxa"/>
                </w:tcPr>
                <w:p w14:paraId="30EB3D41" w14:textId="4D4E57F8" w:rsidR="00B918E7" w:rsidRDefault="00B918E7" w:rsidP="00B918E7">
                  <w:pPr>
                    <w:rPr>
                      <w:sz w:val="16"/>
                      <w:szCs w:val="16"/>
                    </w:rPr>
                  </w:pPr>
                  <w:r>
                    <w:rPr>
                      <w:sz w:val="16"/>
                      <w:szCs w:val="16"/>
                    </w:rPr>
                    <w:t>ROE</w:t>
                  </w:r>
                </w:p>
              </w:tc>
              <w:tc>
                <w:tcPr>
                  <w:tcW w:w="1007" w:type="dxa"/>
                  <w:tcBorders>
                    <w:top w:val="single" w:sz="4" w:space="0" w:color="auto"/>
                    <w:left w:val="nil"/>
                    <w:bottom w:val="single" w:sz="4" w:space="0" w:color="auto"/>
                    <w:right w:val="single" w:sz="4" w:space="0" w:color="auto"/>
                  </w:tcBorders>
                  <w:shd w:val="clear" w:color="auto" w:fill="auto"/>
                </w:tcPr>
                <w:p w14:paraId="4B99ACE5" w14:textId="6515B938" w:rsidR="00B918E7" w:rsidRDefault="00B918E7" w:rsidP="00B918E7">
                  <w:pPr>
                    <w:rPr>
                      <w:sz w:val="16"/>
                      <w:szCs w:val="16"/>
                    </w:rPr>
                  </w:pPr>
                  <w:r w:rsidRPr="00B918E7">
                    <w:rPr>
                      <w:sz w:val="16"/>
                      <w:szCs w:val="16"/>
                    </w:rPr>
                    <w:t>5.99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18AB591" w14:textId="0D6F7F1A" w:rsidR="00B918E7" w:rsidRDefault="00B918E7" w:rsidP="00B918E7">
                  <w:pPr>
                    <w:rPr>
                      <w:sz w:val="16"/>
                      <w:szCs w:val="16"/>
                    </w:rPr>
                  </w:pPr>
                  <w:r w:rsidRPr="00B918E7">
                    <w:rPr>
                      <w:sz w:val="16"/>
                      <w:szCs w:val="16"/>
                    </w:rPr>
                    <w:t>8.23</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2164567E" w14:textId="096BAF30" w:rsidR="00B918E7" w:rsidRDefault="00B918E7" w:rsidP="00B918E7">
                  <w:pPr>
                    <w:rPr>
                      <w:sz w:val="16"/>
                      <w:szCs w:val="16"/>
                    </w:rPr>
                  </w:pPr>
                  <w:r w:rsidRPr="00B918E7">
                    <w:rPr>
                      <w:sz w:val="16"/>
                      <w:szCs w:val="16"/>
                    </w:rPr>
                    <w:t>5.28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2156D8F2" w14:textId="032C7465" w:rsidR="00B918E7" w:rsidRDefault="00B918E7" w:rsidP="00B918E7">
                  <w:pPr>
                    <w:rPr>
                      <w:sz w:val="16"/>
                      <w:szCs w:val="16"/>
                    </w:rPr>
                  </w:pPr>
                  <w:r w:rsidRPr="00B918E7">
                    <w:rPr>
                      <w:sz w:val="16"/>
                      <w:szCs w:val="16"/>
                    </w:rPr>
                    <w:t>6.22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BCD8618" w14:textId="5B7A03C2" w:rsidR="00B918E7" w:rsidRDefault="00B918E7" w:rsidP="00B918E7">
                  <w:pPr>
                    <w:rPr>
                      <w:sz w:val="16"/>
                      <w:szCs w:val="16"/>
                    </w:rPr>
                  </w:pPr>
                  <w:r w:rsidRPr="00B918E7">
                    <w:rPr>
                      <w:sz w:val="16"/>
                      <w:szCs w:val="16"/>
                    </w:rPr>
                    <w:t>6.99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69E19D1" w14:textId="72EF04BD" w:rsidR="00B918E7" w:rsidRDefault="00B918E7" w:rsidP="00B918E7">
                  <w:pPr>
                    <w:rPr>
                      <w:sz w:val="16"/>
                      <w:szCs w:val="16"/>
                    </w:rPr>
                  </w:pPr>
                  <w:r w:rsidRPr="00B918E7">
                    <w:rPr>
                      <w:sz w:val="16"/>
                      <w:szCs w:val="16"/>
                    </w:rPr>
                    <w:t>6.23</w:t>
                  </w:r>
                </w:p>
              </w:tc>
            </w:tr>
            <w:tr w:rsidR="00B918E7" w:rsidRPr="002F062C" w14:paraId="059E3A59" w14:textId="77777777" w:rsidTr="006274E6">
              <w:tc>
                <w:tcPr>
                  <w:tcW w:w="1562" w:type="dxa"/>
                </w:tcPr>
                <w:p w14:paraId="49C83FCA" w14:textId="51919CFC" w:rsidR="00B918E7" w:rsidRDefault="00B918E7" w:rsidP="00B918E7">
                  <w:pPr>
                    <w:rPr>
                      <w:sz w:val="16"/>
                      <w:szCs w:val="16"/>
                    </w:rPr>
                  </w:pPr>
                  <w:r>
                    <w:rPr>
                      <w:sz w:val="16"/>
                      <w:szCs w:val="16"/>
                    </w:rPr>
                    <w:t>ROA</w:t>
                  </w:r>
                </w:p>
              </w:tc>
              <w:tc>
                <w:tcPr>
                  <w:tcW w:w="1007" w:type="dxa"/>
                  <w:tcBorders>
                    <w:top w:val="single" w:sz="4" w:space="0" w:color="auto"/>
                    <w:left w:val="nil"/>
                    <w:bottom w:val="single" w:sz="4" w:space="0" w:color="auto"/>
                    <w:right w:val="single" w:sz="4" w:space="0" w:color="auto"/>
                  </w:tcBorders>
                  <w:shd w:val="clear" w:color="auto" w:fill="auto"/>
                </w:tcPr>
                <w:p w14:paraId="2243F7CF" w14:textId="5695C0A4" w:rsidR="00B918E7" w:rsidRDefault="00B918E7" w:rsidP="00B918E7">
                  <w:pPr>
                    <w:rPr>
                      <w:sz w:val="16"/>
                      <w:szCs w:val="16"/>
                    </w:rPr>
                  </w:pPr>
                  <w:r w:rsidRPr="00B918E7">
                    <w:rPr>
                      <w:sz w:val="16"/>
                      <w:szCs w:val="16"/>
                    </w:rPr>
                    <w:t>2.68</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486885B" w14:textId="4A0C48B1" w:rsidR="00B918E7" w:rsidRDefault="00B918E7" w:rsidP="00B918E7">
                  <w:pPr>
                    <w:rPr>
                      <w:sz w:val="16"/>
                      <w:szCs w:val="16"/>
                    </w:rPr>
                  </w:pPr>
                  <w:r w:rsidRPr="00B918E7">
                    <w:rPr>
                      <w:sz w:val="16"/>
                      <w:szCs w:val="16"/>
                    </w:rPr>
                    <w:t>3.78</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5829E1D3" w14:textId="544D8478" w:rsidR="00B918E7" w:rsidRDefault="00B918E7" w:rsidP="00B918E7">
                  <w:pPr>
                    <w:rPr>
                      <w:sz w:val="16"/>
                      <w:szCs w:val="16"/>
                    </w:rPr>
                  </w:pPr>
                  <w:r w:rsidRPr="00B918E7">
                    <w:rPr>
                      <w:sz w:val="16"/>
                      <w:szCs w:val="16"/>
                    </w:rPr>
                    <w:t>2.90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59C94287" w14:textId="3CDFC516" w:rsidR="00B918E7" w:rsidRDefault="00B918E7" w:rsidP="00B918E7">
                  <w:pPr>
                    <w:rPr>
                      <w:sz w:val="16"/>
                      <w:szCs w:val="16"/>
                    </w:rPr>
                  </w:pPr>
                  <w:r w:rsidRPr="00B918E7">
                    <w:rPr>
                      <w:sz w:val="16"/>
                      <w:szCs w:val="16"/>
                    </w:rPr>
                    <w:t>3.44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90A1DF2" w14:textId="6F98C07F" w:rsidR="00B918E7" w:rsidRDefault="00B918E7" w:rsidP="00B918E7">
                  <w:pPr>
                    <w:rPr>
                      <w:sz w:val="16"/>
                      <w:szCs w:val="16"/>
                    </w:rPr>
                  </w:pPr>
                  <w:r w:rsidRPr="00B918E7">
                    <w:rPr>
                      <w:sz w:val="16"/>
                      <w:szCs w:val="16"/>
                    </w:rPr>
                    <w:t>3.79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42B8BC8" w14:textId="521DAA5E" w:rsidR="00B918E7" w:rsidRDefault="00B918E7" w:rsidP="00B918E7">
                  <w:pPr>
                    <w:rPr>
                      <w:sz w:val="16"/>
                      <w:szCs w:val="16"/>
                    </w:rPr>
                  </w:pPr>
                  <w:r w:rsidRPr="00B918E7">
                    <w:rPr>
                      <w:sz w:val="16"/>
                      <w:szCs w:val="16"/>
                    </w:rPr>
                    <w:t>3.65</w:t>
                  </w:r>
                </w:p>
              </w:tc>
            </w:tr>
            <w:tr w:rsidR="00B918E7" w:rsidRPr="002F062C" w14:paraId="3DD5E939" w14:textId="77777777" w:rsidTr="006274E6">
              <w:tc>
                <w:tcPr>
                  <w:tcW w:w="1562" w:type="dxa"/>
                </w:tcPr>
                <w:p w14:paraId="5964CDC4" w14:textId="5A404BDB" w:rsidR="00B918E7" w:rsidRDefault="00B918E7" w:rsidP="00B918E7">
                  <w:pPr>
                    <w:rPr>
                      <w:sz w:val="16"/>
                      <w:szCs w:val="16"/>
                    </w:rPr>
                  </w:pPr>
                  <w:r>
                    <w:rPr>
                      <w:sz w:val="16"/>
                      <w:szCs w:val="16"/>
                    </w:rPr>
                    <w:t xml:space="preserve">Dividend Per share </w:t>
                  </w:r>
                </w:p>
              </w:tc>
              <w:tc>
                <w:tcPr>
                  <w:tcW w:w="1007" w:type="dxa"/>
                  <w:tcBorders>
                    <w:top w:val="single" w:sz="4" w:space="0" w:color="auto"/>
                    <w:left w:val="nil"/>
                    <w:bottom w:val="single" w:sz="4" w:space="0" w:color="auto"/>
                    <w:right w:val="single" w:sz="4" w:space="0" w:color="auto"/>
                  </w:tcBorders>
                  <w:shd w:val="clear" w:color="auto" w:fill="auto"/>
                </w:tcPr>
                <w:p w14:paraId="0B36B8CA" w14:textId="571DB715" w:rsidR="00B918E7" w:rsidRDefault="00B918E7" w:rsidP="00B918E7">
                  <w:pPr>
                    <w:rPr>
                      <w:sz w:val="16"/>
                      <w:szCs w:val="16"/>
                    </w:rPr>
                  </w:pPr>
                  <w:r w:rsidRPr="00B918E7">
                    <w:rPr>
                      <w:sz w:val="16"/>
                      <w:szCs w:val="16"/>
                    </w:rPr>
                    <w:t>1.60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D5BD607" w14:textId="2A057FCA" w:rsidR="00B918E7" w:rsidRDefault="00B918E7" w:rsidP="00B918E7">
                  <w:pPr>
                    <w:rPr>
                      <w:sz w:val="16"/>
                      <w:szCs w:val="16"/>
                    </w:rPr>
                  </w:pPr>
                  <w:r w:rsidRPr="00B918E7">
                    <w:rPr>
                      <w:sz w:val="16"/>
                      <w:szCs w:val="16"/>
                    </w:rPr>
                    <w:t>1.60</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572EB0AB" w14:textId="30043616" w:rsidR="00B918E7" w:rsidRDefault="00B918E7" w:rsidP="00B918E7">
                  <w:pPr>
                    <w:rPr>
                      <w:sz w:val="16"/>
                      <w:szCs w:val="16"/>
                    </w:rPr>
                  </w:pPr>
                  <w:r w:rsidRPr="00B918E7">
                    <w:rPr>
                      <w:sz w:val="16"/>
                      <w:szCs w:val="16"/>
                    </w:rPr>
                    <w:t>1.60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53C8011" w14:textId="2C9BAB55" w:rsidR="00B918E7" w:rsidRDefault="00B918E7" w:rsidP="00B918E7">
                  <w:pPr>
                    <w:rPr>
                      <w:sz w:val="16"/>
                      <w:szCs w:val="16"/>
                    </w:rPr>
                  </w:pPr>
                  <w:r w:rsidRPr="00B918E7">
                    <w:rPr>
                      <w:sz w:val="16"/>
                      <w:szCs w:val="16"/>
                    </w:rPr>
                    <w:t>0.40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6D09CDE3" w14:textId="6B089E57" w:rsidR="00B918E7" w:rsidRDefault="00B918E7" w:rsidP="00B918E7">
                  <w:pPr>
                    <w:rPr>
                      <w:sz w:val="16"/>
                      <w:szCs w:val="16"/>
                    </w:rPr>
                  </w:pPr>
                  <w:r w:rsidRPr="00B918E7">
                    <w:rPr>
                      <w:sz w:val="16"/>
                      <w:szCs w:val="16"/>
                    </w:rPr>
                    <w:t>0.40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2C2C62C5" w14:textId="44AF4DDE" w:rsidR="00B918E7" w:rsidRDefault="00B918E7" w:rsidP="00B918E7">
                  <w:pPr>
                    <w:rPr>
                      <w:sz w:val="16"/>
                      <w:szCs w:val="16"/>
                    </w:rPr>
                  </w:pPr>
                  <w:r w:rsidRPr="00B918E7">
                    <w:rPr>
                      <w:sz w:val="16"/>
                      <w:szCs w:val="16"/>
                    </w:rPr>
                    <w:t>0.40</w:t>
                  </w:r>
                </w:p>
              </w:tc>
            </w:tr>
            <w:tr w:rsidR="00B918E7" w:rsidRPr="002F062C" w14:paraId="4FFA8179" w14:textId="77777777" w:rsidTr="006B0A61">
              <w:tc>
                <w:tcPr>
                  <w:tcW w:w="1562" w:type="dxa"/>
                  <w:shd w:val="clear" w:color="auto" w:fill="FFFF00"/>
                </w:tcPr>
                <w:p w14:paraId="1AD27A81" w14:textId="3A31F356" w:rsidR="00B918E7" w:rsidRDefault="00B918E7" w:rsidP="00B918E7">
                  <w:pPr>
                    <w:rPr>
                      <w:sz w:val="16"/>
                      <w:szCs w:val="16"/>
                    </w:rPr>
                  </w:pPr>
                </w:p>
              </w:tc>
              <w:tc>
                <w:tcPr>
                  <w:tcW w:w="1007" w:type="dxa"/>
                  <w:tcBorders>
                    <w:top w:val="single" w:sz="4" w:space="0" w:color="auto"/>
                  </w:tcBorders>
                </w:tcPr>
                <w:p w14:paraId="17B255D9" w14:textId="77777777" w:rsidR="00B918E7" w:rsidRDefault="00B918E7" w:rsidP="00B918E7">
                  <w:pPr>
                    <w:rPr>
                      <w:sz w:val="16"/>
                      <w:szCs w:val="16"/>
                    </w:rPr>
                  </w:pPr>
                </w:p>
              </w:tc>
              <w:tc>
                <w:tcPr>
                  <w:tcW w:w="990" w:type="dxa"/>
                  <w:tcBorders>
                    <w:top w:val="single" w:sz="4" w:space="0" w:color="auto"/>
                  </w:tcBorders>
                </w:tcPr>
                <w:p w14:paraId="2F94150A" w14:textId="77777777" w:rsidR="00B918E7" w:rsidRDefault="00B918E7" w:rsidP="00B918E7">
                  <w:pPr>
                    <w:rPr>
                      <w:sz w:val="16"/>
                      <w:szCs w:val="16"/>
                    </w:rPr>
                  </w:pPr>
                </w:p>
              </w:tc>
              <w:tc>
                <w:tcPr>
                  <w:tcW w:w="920" w:type="dxa"/>
                  <w:tcBorders>
                    <w:top w:val="single" w:sz="4" w:space="0" w:color="auto"/>
                  </w:tcBorders>
                </w:tcPr>
                <w:p w14:paraId="5EF7E4BE" w14:textId="77777777" w:rsidR="00B918E7" w:rsidRDefault="00B918E7" w:rsidP="00B918E7">
                  <w:pPr>
                    <w:rPr>
                      <w:sz w:val="16"/>
                      <w:szCs w:val="16"/>
                    </w:rPr>
                  </w:pPr>
                </w:p>
              </w:tc>
              <w:tc>
                <w:tcPr>
                  <w:tcW w:w="920" w:type="dxa"/>
                  <w:tcBorders>
                    <w:top w:val="single" w:sz="4" w:space="0" w:color="auto"/>
                  </w:tcBorders>
                </w:tcPr>
                <w:p w14:paraId="670F2B22" w14:textId="77777777" w:rsidR="00B918E7" w:rsidRDefault="00B918E7" w:rsidP="00B918E7">
                  <w:pPr>
                    <w:rPr>
                      <w:sz w:val="16"/>
                      <w:szCs w:val="16"/>
                    </w:rPr>
                  </w:pPr>
                </w:p>
              </w:tc>
              <w:tc>
                <w:tcPr>
                  <w:tcW w:w="920" w:type="dxa"/>
                  <w:tcBorders>
                    <w:top w:val="single" w:sz="4" w:space="0" w:color="auto"/>
                  </w:tcBorders>
                </w:tcPr>
                <w:p w14:paraId="4BF69696" w14:textId="77777777" w:rsidR="00B918E7" w:rsidRDefault="00B918E7" w:rsidP="00B918E7">
                  <w:pPr>
                    <w:rPr>
                      <w:sz w:val="16"/>
                      <w:szCs w:val="16"/>
                    </w:rPr>
                  </w:pPr>
                </w:p>
              </w:tc>
              <w:tc>
                <w:tcPr>
                  <w:tcW w:w="920" w:type="dxa"/>
                  <w:tcBorders>
                    <w:top w:val="single" w:sz="4" w:space="0" w:color="auto"/>
                  </w:tcBorders>
                </w:tcPr>
                <w:p w14:paraId="4DFBCD29" w14:textId="77777777" w:rsidR="00B918E7" w:rsidRDefault="00B918E7" w:rsidP="00B918E7">
                  <w:pPr>
                    <w:rPr>
                      <w:sz w:val="16"/>
                      <w:szCs w:val="16"/>
                    </w:rPr>
                  </w:pPr>
                </w:p>
              </w:tc>
            </w:tr>
            <w:tr w:rsidR="00B918E7" w:rsidRPr="002F062C" w14:paraId="509468AC" w14:textId="77777777" w:rsidTr="002F062C">
              <w:tc>
                <w:tcPr>
                  <w:tcW w:w="1562" w:type="dxa"/>
                  <w:shd w:val="clear" w:color="auto" w:fill="FFFF00"/>
                </w:tcPr>
                <w:p w14:paraId="56313530" w14:textId="29510BBA" w:rsidR="00B918E7" w:rsidRDefault="00B918E7" w:rsidP="00B918E7">
                  <w:pPr>
                    <w:rPr>
                      <w:sz w:val="16"/>
                      <w:szCs w:val="16"/>
                    </w:rPr>
                  </w:pPr>
                </w:p>
              </w:tc>
              <w:tc>
                <w:tcPr>
                  <w:tcW w:w="1007" w:type="dxa"/>
                </w:tcPr>
                <w:p w14:paraId="38D24DED" w14:textId="77777777" w:rsidR="00B918E7" w:rsidRDefault="00B918E7" w:rsidP="00B918E7">
                  <w:pPr>
                    <w:rPr>
                      <w:sz w:val="16"/>
                      <w:szCs w:val="16"/>
                    </w:rPr>
                  </w:pPr>
                </w:p>
              </w:tc>
              <w:tc>
                <w:tcPr>
                  <w:tcW w:w="990" w:type="dxa"/>
                </w:tcPr>
                <w:p w14:paraId="77044E9E" w14:textId="77777777" w:rsidR="00B918E7" w:rsidRDefault="00B918E7" w:rsidP="00B918E7">
                  <w:pPr>
                    <w:rPr>
                      <w:sz w:val="16"/>
                      <w:szCs w:val="16"/>
                    </w:rPr>
                  </w:pPr>
                </w:p>
              </w:tc>
              <w:tc>
                <w:tcPr>
                  <w:tcW w:w="920" w:type="dxa"/>
                </w:tcPr>
                <w:p w14:paraId="7B48F536" w14:textId="77777777" w:rsidR="00B918E7" w:rsidRDefault="00B918E7" w:rsidP="00B918E7">
                  <w:pPr>
                    <w:rPr>
                      <w:sz w:val="16"/>
                      <w:szCs w:val="16"/>
                    </w:rPr>
                  </w:pPr>
                </w:p>
              </w:tc>
              <w:tc>
                <w:tcPr>
                  <w:tcW w:w="920" w:type="dxa"/>
                </w:tcPr>
                <w:p w14:paraId="38F41586" w14:textId="77777777" w:rsidR="00B918E7" w:rsidRDefault="00B918E7" w:rsidP="00B918E7">
                  <w:pPr>
                    <w:rPr>
                      <w:sz w:val="16"/>
                      <w:szCs w:val="16"/>
                    </w:rPr>
                  </w:pPr>
                </w:p>
              </w:tc>
              <w:tc>
                <w:tcPr>
                  <w:tcW w:w="920" w:type="dxa"/>
                </w:tcPr>
                <w:p w14:paraId="06EA87BB" w14:textId="77777777" w:rsidR="00B918E7" w:rsidRDefault="00B918E7" w:rsidP="00B918E7">
                  <w:pPr>
                    <w:rPr>
                      <w:sz w:val="16"/>
                      <w:szCs w:val="16"/>
                    </w:rPr>
                  </w:pPr>
                </w:p>
              </w:tc>
              <w:tc>
                <w:tcPr>
                  <w:tcW w:w="920" w:type="dxa"/>
                </w:tcPr>
                <w:p w14:paraId="6E65C070" w14:textId="77777777" w:rsidR="00B918E7" w:rsidRDefault="00B918E7" w:rsidP="00B918E7">
                  <w:pPr>
                    <w:rPr>
                      <w:sz w:val="16"/>
                      <w:szCs w:val="16"/>
                    </w:rPr>
                  </w:pPr>
                </w:p>
              </w:tc>
            </w:tr>
          </w:tbl>
          <w:p w14:paraId="6F98E45C" w14:textId="77777777" w:rsidR="00830F06" w:rsidRPr="002F062C" w:rsidRDefault="00830F06" w:rsidP="00443ED9">
            <w:pPr>
              <w:jc w:val="both"/>
              <w:rPr>
                <w:sz w:val="16"/>
                <w:szCs w:val="16"/>
              </w:rPr>
            </w:pPr>
          </w:p>
        </w:tc>
        <w:tc>
          <w:tcPr>
            <w:tcW w:w="4320" w:type="dxa"/>
          </w:tcPr>
          <w:p w14:paraId="3276E349" w14:textId="77777777" w:rsidR="00830F06" w:rsidRPr="002F062C" w:rsidRDefault="00830F06" w:rsidP="00443ED9">
            <w:pPr>
              <w:jc w:val="both"/>
              <w:rPr>
                <w:sz w:val="16"/>
                <w:szCs w:val="16"/>
              </w:rPr>
            </w:pPr>
          </w:p>
          <w:tbl>
            <w:tblPr>
              <w:tblStyle w:val="TableGrid"/>
              <w:tblW w:w="0" w:type="auto"/>
              <w:tblLook w:val="04A0" w:firstRow="1" w:lastRow="0" w:firstColumn="1" w:lastColumn="0" w:noHBand="0" w:noVBand="1"/>
            </w:tblPr>
            <w:tblGrid>
              <w:gridCol w:w="1908"/>
              <w:gridCol w:w="1129"/>
              <w:gridCol w:w="1080"/>
            </w:tblGrid>
            <w:tr w:rsidR="0060598F" w:rsidRPr="002F062C" w14:paraId="4C54BF94" w14:textId="77777777" w:rsidTr="0060598F">
              <w:tc>
                <w:tcPr>
                  <w:tcW w:w="1908" w:type="dxa"/>
                  <w:shd w:val="clear" w:color="auto" w:fill="DBE5F1" w:themeFill="accent1" w:themeFillTint="33"/>
                </w:tcPr>
                <w:p w14:paraId="15FA463B" w14:textId="77777777" w:rsidR="00830F06" w:rsidRDefault="00830F06" w:rsidP="00830F06">
                  <w:pPr>
                    <w:rPr>
                      <w:sz w:val="16"/>
                      <w:szCs w:val="16"/>
                    </w:rPr>
                  </w:pPr>
                </w:p>
              </w:tc>
              <w:tc>
                <w:tcPr>
                  <w:tcW w:w="1129" w:type="dxa"/>
                  <w:shd w:val="clear" w:color="auto" w:fill="DBE5F1" w:themeFill="accent1" w:themeFillTint="33"/>
                </w:tcPr>
                <w:p w14:paraId="3D650FB0" w14:textId="77777777" w:rsidR="00830F06" w:rsidRDefault="00830F06" w:rsidP="00830F06">
                  <w:pPr>
                    <w:rPr>
                      <w:sz w:val="16"/>
                      <w:szCs w:val="16"/>
                    </w:rPr>
                  </w:pPr>
                  <w:r>
                    <w:rPr>
                      <w:sz w:val="16"/>
                      <w:szCs w:val="16"/>
                    </w:rPr>
                    <w:t>2001-14</w:t>
                  </w:r>
                </w:p>
              </w:tc>
              <w:tc>
                <w:tcPr>
                  <w:tcW w:w="1080" w:type="dxa"/>
                  <w:shd w:val="clear" w:color="auto" w:fill="DBE5F1" w:themeFill="accent1" w:themeFillTint="33"/>
                </w:tcPr>
                <w:p w14:paraId="6917AD00" w14:textId="77777777" w:rsidR="00830F06" w:rsidRDefault="00830F06" w:rsidP="00830F06">
                  <w:pPr>
                    <w:rPr>
                      <w:sz w:val="16"/>
                      <w:szCs w:val="16"/>
                    </w:rPr>
                  </w:pPr>
                  <w:r>
                    <w:rPr>
                      <w:sz w:val="16"/>
                      <w:szCs w:val="16"/>
                    </w:rPr>
                    <w:t>2015-19</w:t>
                  </w:r>
                </w:p>
              </w:tc>
            </w:tr>
            <w:tr w:rsidR="0060598F" w:rsidRPr="002F062C" w14:paraId="5A9DD5F4" w14:textId="77777777" w:rsidTr="0010720B">
              <w:tc>
                <w:tcPr>
                  <w:tcW w:w="1908" w:type="dxa"/>
                </w:tcPr>
                <w:p w14:paraId="6A465DCA" w14:textId="77777777" w:rsidR="00830F06" w:rsidRDefault="00830F06" w:rsidP="00830F06">
                  <w:pPr>
                    <w:rPr>
                      <w:sz w:val="16"/>
                      <w:szCs w:val="16"/>
                    </w:rPr>
                  </w:pPr>
                  <w:proofErr w:type="spellStart"/>
                  <w:r>
                    <w:rPr>
                      <w:sz w:val="16"/>
                      <w:szCs w:val="16"/>
                    </w:rPr>
                    <w:t>Avg</w:t>
                  </w:r>
                  <w:proofErr w:type="spellEnd"/>
                  <w:r>
                    <w:rPr>
                      <w:sz w:val="16"/>
                      <w:szCs w:val="16"/>
                    </w:rPr>
                    <w:t xml:space="preserve">  Revenue growth </w:t>
                  </w:r>
                </w:p>
              </w:tc>
              <w:tc>
                <w:tcPr>
                  <w:tcW w:w="1129" w:type="dxa"/>
                </w:tcPr>
                <w:p w14:paraId="28890419" w14:textId="117D9169" w:rsidR="00830F06" w:rsidRDefault="004B3234" w:rsidP="00830F06">
                  <w:pPr>
                    <w:rPr>
                      <w:sz w:val="16"/>
                      <w:szCs w:val="16"/>
                      <w:lang w:eastAsia="zh-CN"/>
                    </w:rPr>
                  </w:pPr>
                  <w:r>
                    <w:rPr>
                      <w:sz w:val="16"/>
                      <w:szCs w:val="16"/>
                      <w:lang w:eastAsia="zh-CN"/>
                    </w:rPr>
                    <w:t>4.27%</w:t>
                  </w:r>
                </w:p>
              </w:tc>
              <w:tc>
                <w:tcPr>
                  <w:tcW w:w="1080" w:type="dxa"/>
                </w:tcPr>
                <w:p w14:paraId="2B6EF445" w14:textId="33038B94" w:rsidR="00830F06" w:rsidRDefault="00EF7C49" w:rsidP="00830F06">
                  <w:pPr>
                    <w:rPr>
                      <w:sz w:val="16"/>
                      <w:szCs w:val="16"/>
                    </w:rPr>
                  </w:pPr>
                  <w:r>
                    <w:rPr>
                      <w:sz w:val="16"/>
                      <w:szCs w:val="16"/>
                    </w:rPr>
                    <w:t>11</w:t>
                  </w:r>
                  <w:r w:rsidR="004B3234">
                    <w:rPr>
                      <w:sz w:val="16"/>
                      <w:szCs w:val="16"/>
                    </w:rPr>
                    <w:t>%</w:t>
                  </w:r>
                </w:p>
              </w:tc>
            </w:tr>
            <w:tr w:rsidR="0060598F" w:rsidRPr="002F062C" w14:paraId="49A71F37" w14:textId="77777777" w:rsidTr="0010720B">
              <w:tc>
                <w:tcPr>
                  <w:tcW w:w="1908" w:type="dxa"/>
                </w:tcPr>
                <w:p w14:paraId="7425D824" w14:textId="77777777" w:rsidR="00830F06" w:rsidRDefault="00830F06" w:rsidP="00830F06">
                  <w:pPr>
                    <w:rPr>
                      <w:sz w:val="16"/>
                      <w:szCs w:val="16"/>
                    </w:rPr>
                  </w:pPr>
                  <w:proofErr w:type="spellStart"/>
                  <w:r>
                    <w:rPr>
                      <w:sz w:val="16"/>
                      <w:szCs w:val="16"/>
                    </w:rPr>
                    <w:t>Avg</w:t>
                  </w:r>
                  <w:proofErr w:type="spellEnd"/>
                  <w:r>
                    <w:rPr>
                      <w:sz w:val="16"/>
                      <w:szCs w:val="16"/>
                    </w:rPr>
                    <w:t xml:space="preserve">  EBITDA Margin </w:t>
                  </w:r>
                </w:p>
              </w:tc>
              <w:tc>
                <w:tcPr>
                  <w:tcW w:w="1129" w:type="dxa"/>
                </w:tcPr>
                <w:p w14:paraId="6AE1C97F" w14:textId="52FE9DFD" w:rsidR="00830F06" w:rsidRDefault="00B62ABA" w:rsidP="00830F06">
                  <w:pPr>
                    <w:rPr>
                      <w:sz w:val="16"/>
                      <w:szCs w:val="16"/>
                      <w:lang w:eastAsia="zh-CN"/>
                    </w:rPr>
                  </w:pPr>
                  <w:r>
                    <w:rPr>
                      <w:sz w:val="16"/>
                      <w:szCs w:val="16"/>
                      <w:lang w:eastAsia="zh-CN"/>
                    </w:rPr>
                    <w:t>21.4%</w:t>
                  </w:r>
                </w:p>
              </w:tc>
              <w:tc>
                <w:tcPr>
                  <w:tcW w:w="1080" w:type="dxa"/>
                </w:tcPr>
                <w:p w14:paraId="72FC070B" w14:textId="1F76BA71" w:rsidR="00830F06" w:rsidRDefault="00E41ED5" w:rsidP="00830F06">
                  <w:pPr>
                    <w:rPr>
                      <w:sz w:val="16"/>
                      <w:szCs w:val="16"/>
                    </w:rPr>
                  </w:pPr>
                  <w:r>
                    <w:rPr>
                      <w:sz w:val="16"/>
                      <w:szCs w:val="16"/>
                    </w:rPr>
                    <w:t>26</w:t>
                  </w:r>
                  <w:r w:rsidR="00B62ABA">
                    <w:rPr>
                      <w:sz w:val="16"/>
                      <w:szCs w:val="16"/>
                    </w:rPr>
                    <w:t>%</w:t>
                  </w:r>
                </w:p>
              </w:tc>
            </w:tr>
            <w:tr w:rsidR="0060598F" w:rsidRPr="002F062C" w14:paraId="5B01660D" w14:textId="77777777" w:rsidTr="0010720B">
              <w:tc>
                <w:tcPr>
                  <w:tcW w:w="1908" w:type="dxa"/>
                </w:tcPr>
                <w:p w14:paraId="2B656250" w14:textId="77777777" w:rsidR="00830F06" w:rsidRDefault="00830F06" w:rsidP="00830F06">
                  <w:pPr>
                    <w:rPr>
                      <w:sz w:val="16"/>
                      <w:szCs w:val="16"/>
                    </w:rPr>
                  </w:pPr>
                  <w:proofErr w:type="spellStart"/>
                  <w:r>
                    <w:rPr>
                      <w:sz w:val="16"/>
                      <w:szCs w:val="16"/>
                    </w:rPr>
                    <w:t>Avg</w:t>
                  </w:r>
                  <w:proofErr w:type="spellEnd"/>
                  <w:r>
                    <w:rPr>
                      <w:sz w:val="16"/>
                      <w:szCs w:val="16"/>
                    </w:rPr>
                    <w:t xml:space="preserve">  Net Income Margin </w:t>
                  </w:r>
                </w:p>
              </w:tc>
              <w:tc>
                <w:tcPr>
                  <w:tcW w:w="1129" w:type="dxa"/>
                </w:tcPr>
                <w:p w14:paraId="6B796F07" w14:textId="588197CA" w:rsidR="00B62ABA" w:rsidRDefault="00B62ABA" w:rsidP="00830F06">
                  <w:pPr>
                    <w:rPr>
                      <w:sz w:val="16"/>
                      <w:szCs w:val="16"/>
                      <w:lang w:eastAsia="zh-CN"/>
                    </w:rPr>
                  </w:pPr>
                  <w:r>
                    <w:rPr>
                      <w:sz w:val="16"/>
                      <w:szCs w:val="16"/>
                      <w:lang w:eastAsia="zh-CN"/>
                    </w:rPr>
                    <w:t>7.22%</w:t>
                  </w:r>
                </w:p>
              </w:tc>
              <w:tc>
                <w:tcPr>
                  <w:tcW w:w="1080" w:type="dxa"/>
                </w:tcPr>
                <w:p w14:paraId="2CA542D3" w14:textId="65C1DC3B" w:rsidR="00830F06" w:rsidRDefault="00830F06" w:rsidP="00830F06">
                  <w:pPr>
                    <w:rPr>
                      <w:sz w:val="16"/>
                      <w:szCs w:val="16"/>
                    </w:rPr>
                  </w:pPr>
                </w:p>
              </w:tc>
            </w:tr>
            <w:tr w:rsidR="0060598F" w:rsidRPr="002F062C" w14:paraId="1407D251" w14:textId="77777777" w:rsidTr="0010720B">
              <w:tc>
                <w:tcPr>
                  <w:tcW w:w="1908" w:type="dxa"/>
                </w:tcPr>
                <w:p w14:paraId="5FB4F2E9" w14:textId="4B535F73" w:rsidR="00830F06" w:rsidRDefault="00830F06" w:rsidP="00830F06">
                  <w:pPr>
                    <w:rPr>
                      <w:sz w:val="16"/>
                      <w:szCs w:val="16"/>
                    </w:rPr>
                  </w:pPr>
                  <w:proofErr w:type="spellStart"/>
                  <w:r>
                    <w:rPr>
                      <w:sz w:val="16"/>
                      <w:szCs w:val="16"/>
                    </w:rPr>
                    <w:t>Avg</w:t>
                  </w:r>
                  <w:proofErr w:type="spellEnd"/>
                  <w:r>
                    <w:rPr>
                      <w:sz w:val="16"/>
                      <w:szCs w:val="16"/>
                    </w:rPr>
                    <w:t xml:space="preserve">  Debt/Equity </w:t>
                  </w:r>
                </w:p>
              </w:tc>
              <w:tc>
                <w:tcPr>
                  <w:tcW w:w="1129" w:type="dxa"/>
                </w:tcPr>
                <w:p w14:paraId="3BD7CDF4" w14:textId="7EA9187D" w:rsidR="00830F06" w:rsidRDefault="00B62ABA" w:rsidP="00830F06">
                  <w:pPr>
                    <w:rPr>
                      <w:sz w:val="16"/>
                      <w:szCs w:val="16"/>
                      <w:lang w:eastAsia="zh-CN"/>
                    </w:rPr>
                  </w:pPr>
                  <w:r>
                    <w:rPr>
                      <w:sz w:val="16"/>
                      <w:szCs w:val="16"/>
                      <w:lang w:eastAsia="zh-CN"/>
                    </w:rPr>
                    <w:t>75.24%</w:t>
                  </w:r>
                </w:p>
              </w:tc>
              <w:tc>
                <w:tcPr>
                  <w:tcW w:w="1080" w:type="dxa"/>
                </w:tcPr>
                <w:p w14:paraId="6104E666" w14:textId="566F8F1B" w:rsidR="00830F06" w:rsidRDefault="00830F06" w:rsidP="00830F06">
                  <w:pPr>
                    <w:rPr>
                      <w:sz w:val="16"/>
                      <w:szCs w:val="16"/>
                      <w:lang w:eastAsia="zh-CN"/>
                    </w:rPr>
                  </w:pPr>
                </w:p>
              </w:tc>
            </w:tr>
            <w:tr w:rsidR="0060598F" w:rsidRPr="002F062C" w14:paraId="261F133B" w14:textId="77777777" w:rsidTr="0010720B">
              <w:tc>
                <w:tcPr>
                  <w:tcW w:w="1908" w:type="dxa"/>
                </w:tcPr>
                <w:p w14:paraId="0B1C1930" w14:textId="77777777" w:rsidR="00830F06" w:rsidRDefault="00830F06" w:rsidP="00830F06">
                  <w:pPr>
                    <w:rPr>
                      <w:sz w:val="16"/>
                      <w:szCs w:val="16"/>
                    </w:rPr>
                  </w:pPr>
                  <w:proofErr w:type="spellStart"/>
                  <w:r>
                    <w:rPr>
                      <w:sz w:val="16"/>
                      <w:szCs w:val="16"/>
                    </w:rPr>
                    <w:t>Avg</w:t>
                  </w:r>
                  <w:proofErr w:type="spellEnd"/>
                  <w:r>
                    <w:rPr>
                      <w:sz w:val="16"/>
                      <w:szCs w:val="16"/>
                    </w:rPr>
                    <w:t xml:space="preserve">  Interest / EBITDA </w:t>
                  </w:r>
                </w:p>
              </w:tc>
              <w:tc>
                <w:tcPr>
                  <w:tcW w:w="1129" w:type="dxa"/>
                </w:tcPr>
                <w:p w14:paraId="4FFEFCE9" w14:textId="7065F85F" w:rsidR="00B62ABA" w:rsidRDefault="00B62ABA" w:rsidP="00830F06">
                  <w:pPr>
                    <w:rPr>
                      <w:sz w:val="16"/>
                      <w:szCs w:val="16"/>
                      <w:lang w:eastAsia="zh-CN"/>
                    </w:rPr>
                  </w:pPr>
                  <w:r>
                    <w:rPr>
                      <w:sz w:val="16"/>
                      <w:szCs w:val="16"/>
                      <w:lang w:eastAsia="zh-CN"/>
                    </w:rPr>
                    <w:t>13.76%</w:t>
                  </w:r>
                </w:p>
              </w:tc>
              <w:tc>
                <w:tcPr>
                  <w:tcW w:w="1080" w:type="dxa"/>
                </w:tcPr>
                <w:p w14:paraId="04395283" w14:textId="5D124E3E" w:rsidR="00830F06" w:rsidRDefault="00830F06" w:rsidP="00830F06">
                  <w:pPr>
                    <w:rPr>
                      <w:sz w:val="16"/>
                      <w:szCs w:val="16"/>
                      <w:lang w:eastAsia="zh-CN"/>
                    </w:rPr>
                  </w:pPr>
                </w:p>
              </w:tc>
            </w:tr>
            <w:tr w:rsidR="00830F06" w:rsidRPr="002F062C" w14:paraId="42F79EE5" w14:textId="77777777" w:rsidTr="0010720B">
              <w:tc>
                <w:tcPr>
                  <w:tcW w:w="3037" w:type="dxa"/>
                  <w:gridSpan w:val="2"/>
                </w:tcPr>
                <w:p w14:paraId="11317549" w14:textId="5DE3349B" w:rsidR="00830F06" w:rsidRDefault="00830F06" w:rsidP="00830F06">
                  <w:pPr>
                    <w:rPr>
                      <w:sz w:val="16"/>
                      <w:szCs w:val="16"/>
                    </w:rPr>
                  </w:pPr>
                  <w:r>
                    <w:rPr>
                      <w:sz w:val="16"/>
                      <w:szCs w:val="16"/>
                    </w:rPr>
                    <w:t>Cost of Debt</w:t>
                  </w:r>
                </w:p>
              </w:tc>
              <w:tc>
                <w:tcPr>
                  <w:tcW w:w="1080" w:type="dxa"/>
                </w:tcPr>
                <w:p w14:paraId="316D237F" w14:textId="5C9F6FB0" w:rsidR="00830F06" w:rsidRDefault="008C5156" w:rsidP="00830F06">
                  <w:pPr>
                    <w:rPr>
                      <w:sz w:val="16"/>
                      <w:szCs w:val="16"/>
                      <w:lang w:eastAsia="zh-CN"/>
                    </w:rPr>
                  </w:pPr>
                  <w:r>
                    <w:rPr>
                      <w:rFonts w:hint="eastAsia"/>
                      <w:sz w:val="16"/>
                      <w:szCs w:val="16"/>
                      <w:lang w:eastAsia="zh-CN"/>
                    </w:rPr>
                    <w:t>2.2</w:t>
                  </w:r>
                  <w:r w:rsidR="00BE10B7">
                    <w:rPr>
                      <w:rFonts w:hint="eastAsia"/>
                      <w:sz w:val="16"/>
                      <w:szCs w:val="16"/>
                      <w:lang w:eastAsia="zh-CN"/>
                    </w:rPr>
                    <w:t>%</w:t>
                  </w:r>
                </w:p>
              </w:tc>
            </w:tr>
            <w:tr w:rsidR="00830F06" w:rsidRPr="002F062C" w14:paraId="67214880" w14:textId="77777777" w:rsidTr="0010720B">
              <w:tc>
                <w:tcPr>
                  <w:tcW w:w="3037" w:type="dxa"/>
                  <w:gridSpan w:val="2"/>
                </w:tcPr>
                <w:p w14:paraId="30979647" w14:textId="77777777" w:rsidR="00830F06" w:rsidRDefault="00830F06" w:rsidP="00830F06">
                  <w:pPr>
                    <w:rPr>
                      <w:sz w:val="16"/>
                      <w:szCs w:val="16"/>
                    </w:rPr>
                  </w:pPr>
                  <w:r>
                    <w:rPr>
                      <w:sz w:val="16"/>
                      <w:szCs w:val="16"/>
                    </w:rPr>
                    <w:t>Tax Rate</w:t>
                  </w:r>
                </w:p>
              </w:tc>
              <w:tc>
                <w:tcPr>
                  <w:tcW w:w="1080" w:type="dxa"/>
                </w:tcPr>
                <w:p w14:paraId="426CE887" w14:textId="0A99D91D" w:rsidR="00830F06" w:rsidRDefault="008C5156" w:rsidP="00830F06">
                  <w:pPr>
                    <w:rPr>
                      <w:sz w:val="16"/>
                      <w:szCs w:val="16"/>
                    </w:rPr>
                  </w:pPr>
                  <w:r>
                    <w:rPr>
                      <w:sz w:val="16"/>
                      <w:szCs w:val="16"/>
                    </w:rPr>
                    <w:t>30.96</w:t>
                  </w:r>
                  <w:r w:rsidR="00D0612C">
                    <w:rPr>
                      <w:sz w:val="16"/>
                      <w:szCs w:val="16"/>
                    </w:rPr>
                    <w:t>%</w:t>
                  </w:r>
                </w:p>
              </w:tc>
            </w:tr>
            <w:tr w:rsidR="00830F06" w:rsidRPr="002F062C" w14:paraId="0F9564DE" w14:textId="77777777" w:rsidTr="0010720B">
              <w:tc>
                <w:tcPr>
                  <w:tcW w:w="3037" w:type="dxa"/>
                  <w:gridSpan w:val="2"/>
                </w:tcPr>
                <w:p w14:paraId="02E73EF4" w14:textId="77777777" w:rsidR="00830F06" w:rsidRDefault="00830F06" w:rsidP="00830F06">
                  <w:pPr>
                    <w:rPr>
                      <w:sz w:val="16"/>
                      <w:szCs w:val="16"/>
                    </w:rPr>
                  </w:pPr>
                  <w:r>
                    <w:rPr>
                      <w:sz w:val="16"/>
                      <w:szCs w:val="16"/>
                    </w:rPr>
                    <w:t xml:space="preserve">Cost of Equity </w:t>
                  </w:r>
                </w:p>
              </w:tc>
              <w:tc>
                <w:tcPr>
                  <w:tcW w:w="1080" w:type="dxa"/>
                </w:tcPr>
                <w:p w14:paraId="7C66D20E" w14:textId="48BBEE1B" w:rsidR="00830F06" w:rsidRDefault="008C5156" w:rsidP="00830F06">
                  <w:pPr>
                    <w:rPr>
                      <w:sz w:val="16"/>
                      <w:szCs w:val="16"/>
                      <w:lang w:eastAsia="zh-CN"/>
                    </w:rPr>
                  </w:pPr>
                  <w:r>
                    <w:rPr>
                      <w:rFonts w:hint="eastAsia"/>
                      <w:sz w:val="16"/>
                      <w:szCs w:val="16"/>
                      <w:lang w:eastAsia="zh-CN"/>
                    </w:rPr>
                    <w:t>9.8</w:t>
                  </w:r>
                  <w:r w:rsidR="00BE10B7">
                    <w:rPr>
                      <w:rFonts w:hint="eastAsia"/>
                      <w:sz w:val="16"/>
                      <w:szCs w:val="16"/>
                      <w:lang w:eastAsia="zh-CN"/>
                    </w:rPr>
                    <w:t>%</w:t>
                  </w:r>
                </w:p>
              </w:tc>
            </w:tr>
            <w:tr w:rsidR="00830F06" w:rsidRPr="002F062C" w14:paraId="19A1F6C8" w14:textId="77777777" w:rsidTr="0010720B">
              <w:tc>
                <w:tcPr>
                  <w:tcW w:w="3037" w:type="dxa"/>
                  <w:gridSpan w:val="2"/>
                </w:tcPr>
                <w:p w14:paraId="714B53EA" w14:textId="77777777" w:rsidR="00830F06" w:rsidRDefault="00830F06" w:rsidP="00830F06">
                  <w:pPr>
                    <w:rPr>
                      <w:sz w:val="16"/>
                      <w:szCs w:val="16"/>
                    </w:rPr>
                  </w:pPr>
                  <w:r>
                    <w:rPr>
                      <w:sz w:val="16"/>
                      <w:szCs w:val="16"/>
                    </w:rPr>
                    <w:t>WACC</w:t>
                  </w:r>
                </w:p>
              </w:tc>
              <w:tc>
                <w:tcPr>
                  <w:tcW w:w="1080" w:type="dxa"/>
                </w:tcPr>
                <w:p w14:paraId="71DF2BD8" w14:textId="5C96977A" w:rsidR="00830F06" w:rsidRDefault="008C5156" w:rsidP="00830F06">
                  <w:pPr>
                    <w:rPr>
                      <w:sz w:val="16"/>
                      <w:szCs w:val="16"/>
                    </w:rPr>
                  </w:pPr>
                  <w:r>
                    <w:rPr>
                      <w:sz w:val="16"/>
                      <w:szCs w:val="16"/>
                    </w:rPr>
                    <w:t>8.7</w:t>
                  </w:r>
                  <w:r w:rsidR="00D0612C">
                    <w:rPr>
                      <w:sz w:val="16"/>
                      <w:szCs w:val="16"/>
                    </w:rPr>
                    <w:t>%</w:t>
                  </w:r>
                </w:p>
              </w:tc>
            </w:tr>
            <w:tr w:rsidR="00830F06" w:rsidRPr="002F062C" w14:paraId="48232758" w14:textId="77777777" w:rsidTr="002D3CFC">
              <w:trPr>
                <w:trHeight w:val="197"/>
              </w:trPr>
              <w:tc>
                <w:tcPr>
                  <w:tcW w:w="3037" w:type="dxa"/>
                  <w:gridSpan w:val="2"/>
                </w:tcPr>
                <w:p w14:paraId="75850D20" w14:textId="0C27CA3A" w:rsidR="00830F06" w:rsidRDefault="0012425D" w:rsidP="0012425D">
                  <w:pPr>
                    <w:rPr>
                      <w:sz w:val="16"/>
                      <w:szCs w:val="16"/>
                    </w:rPr>
                  </w:pPr>
                  <w:r>
                    <w:rPr>
                      <w:sz w:val="16"/>
                      <w:szCs w:val="16"/>
                    </w:rPr>
                    <w:t>Perpetuity Growth Rate (Terminal)</w:t>
                  </w:r>
                </w:p>
              </w:tc>
              <w:tc>
                <w:tcPr>
                  <w:tcW w:w="1080" w:type="dxa"/>
                </w:tcPr>
                <w:p w14:paraId="0C5586DB" w14:textId="5FA17ACA" w:rsidR="00830F06" w:rsidRDefault="00EF7C49" w:rsidP="00830F06">
                  <w:pPr>
                    <w:rPr>
                      <w:sz w:val="16"/>
                      <w:szCs w:val="16"/>
                    </w:rPr>
                  </w:pPr>
                  <w:r>
                    <w:rPr>
                      <w:sz w:val="16"/>
                      <w:szCs w:val="16"/>
                      <w:lang w:eastAsia="zh-CN"/>
                    </w:rPr>
                    <w:t>2.3</w:t>
                  </w:r>
                  <w:r w:rsidR="00D0612C">
                    <w:rPr>
                      <w:sz w:val="16"/>
                      <w:szCs w:val="16"/>
                    </w:rPr>
                    <w:t>%</w:t>
                  </w:r>
                </w:p>
              </w:tc>
            </w:tr>
          </w:tbl>
          <w:p w14:paraId="4363BD08" w14:textId="77777777" w:rsidR="009F0D12" w:rsidRPr="002F062C" w:rsidRDefault="009F0D12" w:rsidP="009F0D12">
            <w:pPr>
              <w:jc w:val="both"/>
              <w:rPr>
                <w:sz w:val="16"/>
                <w:szCs w:val="16"/>
              </w:rPr>
            </w:pPr>
            <w:r w:rsidRPr="002F062C">
              <w:rPr>
                <w:sz w:val="16"/>
                <w:szCs w:val="16"/>
              </w:rPr>
              <w:t xml:space="preserve">Analyst Opinion </w:t>
            </w:r>
          </w:p>
          <w:tbl>
            <w:tblPr>
              <w:tblStyle w:val="TableGrid"/>
              <w:tblW w:w="0" w:type="auto"/>
              <w:tblLook w:val="04A0" w:firstRow="1" w:lastRow="0" w:firstColumn="1" w:lastColumn="0" w:noHBand="0" w:noVBand="1"/>
            </w:tblPr>
            <w:tblGrid>
              <w:gridCol w:w="1363"/>
              <w:gridCol w:w="1363"/>
              <w:gridCol w:w="1363"/>
            </w:tblGrid>
            <w:tr w:rsidR="009F0D12" w:rsidRPr="002F062C" w14:paraId="2502AA66" w14:textId="77777777" w:rsidTr="0010720B">
              <w:tc>
                <w:tcPr>
                  <w:tcW w:w="1363" w:type="dxa"/>
                  <w:shd w:val="clear" w:color="auto" w:fill="DBE5F1" w:themeFill="accent1" w:themeFillTint="33"/>
                </w:tcPr>
                <w:p w14:paraId="6457A1D0" w14:textId="4794E5BC" w:rsidR="009F0D12" w:rsidRPr="009D7A72" w:rsidRDefault="009F0D12" w:rsidP="009F0D12">
                  <w:pPr>
                    <w:jc w:val="both"/>
                    <w:rPr>
                      <w:sz w:val="16"/>
                      <w:szCs w:val="16"/>
                    </w:rPr>
                  </w:pPr>
                  <w:r w:rsidRPr="009D7A72">
                    <w:rPr>
                      <w:sz w:val="16"/>
                      <w:szCs w:val="16"/>
                    </w:rPr>
                    <w:t xml:space="preserve">Buy: </w:t>
                  </w:r>
                  <w:r w:rsidR="00B918E7">
                    <w:rPr>
                      <w:rFonts w:hint="eastAsia"/>
                      <w:sz w:val="16"/>
                      <w:szCs w:val="16"/>
                    </w:rPr>
                    <w:t>8</w:t>
                  </w:r>
                </w:p>
              </w:tc>
              <w:tc>
                <w:tcPr>
                  <w:tcW w:w="1363" w:type="dxa"/>
                  <w:shd w:val="clear" w:color="auto" w:fill="DBE5F1" w:themeFill="accent1" w:themeFillTint="33"/>
                </w:tcPr>
                <w:p w14:paraId="10E79476" w14:textId="0BD60B64" w:rsidR="009F0D12" w:rsidRPr="009D7A72" w:rsidRDefault="009F0D12" w:rsidP="009F0D12">
                  <w:pPr>
                    <w:jc w:val="both"/>
                    <w:rPr>
                      <w:sz w:val="16"/>
                      <w:szCs w:val="16"/>
                    </w:rPr>
                  </w:pPr>
                  <w:r w:rsidRPr="009D7A72">
                    <w:rPr>
                      <w:sz w:val="16"/>
                      <w:szCs w:val="16"/>
                    </w:rPr>
                    <w:t>Hold:</w:t>
                  </w:r>
                  <w:r w:rsidR="00B918E7">
                    <w:rPr>
                      <w:sz w:val="16"/>
                      <w:szCs w:val="16"/>
                    </w:rPr>
                    <w:t xml:space="preserve"> 7</w:t>
                  </w:r>
                  <w:r w:rsidRPr="009D7A72">
                    <w:rPr>
                      <w:sz w:val="16"/>
                      <w:szCs w:val="16"/>
                    </w:rPr>
                    <w:t xml:space="preserve"> </w:t>
                  </w:r>
                </w:p>
              </w:tc>
              <w:tc>
                <w:tcPr>
                  <w:tcW w:w="1363" w:type="dxa"/>
                  <w:shd w:val="clear" w:color="auto" w:fill="DBE5F1" w:themeFill="accent1" w:themeFillTint="33"/>
                </w:tcPr>
                <w:p w14:paraId="1F373BED" w14:textId="4B502DF4" w:rsidR="009F0D12" w:rsidRPr="009D7A72" w:rsidRDefault="009F0D12" w:rsidP="009F0D12">
                  <w:pPr>
                    <w:jc w:val="both"/>
                    <w:rPr>
                      <w:sz w:val="16"/>
                      <w:szCs w:val="16"/>
                    </w:rPr>
                  </w:pPr>
                  <w:r w:rsidRPr="009D7A72">
                    <w:rPr>
                      <w:sz w:val="16"/>
                      <w:szCs w:val="16"/>
                    </w:rPr>
                    <w:t xml:space="preserve">Sell: </w:t>
                  </w:r>
                  <w:r w:rsidR="005F606E" w:rsidRPr="00A10BEF">
                    <w:rPr>
                      <w:rFonts w:hint="eastAsia"/>
                      <w:sz w:val="16"/>
                      <w:szCs w:val="16"/>
                    </w:rPr>
                    <w:t>0</w:t>
                  </w:r>
                </w:p>
              </w:tc>
            </w:tr>
          </w:tbl>
          <w:p w14:paraId="724FC07A" w14:textId="77777777" w:rsidR="009F0D12" w:rsidRPr="002F062C" w:rsidRDefault="009F0D12" w:rsidP="009F0D12">
            <w:pPr>
              <w:jc w:val="both"/>
              <w:rPr>
                <w:sz w:val="16"/>
                <w:szCs w:val="16"/>
              </w:rPr>
            </w:pPr>
          </w:p>
          <w:tbl>
            <w:tblPr>
              <w:tblStyle w:val="TableGrid"/>
              <w:tblW w:w="4117" w:type="dxa"/>
              <w:tblLook w:val="04A0" w:firstRow="1" w:lastRow="0" w:firstColumn="1" w:lastColumn="0" w:noHBand="0" w:noVBand="1"/>
            </w:tblPr>
            <w:tblGrid>
              <w:gridCol w:w="1721"/>
              <w:gridCol w:w="1048"/>
              <w:gridCol w:w="1348"/>
            </w:tblGrid>
            <w:tr w:rsidR="009F0D12" w:rsidRPr="002F062C" w14:paraId="0A705346" w14:textId="77777777" w:rsidTr="00D363A8">
              <w:tc>
                <w:tcPr>
                  <w:tcW w:w="1800" w:type="dxa"/>
                  <w:shd w:val="clear" w:color="auto" w:fill="DBE5F1" w:themeFill="accent1" w:themeFillTint="33"/>
                </w:tcPr>
                <w:p w14:paraId="7897F5B6" w14:textId="77777777" w:rsidR="009F0D12" w:rsidRPr="009D7A72" w:rsidRDefault="009F0D12" w:rsidP="009F0D12">
                  <w:pPr>
                    <w:jc w:val="both"/>
                    <w:rPr>
                      <w:sz w:val="16"/>
                      <w:szCs w:val="16"/>
                    </w:rPr>
                  </w:pPr>
                </w:p>
              </w:tc>
              <w:tc>
                <w:tcPr>
                  <w:tcW w:w="900" w:type="dxa"/>
                  <w:shd w:val="clear" w:color="auto" w:fill="DBE5F1" w:themeFill="accent1" w:themeFillTint="33"/>
                </w:tcPr>
                <w:p w14:paraId="78BA4ECF" w14:textId="77777777" w:rsidR="009F0D12" w:rsidRPr="009D7A72" w:rsidRDefault="009F0D12" w:rsidP="009F0D12">
                  <w:pPr>
                    <w:jc w:val="both"/>
                    <w:rPr>
                      <w:sz w:val="16"/>
                      <w:szCs w:val="16"/>
                    </w:rPr>
                  </w:pPr>
                  <w:r w:rsidRPr="009D7A72">
                    <w:rPr>
                      <w:sz w:val="16"/>
                      <w:szCs w:val="16"/>
                    </w:rPr>
                    <w:t xml:space="preserve">Rating </w:t>
                  </w:r>
                </w:p>
              </w:tc>
              <w:tc>
                <w:tcPr>
                  <w:tcW w:w="1417" w:type="dxa"/>
                  <w:shd w:val="clear" w:color="auto" w:fill="DBE5F1" w:themeFill="accent1" w:themeFillTint="33"/>
                </w:tcPr>
                <w:p w14:paraId="1E6E599B" w14:textId="77777777" w:rsidR="009F0D12" w:rsidRPr="009D7A72" w:rsidRDefault="009F0D12" w:rsidP="009F0D12">
                  <w:pPr>
                    <w:jc w:val="both"/>
                    <w:rPr>
                      <w:sz w:val="16"/>
                      <w:szCs w:val="16"/>
                    </w:rPr>
                  </w:pPr>
                  <w:r w:rsidRPr="009D7A72">
                    <w:rPr>
                      <w:sz w:val="16"/>
                      <w:szCs w:val="16"/>
                    </w:rPr>
                    <w:t xml:space="preserve">Target </w:t>
                  </w:r>
                </w:p>
              </w:tc>
            </w:tr>
            <w:tr w:rsidR="009F0D12" w:rsidRPr="002F062C" w14:paraId="18B2C8FA" w14:textId="77777777" w:rsidTr="00D363A8">
              <w:tc>
                <w:tcPr>
                  <w:tcW w:w="1800" w:type="dxa"/>
                </w:tcPr>
                <w:p w14:paraId="12374E3E" w14:textId="77777777" w:rsidR="009F0D12" w:rsidRPr="009D7A72" w:rsidRDefault="009F0D12" w:rsidP="009F0D12">
                  <w:pPr>
                    <w:jc w:val="both"/>
                    <w:rPr>
                      <w:sz w:val="16"/>
                      <w:szCs w:val="16"/>
                    </w:rPr>
                  </w:pPr>
                  <w:r w:rsidRPr="009D7A72">
                    <w:rPr>
                      <w:sz w:val="16"/>
                      <w:szCs w:val="16"/>
                    </w:rPr>
                    <w:t xml:space="preserve">S&amp;P Net Advantage </w:t>
                  </w:r>
                </w:p>
              </w:tc>
              <w:tc>
                <w:tcPr>
                  <w:tcW w:w="900" w:type="dxa"/>
                </w:tcPr>
                <w:p w14:paraId="6EC161A2" w14:textId="106A750A" w:rsidR="009F0D12" w:rsidRPr="009D7A72" w:rsidRDefault="00B918E7" w:rsidP="009F0D12">
                  <w:pPr>
                    <w:jc w:val="both"/>
                    <w:rPr>
                      <w:sz w:val="16"/>
                      <w:szCs w:val="16"/>
                    </w:rPr>
                  </w:pPr>
                  <w:r>
                    <w:rPr>
                      <w:sz w:val="16"/>
                      <w:szCs w:val="16"/>
                    </w:rPr>
                    <w:t>4 Star</w:t>
                  </w:r>
                </w:p>
              </w:tc>
              <w:tc>
                <w:tcPr>
                  <w:tcW w:w="1417" w:type="dxa"/>
                </w:tcPr>
                <w:p w14:paraId="0BCB7E23" w14:textId="2D67F68F" w:rsidR="009F0D12" w:rsidRPr="009D7A72" w:rsidRDefault="007D12F0" w:rsidP="00B918E7">
                  <w:pPr>
                    <w:jc w:val="both"/>
                    <w:rPr>
                      <w:sz w:val="16"/>
                      <w:szCs w:val="16"/>
                    </w:rPr>
                  </w:pPr>
                  <w:r>
                    <w:rPr>
                      <w:sz w:val="16"/>
                      <w:szCs w:val="16"/>
                    </w:rPr>
                    <w:t>$</w:t>
                  </w:r>
                  <w:r w:rsidR="00B918E7">
                    <w:rPr>
                      <w:sz w:val="16"/>
                      <w:szCs w:val="16"/>
                    </w:rPr>
                    <w:t>179</w:t>
                  </w:r>
                </w:p>
              </w:tc>
            </w:tr>
            <w:tr w:rsidR="009F0D12" w:rsidRPr="002F062C" w14:paraId="35B4D85C" w14:textId="77777777" w:rsidTr="00D363A8">
              <w:trPr>
                <w:trHeight w:val="215"/>
              </w:trPr>
              <w:tc>
                <w:tcPr>
                  <w:tcW w:w="1800" w:type="dxa"/>
                </w:tcPr>
                <w:p w14:paraId="1DD4E482" w14:textId="4558A51F" w:rsidR="009F0D12" w:rsidRPr="009D7A72" w:rsidRDefault="0029559F" w:rsidP="009F0D12">
                  <w:pPr>
                    <w:jc w:val="both"/>
                    <w:rPr>
                      <w:sz w:val="16"/>
                      <w:szCs w:val="16"/>
                    </w:rPr>
                  </w:pPr>
                  <w:r>
                    <w:rPr>
                      <w:sz w:val="16"/>
                      <w:szCs w:val="16"/>
                    </w:rPr>
                    <w:t>Morning Star</w:t>
                  </w:r>
                </w:p>
              </w:tc>
              <w:tc>
                <w:tcPr>
                  <w:tcW w:w="900" w:type="dxa"/>
                </w:tcPr>
                <w:p w14:paraId="0B4EFFDC" w14:textId="6EEDBC75" w:rsidR="009F0D12" w:rsidRPr="009D7A72" w:rsidRDefault="00AB159E" w:rsidP="009F0D12">
                  <w:pPr>
                    <w:jc w:val="both"/>
                    <w:rPr>
                      <w:sz w:val="16"/>
                      <w:szCs w:val="16"/>
                    </w:rPr>
                  </w:pPr>
                  <w:r>
                    <w:rPr>
                      <w:sz w:val="16"/>
                      <w:szCs w:val="16"/>
                    </w:rPr>
                    <w:t>3 star</w:t>
                  </w:r>
                </w:p>
              </w:tc>
              <w:tc>
                <w:tcPr>
                  <w:tcW w:w="1417" w:type="dxa"/>
                </w:tcPr>
                <w:p w14:paraId="70BA49F9" w14:textId="772607DD" w:rsidR="009F0D12" w:rsidRPr="009D7A72" w:rsidRDefault="00EF1E8D" w:rsidP="00B918E7">
                  <w:pPr>
                    <w:jc w:val="both"/>
                    <w:rPr>
                      <w:sz w:val="16"/>
                      <w:szCs w:val="16"/>
                      <w:lang w:eastAsia="zh-CN"/>
                    </w:rPr>
                  </w:pPr>
                  <w:r>
                    <w:rPr>
                      <w:sz w:val="16"/>
                      <w:szCs w:val="16"/>
                      <w:lang w:eastAsia="zh-CN"/>
                    </w:rPr>
                    <w:t>$</w:t>
                  </w:r>
                  <w:r w:rsidR="00B918E7">
                    <w:rPr>
                      <w:sz w:val="16"/>
                      <w:szCs w:val="16"/>
                      <w:lang w:eastAsia="zh-CN"/>
                    </w:rPr>
                    <w:t>168</w:t>
                  </w:r>
                </w:p>
              </w:tc>
            </w:tr>
            <w:tr w:rsidR="009F0D12" w:rsidRPr="002F062C" w14:paraId="0BBF9B66" w14:textId="77777777" w:rsidTr="00D363A8">
              <w:trPr>
                <w:trHeight w:val="215"/>
              </w:trPr>
              <w:tc>
                <w:tcPr>
                  <w:tcW w:w="1800" w:type="dxa"/>
                </w:tcPr>
                <w:p w14:paraId="0E7E15E7" w14:textId="50B93F2B" w:rsidR="009F0D12" w:rsidRPr="009D7A72" w:rsidRDefault="009F0D12" w:rsidP="009F0D12">
                  <w:pPr>
                    <w:jc w:val="both"/>
                    <w:rPr>
                      <w:sz w:val="16"/>
                      <w:szCs w:val="16"/>
                    </w:rPr>
                  </w:pPr>
                  <w:r>
                    <w:rPr>
                      <w:sz w:val="16"/>
                      <w:szCs w:val="16"/>
                    </w:rPr>
                    <w:t xml:space="preserve">Value Line </w:t>
                  </w:r>
                </w:p>
              </w:tc>
              <w:tc>
                <w:tcPr>
                  <w:tcW w:w="900" w:type="dxa"/>
                </w:tcPr>
                <w:p w14:paraId="161AF23F" w14:textId="66B49E83" w:rsidR="009F0D12" w:rsidRPr="009D7A72" w:rsidRDefault="007D12F0" w:rsidP="009F0D12">
                  <w:pPr>
                    <w:jc w:val="both"/>
                    <w:rPr>
                      <w:sz w:val="16"/>
                      <w:szCs w:val="16"/>
                    </w:rPr>
                  </w:pPr>
                  <w:r>
                    <w:rPr>
                      <w:sz w:val="16"/>
                      <w:szCs w:val="16"/>
                    </w:rPr>
                    <w:t>Timeliness</w:t>
                  </w:r>
                  <w:r w:rsidR="001D3CAE">
                    <w:rPr>
                      <w:sz w:val="16"/>
                      <w:szCs w:val="16"/>
                    </w:rPr>
                    <w:t>2</w:t>
                  </w:r>
                </w:p>
              </w:tc>
              <w:tc>
                <w:tcPr>
                  <w:tcW w:w="1417" w:type="dxa"/>
                </w:tcPr>
                <w:p w14:paraId="22CC1EA0" w14:textId="2C812B4D" w:rsidR="009F0D12" w:rsidRPr="009D7A72" w:rsidRDefault="007D12F0" w:rsidP="00B918E7">
                  <w:pPr>
                    <w:jc w:val="both"/>
                    <w:rPr>
                      <w:sz w:val="16"/>
                      <w:szCs w:val="16"/>
                    </w:rPr>
                  </w:pPr>
                  <w:r>
                    <w:rPr>
                      <w:sz w:val="16"/>
                      <w:szCs w:val="16"/>
                    </w:rPr>
                    <w:t>$</w:t>
                  </w:r>
                  <w:r w:rsidR="00B918E7">
                    <w:rPr>
                      <w:sz w:val="16"/>
                      <w:szCs w:val="16"/>
                    </w:rPr>
                    <w:t>175-$265</w:t>
                  </w:r>
                </w:p>
              </w:tc>
            </w:tr>
          </w:tbl>
          <w:p w14:paraId="577D83D9" w14:textId="77777777" w:rsidR="002D3CFC" w:rsidRPr="002F062C" w:rsidRDefault="002D3CFC" w:rsidP="00443ED9">
            <w:pPr>
              <w:jc w:val="both"/>
              <w:rPr>
                <w:sz w:val="16"/>
                <w:szCs w:val="16"/>
              </w:rPr>
            </w:pPr>
          </w:p>
        </w:tc>
      </w:tr>
    </w:tbl>
    <w:p w14:paraId="2B589A9D" w14:textId="77777777" w:rsidR="00830F06" w:rsidRDefault="00830F06" w:rsidP="00443ED9">
      <w:pPr>
        <w:ind w:left="-1440"/>
        <w:jc w:val="both"/>
        <w:rPr>
          <w:b/>
          <w:sz w:val="16"/>
          <w:szCs w:val="16"/>
        </w:rPr>
      </w:pPr>
    </w:p>
    <w:tbl>
      <w:tblPr>
        <w:tblStyle w:val="TableGrid"/>
        <w:tblW w:w="11808" w:type="dxa"/>
        <w:tblInd w:w="-1440" w:type="dxa"/>
        <w:tblLook w:val="04A0" w:firstRow="1" w:lastRow="0" w:firstColumn="1" w:lastColumn="0" w:noHBand="0" w:noVBand="1"/>
      </w:tblPr>
      <w:tblGrid>
        <w:gridCol w:w="7483"/>
        <w:gridCol w:w="4392"/>
      </w:tblGrid>
      <w:tr w:rsidR="004F2EAA" w14:paraId="660DEC2C" w14:textId="77777777" w:rsidTr="00034A52">
        <w:tc>
          <w:tcPr>
            <w:tcW w:w="7488" w:type="dxa"/>
            <w:shd w:val="clear" w:color="auto" w:fill="365F91" w:themeFill="accent1" w:themeFillShade="BF"/>
          </w:tcPr>
          <w:p w14:paraId="1BAF6900" w14:textId="27A2E398" w:rsidR="004F2EAA" w:rsidRPr="00900789" w:rsidRDefault="004F2EAA" w:rsidP="004F2EAA">
            <w:pPr>
              <w:rPr>
                <w:b/>
                <w:color w:val="FFFFFF" w:themeColor="background1"/>
                <w:sz w:val="16"/>
                <w:szCs w:val="16"/>
              </w:rPr>
            </w:pPr>
            <w:r w:rsidRPr="00900789">
              <w:rPr>
                <w:b/>
                <w:color w:val="FFFFFF" w:themeColor="background1"/>
                <w:sz w:val="16"/>
                <w:szCs w:val="16"/>
              </w:rPr>
              <w:t>Relative Valuation</w:t>
            </w:r>
          </w:p>
        </w:tc>
        <w:tc>
          <w:tcPr>
            <w:tcW w:w="4320" w:type="dxa"/>
            <w:shd w:val="clear" w:color="auto" w:fill="365F91" w:themeFill="accent1" w:themeFillShade="BF"/>
          </w:tcPr>
          <w:p w14:paraId="335BDBD9" w14:textId="160EB620" w:rsidR="004F2EAA" w:rsidRPr="00034A52" w:rsidRDefault="000E0407" w:rsidP="0010720B">
            <w:pPr>
              <w:jc w:val="both"/>
              <w:rPr>
                <w:b/>
                <w:color w:val="FFFFFF" w:themeColor="background1"/>
                <w:sz w:val="16"/>
                <w:szCs w:val="16"/>
              </w:rPr>
            </w:pPr>
            <w:r w:rsidRPr="000E0407">
              <w:rPr>
                <w:b/>
                <w:color w:val="FFFFFF" w:themeColor="background1"/>
                <w:sz w:val="16"/>
                <w:szCs w:val="16"/>
              </w:rPr>
              <w:t>Total Return</w:t>
            </w:r>
          </w:p>
        </w:tc>
      </w:tr>
      <w:tr w:rsidR="004F2EAA" w14:paraId="2AA141CB" w14:textId="77777777" w:rsidTr="0010720B">
        <w:tc>
          <w:tcPr>
            <w:tcW w:w="7488" w:type="dxa"/>
          </w:tcPr>
          <w:p w14:paraId="3F2A33BE" w14:textId="77777777" w:rsidR="004F2EAA" w:rsidRDefault="004F2EAA" w:rsidP="0010720B">
            <w:pPr>
              <w:jc w:val="both"/>
              <w:rPr>
                <w:b/>
                <w:sz w:val="16"/>
                <w:szCs w:val="16"/>
              </w:rPr>
            </w:pPr>
          </w:p>
          <w:tbl>
            <w:tblPr>
              <w:tblStyle w:val="TableGrid"/>
              <w:tblW w:w="7257" w:type="dxa"/>
              <w:tblLook w:val="04A0" w:firstRow="1" w:lastRow="0" w:firstColumn="1" w:lastColumn="0" w:noHBand="0" w:noVBand="1"/>
            </w:tblPr>
            <w:tblGrid>
              <w:gridCol w:w="1484"/>
              <w:gridCol w:w="801"/>
              <w:gridCol w:w="965"/>
              <w:gridCol w:w="877"/>
              <w:gridCol w:w="1233"/>
              <w:gridCol w:w="953"/>
              <w:gridCol w:w="944"/>
            </w:tblGrid>
            <w:tr w:rsidR="0096584A" w14:paraId="03A7F5D8" w14:textId="77777777" w:rsidTr="0096584A">
              <w:tc>
                <w:tcPr>
                  <w:tcW w:w="1525" w:type="dxa"/>
                  <w:shd w:val="clear" w:color="auto" w:fill="DBE5F1" w:themeFill="accent1" w:themeFillTint="33"/>
                </w:tcPr>
                <w:p w14:paraId="18F981FE" w14:textId="77777777" w:rsidR="004F2EAA" w:rsidRDefault="004F2EAA" w:rsidP="004F2EAA">
                  <w:pPr>
                    <w:rPr>
                      <w:sz w:val="16"/>
                      <w:szCs w:val="16"/>
                    </w:rPr>
                  </w:pPr>
                  <w:r>
                    <w:rPr>
                      <w:sz w:val="16"/>
                      <w:szCs w:val="16"/>
                    </w:rPr>
                    <w:t>FY2014</w:t>
                  </w:r>
                </w:p>
              </w:tc>
              <w:tc>
                <w:tcPr>
                  <w:tcW w:w="720" w:type="dxa"/>
                  <w:shd w:val="clear" w:color="auto" w:fill="DBE5F1" w:themeFill="accent1" w:themeFillTint="33"/>
                </w:tcPr>
                <w:p w14:paraId="36FCBD39" w14:textId="7CC74B43" w:rsidR="004F2EAA" w:rsidRDefault="008E71DB" w:rsidP="0097552E">
                  <w:pPr>
                    <w:jc w:val="center"/>
                    <w:rPr>
                      <w:sz w:val="16"/>
                      <w:szCs w:val="16"/>
                    </w:rPr>
                  </w:pPr>
                  <w:r>
                    <w:rPr>
                      <w:sz w:val="16"/>
                      <w:szCs w:val="16"/>
                    </w:rPr>
                    <w:t>VULCAN</w:t>
                  </w:r>
                </w:p>
              </w:tc>
              <w:tc>
                <w:tcPr>
                  <w:tcW w:w="988" w:type="dxa"/>
                  <w:shd w:val="clear" w:color="auto" w:fill="DBE5F1" w:themeFill="accent1" w:themeFillTint="33"/>
                </w:tcPr>
                <w:p w14:paraId="18F40648" w14:textId="161337F8" w:rsidR="004F2EAA" w:rsidRDefault="008E71DB" w:rsidP="0097552E">
                  <w:pPr>
                    <w:jc w:val="center"/>
                    <w:rPr>
                      <w:sz w:val="16"/>
                      <w:szCs w:val="16"/>
                    </w:rPr>
                  </w:pPr>
                  <w:r>
                    <w:rPr>
                      <w:sz w:val="16"/>
                      <w:szCs w:val="16"/>
                    </w:rPr>
                    <w:t>VICAT</w:t>
                  </w:r>
                </w:p>
              </w:tc>
              <w:tc>
                <w:tcPr>
                  <w:tcW w:w="877" w:type="dxa"/>
                  <w:shd w:val="clear" w:color="auto" w:fill="DBE5F1" w:themeFill="accent1" w:themeFillTint="33"/>
                </w:tcPr>
                <w:p w14:paraId="64A1B213" w14:textId="39A39E29" w:rsidR="004F2EAA" w:rsidRDefault="008E71DB" w:rsidP="0097552E">
                  <w:pPr>
                    <w:jc w:val="center"/>
                    <w:rPr>
                      <w:sz w:val="16"/>
                      <w:szCs w:val="16"/>
                    </w:rPr>
                  </w:pPr>
                  <w:r>
                    <w:rPr>
                      <w:sz w:val="16"/>
                      <w:szCs w:val="16"/>
                    </w:rPr>
                    <w:t>LAFARGE</w:t>
                  </w:r>
                </w:p>
              </w:tc>
              <w:tc>
                <w:tcPr>
                  <w:tcW w:w="1233" w:type="dxa"/>
                  <w:shd w:val="clear" w:color="auto" w:fill="DBE5F1" w:themeFill="accent1" w:themeFillTint="33"/>
                </w:tcPr>
                <w:p w14:paraId="2A396C67" w14:textId="2DB11379" w:rsidR="004F2EAA" w:rsidRDefault="008E71DB" w:rsidP="0097552E">
                  <w:pPr>
                    <w:jc w:val="center"/>
                    <w:rPr>
                      <w:sz w:val="16"/>
                      <w:szCs w:val="16"/>
                    </w:rPr>
                  </w:pPr>
                  <w:r>
                    <w:rPr>
                      <w:sz w:val="16"/>
                      <w:szCs w:val="16"/>
                    </w:rPr>
                    <w:t>HEIEDELBERG</w:t>
                  </w:r>
                </w:p>
              </w:tc>
              <w:tc>
                <w:tcPr>
                  <w:tcW w:w="964" w:type="dxa"/>
                  <w:shd w:val="clear" w:color="auto" w:fill="DBE5F1" w:themeFill="accent1" w:themeFillTint="33"/>
                </w:tcPr>
                <w:p w14:paraId="78007BAA" w14:textId="4F0034C1" w:rsidR="004F2EAA" w:rsidRDefault="0097552E" w:rsidP="0097552E">
                  <w:pPr>
                    <w:jc w:val="center"/>
                    <w:rPr>
                      <w:sz w:val="16"/>
                      <w:szCs w:val="16"/>
                    </w:rPr>
                  </w:pPr>
                  <w:r>
                    <w:rPr>
                      <w:sz w:val="16"/>
                      <w:szCs w:val="16"/>
                    </w:rPr>
                    <w:t>Industry</w:t>
                  </w:r>
                </w:p>
              </w:tc>
              <w:tc>
                <w:tcPr>
                  <w:tcW w:w="950" w:type="dxa"/>
                  <w:shd w:val="clear" w:color="auto" w:fill="DBE5F1" w:themeFill="accent1" w:themeFillTint="33"/>
                </w:tcPr>
                <w:p w14:paraId="45951734" w14:textId="75A697F8" w:rsidR="004F2EAA" w:rsidRDefault="004F2EAA" w:rsidP="0097552E">
                  <w:pPr>
                    <w:jc w:val="center"/>
                    <w:rPr>
                      <w:sz w:val="16"/>
                      <w:szCs w:val="16"/>
                    </w:rPr>
                  </w:pPr>
                  <w:r>
                    <w:rPr>
                      <w:sz w:val="16"/>
                      <w:szCs w:val="16"/>
                    </w:rPr>
                    <w:t>Company</w:t>
                  </w:r>
                </w:p>
              </w:tc>
            </w:tr>
            <w:tr w:rsidR="0096584A" w14:paraId="5DA42BF7" w14:textId="77777777" w:rsidTr="0096584A">
              <w:tc>
                <w:tcPr>
                  <w:tcW w:w="1525" w:type="dxa"/>
                </w:tcPr>
                <w:p w14:paraId="5D8F0BAD" w14:textId="77777777" w:rsidR="006B0A61" w:rsidRDefault="006B0A61" w:rsidP="006B0A61">
                  <w:pPr>
                    <w:rPr>
                      <w:sz w:val="16"/>
                      <w:szCs w:val="16"/>
                    </w:rPr>
                  </w:pPr>
                  <w:r>
                    <w:rPr>
                      <w:sz w:val="16"/>
                      <w:szCs w:val="16"/>
                    </w:rPr>
                    <w:t>P/E</w:t>
                  </w:r>
                </w:p>
              </w:tc>
              <w:tc>
                <w:tcPr>
                  <w:tcW w:w="720" w:type="dxa"/>
                  <w:vAlign w:val="bottom"/>
                </w:tcPr>
                <w:p w14:paraId="53BFCC21" w14:textId="6852A510" w:rsidR="006B0A61" w:rsidRDefault="008E71DB" w:rsidP="006B0A61">
                  <w:pPr>
                    <w:rPr>
                      <w:sz w:val="16"/>
                      <w:szCs w:val="16"/>
                    </w:rPr>
                  </w:pPr>
                  <w:r>
                    <w:rPr>
                      <w:sz w:val="16"/>
                      <w:szCs w:val="16"/>
                    </w:rPr>
                    <w:t>76.20</w:t>
                  </w:r>
                </w:p>
              </w:tc>
              <w:tc>
                <w:tcPr>
                  <w:tcW w:w="988" w:type="dxa"/>
                  <w:vAlign w:val="bottom"/>
                </w:tcPr>
                <w:p w14:paraId="0006F77E" w14:textId="7328CF8E" w:rsidR="006B0A61" w:rsidRDefault="008E71DB" w:rsidP="006B0A61">
                  <w:pPr>
                    <w:rPr>
                      <w:sz w:val="16"/>
                      <w:szCs w:val="16"/>
                    </w:rPr>
                  </w:pPr>
                  <w:r>
                    <w:rPr>
                      <w:sz w:val="16"/>
                      <w:szCs w:val="16"/>
                    </w:rPr>
                    <w:t>22.48</w:t>
                  </w:r>
                </w:p>
              </w:tc>
              <w:tc>
                <w:tcPr>
                  <w:tcW w:w="877" w:type="dxa"/>
                  <w:vAlign w:val="bottom"/>
                </w:tcPr>
                <w:p w14:paraId="265146A9" w14:textId="0644911A" w:rsidR="006B0A61" w:rsidRDefault="008E71DB" w:rsidP="006B0A61">
                  <w:pPr>
                    <w:rPr>
                      <w:sz w:val="16"/>
                      <w:szCs w:val="16"/>
                    </w:rPr>
                  </w:pPr>
                  <w:r>
                    <w:rPr>
                      <w:sz w:val="16"/>
                      <w:szCs w:val="16"/>
                    </w:rPr>
                    <w:t>14.12</w:t>
                  </w:r>
                </w:p>
              </w:tc>
              <w:tc>
                <w:tcPr>
                  <w:tcW w:w="1233" w:type="dxa"/>
                  <w:vAlign w:val="bottom"/>
                </w:tcPr>
                <w:p w14:paraId="1710897B" w14:textId="1F2DA267" w:rsidR="006B0A61" w:rsidRDefault="008E71DB" w:rsidP="006B0A61">
                  <w:pPr>
                    <w:rPr>
                      <w:sz w:val="16"/>
                      <w:szCs w:val="16"/>
                    </w:rPr>
                  </w:pPr>
                  <w:r>
                    <w:rPr>
                      <w:sz w:val="16"/>
                      <w:szCs w:val="16"/>
                    </w:rPr>
                    <w:t>16.33</w:t>
                  </w:r>
                </w:p>
              </w:tc>
              <w:tc>
                <w:tcPr>
                  <w:tcW w:w="964" w:type="dxa"/>
                  <w:vAlign w:val="bottom"/>
                </w:tcPr>
                <w:p w14:paraId="7076EAC1" w14:textId="679B60CF" w:rsidR="006B0A61" w:rsidRDefault="008E71DB" w:rsidP="006B0A61">
                  <w:pPr>
                    <w:rPr>
                      <w:sz w:val="16"/>
                      <w:szCs w:val="16"/>
                    </w:rPr>
                  </w:pPr>
                  <w:r>
                    <w:rPr>
                      <w:sz w:val="16"/>
                      <w:szCs w:val="16"/>
                    </w:rPr>
                    <w:t>27.30</w:t>
                  </w:r>
                </w:p>
              </w:tc>
              <w:tc>
                <w:tcPr>
                  <w:tcW w:w="950" w:type="dxa"/>
                  <w:vAlign w:val="bottom"/>
                </w:tcPr>
                <w:p w14:paraId="1D18DB5C" w14:textId="6F38404E" w:rsidR="006B0A61" w:rsidRDefault="008E71DB" w:rsidP="006B0A61">
                  <w:pPr>
                    <w:rPr>
                      <w:sz w:val="16"/>
                      <w:szCs w:val="16"/>
                    </w:rPr>
                  </w:pPr>
                  <w:r>
                    <w:rPr>
                      <w:sz w:val="16"/>
                      <w:szCs w:val="16"/>
                    </w:rPr>
                    <w:t>34.26</w:t>
                  </w:r>
                </w:p>
              </w:tc>
            </w:tr>
            <w:tr w:rsidR="0096584A" w14:paraId="3CF28431" w14:textId="77777777" w:rsidTr="0096584A">
              <w:tc>
                <w:tcPr>
                  <w:tcW w:w="1525" w:type="dxa"/>
                </w:tcPr>
                <w:p w14:paraId="7E3790DF" w14:textId="77777777" w:rsidR="006B0A61" w:rsidRDefault="006B0A61" w:rsidP="006B0A61">
                  <w:pPr>
                    <w:rPr>
                      <w:sz w:val="16"/>
                      <w:szCs w:val="16"/>
                    </w:rPr>
                  </w:pPr>
                  <w:r>
                    <w:rPr>
                      <w:sz w:val="16"/>
                      <w:szCs w:val="16"/>
                    </w:rPr>
                    <w:t>P/B</w:t>
                  </w:r>
                </w:p>
              </w:tc>
              <w:tc>
                <w:tcPr>
                  <w:tcW w:w="720" w:type="dxa"/>
                  <w:vAlign w:val="bottom"/>
                </w:tcPr>
                <w:p w14:paraId="34BDBBAA" w14:textId="7C12E2F0" w:rsidR="006B0A61" w:rsidRDefault="008E71DB" w:rsidP="006B0A61">
                  <w:pPr>
                    <w:rPr>
                      <w:sz w:val="16"/>
                      <w:szCs w:val="16"/>
                    </w:rPr>
                  </w:pPr>
                  <w:r>
                    <w:rPr>
                      <w:sz w:val="16"/>
                      <w:szCs w:val="16"/>
                    </w:rPr>
                    <w:t>3.07</w:t>
                  </w:r>
                </w:p>
              </w:tc>
              <w:tc>
                <w:tcPr>
                  <w:tcW w:w="988" w:type="dxa"/>
                  <w:vAlign w:val="bottom"/>
                </w:tcPr>
                <w:p w14:paraId="6DD53DF3" w14:textId="32F8A286" w:rsidR="006B0A61" w:rsidRDefault="008E71DB" w:rsidP="006B0A61">
                  <w:pPr>
                    <w:rPr>
                      <w:sz w:val="16"/>
                      <w:szCs w:val="16"/>
                    </w:rPr>
                  </w:pPr>
                  <w:r>
                    <w:rPr>
                      <w:sz w:val="16"/>
                      <w:szCs w:val="16"/>
                    </w:rPr>
                    <w:t>1.09</w:t>
                  </w:r>
                </w:p>
              </w:tc>
              <w:tc>
                <w:tcPr>
                  <w:tcW w:w="877" w:type="dxa"/>
                  <w:vAlign w:val="bottom"/>
                </w:tcPr>
                <w:p w14:paraId="28B68146" w14:textId="4ABE6C06" w:rsidR="006B0A61" w:rsidRDefault="008E71DB" w:rsidP="006B0A61">
                  <w:pPr>
                    <w:rPr>
                      <w:sz w:val="16"/>
                      <w:szCs w:val="16"/>
                    </w:rPr>
                  </w:pPr>
                  <w:r>
                    <w:rPr>
                      <w:sz w:val="16"/>
                      <w:szCs w:val="16"/>
                    </w:rPr>
                    <w:t>1.23</w:t>
                  </w:r>
                </w:p>
              </w:tc>
              <w:tc>
                <w:tcPr>
                  <w:tcW w:w="1233" w:type="dxa"/>
                  <w:vAlign w:val="bottom"/>
                </w:tcPr>
                <w:p w14:paraId="7C8A26C7" w14:textId="56A18D6F" w:rsidR="006B0A61" w:rsidRDefault="008E71DB" w:rsidP="006B0A61">
                  <w:pPr>
                    <w:rPr>
                      <w:sz w:val="16"/>
                      <w:szCs w:val="16"/>
                    </w:rPr>
                  </w:pPr>
                  <w:r>
                    <w:rPr>
                      <w:sz w:val="16"/>
                      <w:szCs w:val="16"/>
                    </w:rPr>
                    <w:t>0.92</w:t>
                  </w:r>
                </w:p>
              </w:tc>
              <w:tc>
                <w:tcPr>
                  <w:tcW w:w="964" w:type="dxa"/>
                  <w:vAlign w:val="bottom"/>
                </w:tcPr>
                <w:p w14:paraId="5AFEA404" w14:textId="6FB8E273" w:rsidR="006B0A61" w:rsidRDefault="008E71DB" w:rsidP="006B0A61">
                  <w:pPr>
                    <w:rPr>
                      <w:sz w:val="16"/>
                      <w:szCs w:val="16"/>
                    </w:rPr>
                  </w:pPr>
                  <w:r>
                    <w:rPr>
                      <w:sz w:val="16"/>
                      <w:szCs w:val="16"/>
                    </w:rPr>
                    <w:t>1.99</w:t>
                  </w:r>
                </w:p>
              </w:tc>
              <w:tc>
                <w:tcPr>
                  <w:tcW w:w="950" w:type="dxa"/>
                  <w:vAlign w:val="bottom"/>
                </w:tcPr>
                <w:p w14:paraId="75E713E1" w14:textId="6D91C7D6" w:rsidR="006B0A61" w:rsidRDefault="008E71DB" w:rsidP="006B0A61">
                  <w:pPr>
                    <w:rPr>
                      <w:sz w:val="16"/>
                      <w:szCs w:val="16"/>
                    </w:rPr>
                  </w:pPr>
                  <w:r>
                    <w:rPr>
                      <w:sz w:val="16"/>
                      <w:szCs w:val="16"/>
                    </w:rPr>
                    <w:t>2.37</w:t>
                  </w:r>
                </w:p>
              </w:tc>
            </w:tr>
            <w:tr w:rsidR="0096584A" w14:paraId="0617F604" w14:textId="77777777" w:rsidTr="0096584A">
              <w:tc>
                <w:tcPr>
                  <w:tcW w:w="1525" w:type="dxa"/>
                </w:tcPr>
                <w:p w14:paraId="3EC6238B" w14:textId="5213D3F1" w:rsidR="006B0A61" w:rsidRDefault="008E71DB" w:rsidP="008E71DB">
                  <w:pPr>
                    <w:rPr>
                      <w:sz w:val="16"/>
                      <w:szCs w:val="16"/>
                    </w:rPr>
                  </w:pPr>
                  <w:r>
                    <w:rPr>
                      <w:sz w:val="16"/>
                      <w:szCs w:val="16"/>
                    </w:rPr>
                    <w:t>Dividend Yield</w:t>
                  </w:r>
                </w:p>
              </w:tc>
              <w:tc>
                <w:tcPr>
                  <w:tcW w:w="720" w:type="dxa"/>
                  <w:vAlign w:val="bottom"/>
                </w:tcPr>
                <w:p w14:paraId="524E59DF" w14:textId="7F170526" w:rsidR="006B0A61" w:rsidRDefault="008E71DB" w:rsidP="006B0A61">
                  <w:pPr>
                    <w:rPr>
                      <w:sz w:val="16"/>
                      <w:szCs w:val="16"/>
                    </w:rPr>
                  </w:pPr>
                  <w:r>
                    <w:rPr>
                      <w:sz w:val="16"/>
                      <w:szCs w:val="16"/>
                    </w:rPr>
                    <w:t>0.36</w:t>
                  </w:r>
                </w:p>
              </w:tc>
              <w:tc>
                <w:tcPr>
                  <w:tcW w:w="988" w:type="dxa"/>
                  <w:vAlign w:val="bottom"/>
                </w:tcPr>
                <w:p w14:paraId="22DA99B4" w14:textId="1AEC0A83" w:rsidR="006B0A61" w:rsidRDefault="006B0A61" w:rsidP="006B0A61">
                  <w:pPr>
                    <w:rPr>
                      <w:sz w:val="16"/>
                      <w:szCs w:val="16"/>
                    </w:rPr>
                  </w:pPr>
                  <w:r w:rsidRPr="006B0A61">
                    <w:rPr>
                      <w:sz w:val="16"/>
                      <w:szCs w:val="16"/>
                    </w:rPr>
                    <w:t xml:space="preserve">            -   </w:t>
                  </w:r>
                </w:p>
              </w:tc>
              <w:tc>
                <w:tcPr>
                  <w:tcW w:w="877" w:type="dxa"/>
                  <w:vAlign w:val="bottom"/>
                </w:tcPr>
                <w:p w14:paraId="37475220" w14:textId="3ABFAD32" w:rsidR="006B0A61" w:rsidRDefault="008E71DB" w:rsidP="006B0A61">
                  <w:pPr>
                    <w:rPr>
                      <w:sz w:val="16"/>
                      <w:szCs w:val="16"/>
                    </w:rPr>
                  </w:pPr>
                  <w:r>
                    <w:rPr>
                      <w:sz w:val="16"/>
                      <w:szCs w:val="16"/>
                    </w:rPr>
                    <w:t>-</w:t>
                  </w:r>
                </w:p>
              </w:tc>
              <w:tc>
                <w:tcPr>
                  <w:tcW w:w="1233" w:type="dxa"/>
                  <w:vAlign w:val="bottom"/>
                </w:tcPr>
                <w:p w14:paraId="46267742" w14:textId="2E6AD182" w:rsidR="006B0A61" w:rsidRDefault="008E71DB" w:rsidP="006B0A61">
                  <w:pPr>
                    <w:rPr>
                      <w:sz w:val="16"/>
                      <w:szCs w:val="16"/>
                    </w:rPr>
                  </w:pPr>
                  <w:r>
                    <w:rPr>
                      <w:sz w:val="16"/>
                      <w:szCs w:val="16"/>
                    </w:rPr>
                    <w:t>-</w:t>
                  </w:r>
                </w:p>
              </w:tc>
              <w:tc>
                <w:tcPr>
                  <w:tcW w:w="964" w:type="dxa"/>
                  <w:vAlign w:val="bottom"/>
                </w:tcPr>
                <w:p w14:paraId="4CB9EC74" w14:textId="2956C03C" w:rsidR="006B0A61" w:rsidRDefault="008E71DB" w:rsidP="006B0A61">
                  <w:pPr>
                    <w:rPr>
                      <w:sz w:val="16"/>
                      <w:szCs w:val="16"/>
                    </w:rPr>
                  </w:pPr>
                  <w:r>
                    <w:rPr>
                      <w:sz w:val="16"/>
                      <w:szCs w:val="16"/>
                    </w:rPr>
                    <w:t>1.37</w:t>
                  </w:r>
                </w:p>
              </w:tc>
              <w:tc>
                <w:tcPr>
                  <w:tcW w:w="950" w:type="dxa"/>
                  <w:vAlign w:val="bottom"/>
                </w:tcPr>
                <w:p w14:paraId="13B0F0F0" w14:textId="779354A8" w:rsidR="006B0A61" w:rsidRDefault="008E71DB" w:rsidP="006B0A61">
                  <w:pPr>
                    <w:rPr>
                      <w:sz w:val="16"/>
                      <w:szCs w:val="16"/>
                    </w:rPr>
                  </w:pPr>
                  <w:r>
                    <w:rPr>
                      <w:sz w:val="16"/>
                      <w:szCs w:val="16"/>
                    </w:rPr>
                    <w:t>1.05</w:t>
                  </w:r>
                </w:p>
              </w:tc>
            </w:tr>
            <w:tr w:rsidR="0096584A" w14:paraId="4505851E" w14:textId="77777777" w:rsidTr="0096584A">
              <w:tc>
                <w:tcPr>
                  <w:tcW w:w="1525" w:type="dxa"/>
                </w:tcPr>
                <w:p w14:paraId="6045AE39" w14:textId="77777777" w:rsidR="006B0A61" w:rsidRDefault="006B0A61" w:rsidP="006B0A61">
                  <w:pPr>
                    <w:rPr>
                      <w:sz w:val="16"/>
                      <w:szCs w:val="16"/>
                    </w:rPr>
                  </w:pPr>
                  <w:r>
                    <w:rPr>
                      <w:sz w:val="16"/>
                      <w:szCs w:val="16"/>
                    </w:rPr>
                    <w:t xml:space="preserve">PEG Ratio </w:t>
                  </w:r>
                </w:p>
              </w:tc>
              <w:tc>
                <w:tcPr>
                  <w:tcW w:w="720" w:type="dxa"/>
                  <w:vAlign w:val="bottom"/>
                </w:tcPr>
                <w:p w14:paraId="6C39B871" w14:textId="4A45EED9" w:rsidR="006B0A61" w:rsidRDefault="008E71DB" w:rsidP="006B0A61">
                  <w:pPr>
                    <w:rPr>
                      <w:sz w:val="16"/>
                      <w:szCs w:val="16"/>
                    </w:rPr>
                  </w:pPr>
                  <w:r>
                    <w:rPr>
                      <w:sz w:val="16"/>
                      <w:szCs w:val="16"/>
                    </w:rPr>
                    <w:t>1.10</w:t>
                  </w:r>
                </w:p>
              </w:tc>
              <w:tc>
                <w:tcPr>
                  <w:tcW w:w="988" w:type="dxa"/>
                  <w:vAlign w:val="bottom"/>
                </w:tcPr>
                <w:p w14:paraId="7D65AAED" w14:textId="3C2D8565" w:rsidR="006B0A61" w:rsidRDefault="008E71DB" w:rsidP="006B0A61">
                  <w:pPr>
                    <w:rPr>
                      <w:sz w:val="16"/>
                      <w:szCs w:val="16"/>
                    </w:rPr>
                  </w:pPr>
                  <w:r>
                    <w:rPr>
                      <w:sz w:val="16"/>
                      <w:szCs w:val="16"/>
                    </w:rPr>
                    <w:t>-</w:t>
                  </w:r>
                </w:p>
              </w:tc>
              <w:tc>
                <w:tcPr>
                  <w:tcW w:w="877" w:type="dxa"/>
                  <w:vAlign w:val="bottom"/>
                </w:tcPr>
                <w:p w14:paraId="405B4B3F" w14:textId="299C07D9" w:rsidR="006B0A61" w:rsidRDefault="008E71DB" w:rsidP="006B0A61">
                  <w:pPr>
                    <w:rPr>
                      <w:sz w:val="16"/>
                      <w:szCs w:val="16"/>
                    </w:rPr>
                  </w:pPr>
                  <w:r>
                    <w:rPr>
                      <w:sz w:val="16"/>
                      <w:szCs w:val="16"/>
                    </w:rPr>
                    <w:t>1.41</w:t>
                  </w:r>
                </w:p>
              </w:tc>
              <w:tc>
                <w:tcPr>
                  <w:tcW w:w="1233" w:type="dxa"/>
                  <w:vAlign w:val="bottom"/>
                </w:tcPr>
                <w:p w14:paraId="09628130" w14:textId="173E1BCC" w:rsidR="006B0A61" w:rsidRDefault="008E71DB" w:rsidP="006B0A61">
                  <w:pPr>
                    <w:rPr>
                      <w:sz w:val="16"/>
                      <w:szCs w:val="16"/>
                    </w:rPr>
                  </w:pPr>
                  <w:r>
                    <w:rPr>
                      <w:sz w:val="16"/>
                      <w:szCs w:val="16"/>
                    </w:rPr>
                    <w:t>0.95</w:t>
                  </w:r>
                </w:p>
              </w:tc>
              <w:tc>
                <w:tcPr>
                  <w:tcW w:w="964" w:type="dxa"/>
                  <w:vAlign w:val="bottom"/>
                </w:tcPr>
                <w:p w14:paraId="2302C4FD" w14:textId="6B28C60F" w:rsidR="006B0A61" w:rsidRDefault="008E71DB" w:rsidP="006B0A61">
                  <w:pPr>
                    <w:rPr>
                      <w:sz w:val="16"/>
                      <w:szCs w:val="16"/>
                    </w:rPr>
                  </w:pPr>
                  <w:r>
                    <w:rPr>
                      <w:sz w:val="16"/>
                      <w:szCs w:val="16"/>
                    </w:rPr>
                    <w:t>1.38</w:t>
                  </w:r>
                </w:p>
              </w:tc>
              <w:tc>
                <w:tcPr>
                  <w:tcW w:w="950" w:type="dxa"/>
                  <w:vAlign w:val="bottom"/>
                </w:tcPr>
                <w:p w14:paraId="3C4BDA61" w14:textId="036859B6" w:rsidR="006B0A61" w:rsidRDefault="008E71DB" w:rsidP="006B0A61">
                  <w:pPr>
                    <w:rPr>
                      <w:sz w:val="16"/>
                      <w:szCs w:val="16"/>
                    </w:rPr>
                  </w:pPr>
                  <w:r>
                    <w:rPr>
                      <w:sz w:val="16"/>
                      <w:szCs w:val="16"/>
                    </w:rPr>
                    <w:t>1.67</w:t>
                  </w:r>
                </w:p>
              </w:tc>
            </w:tr>
            <w:tr w:rsidR="0096584A" w14:paraId="06FF3325" w14:textId="77777777" w:rsidTr="0096584A">
              <w:tc>
                <w:tcPr>
                  <w:tcW w:w="1525" w:type="dxa"/>
                </w:tcPr>
                <w:p w14:paraId="7FD0AD7B" w14:textId="77777777" w:rsidR="006B0A61" w:rsidRDefault="006B0A61" w:rsidP="006B0A61">
                  <w:pPr>
                    <w:rPr>
                      <w:sz w:val="16"/>
                      <w:szCs w:val="16"/>
                    </w:rPr>
                  </w:pPr>
                  <w:r>
                    <w:rPr>
                      <w:sz w:val="16"/>
                      <w:szCs w:val="16"/>
                    </w:rPr>
                    <w:t>EPS</w:t>
                  </w:r>
                </w:p>
              </w:tc>
              <w:tc>
                <w:tcPr>
                  <w:tcW w:w="720" w:type="dxa"/>
                  <w:vAlign w:val="bottom"/>
                </w:tcPr>
                <w:p w14:paraId="039C42DF" w14:textId="3F6B8F21" w:rsidR="006B0A61" w:rsidRDefault="008E71DB" w:rsidP="006B0A61">
                  <w:pPr>
                    <w:rPr>
                      <w:sz w:val="16"/>
                      <w:szCs w:val="16"/>
                    </w:rPr>
                  </w:pPr>
                  <w:r>
                    <w:rPr>
                      <w:sz w:val="16"/>
                      <w:szCs w:val="16"/>
                    </w:rPr>
                    <w:t>1.28</w:t>
                  </w:r>
                </w:p>
              </w:tc>
              <w:tc>
                <w:tcPr>
                  <w:tcW w:w="988" w:type="dxa"/>
                  <w:vAlign w:val="bottom"/>
                </w:tcPr>
                <w:p w14:paraId="1CBE09CE" w14:textId="7B9A68CF" w:rsidR="006B0A61" w:rsidRDefault="008E71DB" w:rsidP="006B0A61">
                  <w:pPr>
                    <w:rPr>
                      <w:sz w:val="16"/>
                      <w:szCs w:val="16"/>
                    </w:rPr>
                  </w:pPr>
                  <w:r>
                    <w:rPr>
                      <w:sz w:val="16"/>
                      <w:szCs w:val="16"/>
                    </w:rPr>
                    <w:t>2.98</w:t>
                  </w:r>
                </w:p>
              </w:tc>
              <w:tc>
                <w:tcPr>
                  <w:tcW w:w="877" w:type="dxa"/>
                  <w:vAlign w:val="bottom"/>
                </w:tcPr>
                <w:p w14:paraId="418ADE6E" w14:textId="3E813210" w:rsidR="006B0A61" w:rsidRDefault="008E71DB" w:rsidP="006B0A61">
                  <w:pPr>
                    <w:rPr>
                      <w:sz w:val="16"/>
                      <w:szCs w:val="16"/>
                    </w:rPr>
                  </w:pPr>
                  <w:r>
                    <w:rPr>
                      <w:sz w:val="16"/>
                      <w:szCs w:val="16"/>
                    </w:rPr>
                    <w:t>4.23</w:t>
                  </w:r>
                </w:p>
              </w:tc>
              <w:tc>
                <w:tcPr>
                  <w:tcW w:w="1233" w:type="dxa"/>
                  <w:vAlign w:val="bottom"/>
                </w:tcPr>
                <w:p w14:paraId="0783FD74" w14:textId="749D74BF" w:rsidR="006B0A61" w:rsidRDefault="008E71DB" w:rsidP="006B0A61">
                  <w:pPr>
                    <w:rPr>
                      <w:sz w:val="16"/>
                      <w:szCs w:val="16"/>
                    </w:rPr>
                  </w:pPr>
                  <w:r>
                    <w:rPr>
                      <w:sz w:val="16"/>
                      <w:szCs w:val="16"/>
                    </w:rPr>
                    <w:t>4.02</w:t>
                  </w:r>
                </w:p>
              </w:tc>
              <w:tc>
                <w:tcPr>
                  <w:tcW w:w="964" w:type="dxa"/>
                  <w:vAlign w:val="bottom"/>
                </w:tcPr>
                <w:p w14:paraId="6D9EF64C" w14:textId="6C72F954" w:rsidR="006B0A61" w:rsidRDefault="008E71DB" w:rsidP="006B0A61">
                  <w:pPr>
                    <w:rPr>
                      <w:sz w:val="16"/>
                      <w:szCs w:val="16"/>
                    </w:rPr>
                  </w:pPr>
                  <w:r>
                    <w:rPr>
                      <w:sz w:val="16"/>
                      <w:szCs w:val="16"/>
                    </w:rPr>
                    <w:t>1.58</w:t>
                  </w:r>
                </w:p>
              </w:tc>
              <w:tc>
                <w:tcPr>
                  <w:tcW w:w="950" w:type="dxa"/>
                  <w:vAlign w:val="bottom"/>
                </w:tcPr>
                <w:p w14:paraId="065BB36E" w14:textId="640CE354" w:rsidR="006B0A61" w:rsidRDefault="008E71DB" w:rsidP="006B0A61">
                  <w:pPr>
                    <w:rPr>
                      <w:sz w:val="16"/>
                      <w:szCs w:val="16"/>
                    </w:rPr>
                  </w:pPr>
                  <w:r>
                    <w:rPr>
                      <w:sz w:val="16"/>
                      <w:szCs w:val="16"/>
                    </w:rPr>
                    <w:t>4.00</w:t>
                  </w:r>
                </w:p>
              </w:tc>
            </w:tr>
            <w:tr w:rsidR="0096584A" w14:paraId="777301C1" w14:textId="77777777" w:rsidTr="0096584A">
              <w:tc>
                <w:tcPr>
                  <w:tcW w:w="1525" w:type="dxa"/>
                </w:tcPr>
                <w:p w14:paraId="0759BE0E" w14:textId="48E07AED" w:rsidR="006B0A61" w:rsidRDefault="006B0A61" w:rsidP="006B0A61">
                  <w:pPr>
                    <w:rPr>
                      <w:sz w:val="16"/>
                      <w:szCs w:val="16"/>
                    </w:rPr>
                  </w:pPr>
                  <w:r>
                    <w:rPr>
                      <w:sz w:val="16"/>
                      <w:szCs w:val="16"/>
                    </w:rPr>
                    <w:t xml:space="preserve">Rev Growth (3 </w:t>
                  </w:r>
                  <w:proofErr w:type="spellStart"/>
                  <w:r>
                    <w:rPr>
                      <w:sz w:val="16"/>
                      <w:szCs w:val="16"/>
                    </w:rPr>
                    <w:t>Yr</w:t>
                  </w:r>
                  <w:proofErr w:type="spellEnd"/>
                  <w:r>
                    <w:rPr>
                      <w:sz w:val="16"/>
                      <w:szCs w:val="16"/>
                    </w:rPr>
                    <w:t>)</w:t>
                  </w:r>
                  <w:r w:rsidR="0096584A">
                    <w:rPr>
                      <w:sz w:val="16"/>
                      <w:szCs w:val="16"/>
                    </w:rPr>
                    <w:t xml:space="preserve"> </w:t>
                  </w:r>
                </w:p>
              </w:tc>
              <w:tc>
                <w:tcPr>
                  <w:tcW w:w="720" w:type="dxa"/>
                  <w:vAlign w:val="bottom"/>
                </w:tcPr>
                <w:p w14:paraId="18DCC7A0" w14:textId="4A9F1F26" w:rsidR="006B0A61" w:rsidRDefault="008E71DB" w:rsidP="006B0A61">
                  <w:pPr>
                    <w:rPr>
                      <w:sz w:val="16"/>
                      <w:szCs w:val="16"/>
                    </w:rPr>
                  </w:pPr>
                  <w:r>
                    <w:rPr>
                      <w:sz w:val="16"/>
                      <w:szCs w:val="16"/>
                    </w:rPr>
                    <w:t>5.37</w:t>
                  </w:r>
                </w:p>
              </w:tc>
              <w:tc>
                <w:tcPr>
                  <w:tcW w:w="988" w:type="dxa"/>
                  <w:vAlign w:val="bottom"/>
                </w:tcPr>
                <w:p w14:paraId="68E302DD" w14:textId="49F48CE1" w:rsidR="006B0A61" w:rsidRDefault="008E71DB" w:rsidP="006B0A61">
                  <w:pPr>
                    <w:rPr>
                      <w:sz w:val="16"/>
                      <w:szCs w:val="16"/>
                    </w:rPr>
                  </w:pPr>
                  <w:r>
                    <w:rPr>
                      <w:sz w:val="16"/>
                      <w:szCs w:val="16"/>
                    </w:rPr>
                    <w:t>2.30</w:t>
                  </w:r>
                </w:p>
              </w:tc>
              <w:tc>
                <w:tcPr>
                  <w:tcW w:w="877" w:type="dxa"/>
                  <w:vAlign w:val="bottom"/>
                </w:tcPr>
                <w:p w14:paraId="67F1CBE6" w14:textId="5BA64074" w:rsidR="006B0A61" w:rsidRDefault="008E71DB" w:rsidP="006B0A61">
                  <w:pPr>
                    <w:rPr>
                      <w:sz w:val="16"/>
                      <w:szCs w:val="16"/>
                    </w:rPr>
                  </w:pPr>
                  <w:r>
                    <w:rPr>
                      <w:sz w:val="16"/>
                      <w:szCs w:val="16"/>
                    </w:rPr>
                    <w:t>-2.63</w:t>
                  </w:r>
                </w:p>
              </w:tc>
              <w:tc>
                <w:tcPr>
                  <w:tcW w:w="1233" w:type="dxa"/>
                  <w:vAlign w:val="bottom"/>
                </w:tcPr>
                <w:p w14:paraId="42281ACF" w14:textId="390E8F79" w:rsidR="006B0A61" w:rsidRDefault="008E71DB" w:rsidP="006B0A61">
                  <w:pPr>
                    <w:rPr>
                      <w:sz w:val="16"/>
                      <w:szCs w:val="16"/>
                    </w:rPr>
                  </w:pPr>
                  <w:r>
                    <w:rPr>
                      <w:sz w:val="16"/>
                      <w:szCs w:val="16"/>
                    </w:rPr>
                    <w:t>-0.27</w:t>
                  </w:r>
                </w:p>
              </w:tc>
              <w:tc>
                <w:tcPr>
                  <w:tcW w:w="964" w:type="dxa"/>
                  <w:vAlign w:val="bottom"/>
                </w:tcPr>
                <w:p w14:paraId="17995264" w14:textId="1A527248" w:rsidR="006B0A61" w:rsidRDefault="008E71DB" w:rsidP="006B0A61">
                  <w:pPr>
                    <w:rPr>
                      <w:sz w:val="16"/>
                      <w:szCs w:val="16"/>
                    </w:rPr>
                  </w:pPr>
                  <w:r>
                    <w:rPr>
                      <w:sz w:val="16"/>
                      <w:szCs w:val="16"/>
                    </w:rPr>
                    <w:t>18.07</w:t>
                  </w:r>
                </w:p>
              </w:tc>
              <w:tc>
                <w:tcPr>
                  <w:tcW w:w="950" w:type="dxa"/>
                  <w:vAlign w:val="bottom"/>
                </w:tcPr>
                <w:p w14:paraId="6FFA7BF9" w14:textId="29E5F4EC" w:rsidR="006B0A61" w:rsidRDefault="008E71DB" w:rsidP="006B0A61">
                  <w:pPr>
                    <w:rPr>
                      <w:sz w:val="16"/>
                      <w:szCs w:val="16"/>
                    </w:rPr>
                  </w:pPr>
                  <w:r>
                    <w:rPr>
                      <w:sz w:val="16"/>
                      <w:szCs w:val="16"/>
                    </w:rPr>
                    <w:t>20.63</w:t>
                  </w:r>
                </w:p>
              </w:tc>
            </w:tr>
            <w:tr w:rsidR="0096584A" w14:paraId="616F0554" w14:textId="77777777" w:rsidTr="0096584A">
              <w:tc>
                <w:tcPr>
                  <w:tcW w:w="1525" w:type="dxa"/>
                </w:tcPr>
                <w:p w14:paraId="12174486" w14:textId="19744DCD" w:rsidR="006B0A61" w:rsidRDefault="00A217ED" w:rsidP="006B0A61">
                  <w:pPr>
                    <w:rPr>
                      <w:sz w:val="16"/>
                      <w:szCs w:val="16"/>
                    </w:rPr>
                  </w:pPr>
                  <w:r>
                    <w:rPr>
                      <w:sz w:val="16"/>
                      <w:szCs w:val="16"/>
                    </w:rPr>
                    <w:t>NI Growth (1</w:t>
                  </w:r>
                  <w:r w:rsidR="006B0A61">
                    <w:rPr>
                      <w:sz w:val="16"/>
                      <w:szCs w:val="16"/>
                    </w:rPr>
                    <w:t xml:space="preserve"> </w:t>
                  </w:r>
                  <w:proofErr w:type="spellStart"/>
                  <w:r w:rsidR="006B0A61">
                    <w:rPr>
                      <w:sz w:val="16"/>
                      <w:szCs w:val="16"/>
                    </w:rPr>
                    <w:t>Yrs</w:t>
                  </w:r>
                  <w:proofErr w:type="spellEnd"/>
                  <w:r w:rsidR="006B0A61">
                    <w:rPr>
                      <w:sz w:val="16"/>
                      <w:szCs w:val="16"/>
                    </w:rPr>
                    <w:t xml:space="preserve">) </w:t>
                  </w:r>
                </w:p>
              </w:tc>
              <w:tc>
                <w:tcPr>
                  <w:tcW w:w="720" w:type="dxa"/>
                  <w:vAlign w:val="bottom"/>
                </w:tcPr>
                <w:p w14:paraId="21AC8274" w14:textId="390880AE" w:rsidR="006B0A61" w:rsidRDefault="008E71DB" w:rsidP="006B0A61">
                  <w:pPr>
                    <w:rPr>
                      <w:sz w:val="16"/>
                      <w:szCs w:val="16"/>
                    </w:rPr>
                  </w:pPr>
                  <w:r>
                    <w:rPr>
                      <w:sz w:val="16"/>
                      <w:szCs w:val="16"/>
                    </w:rPr>
                    <w:t>84.95</w:t>
                  </w:r>
                </w:p>
              </w:tc>
              <w:tc>
                <w:tcPr>
                  <w:tcW w:w="988" w:type="dxa"/>
                  <w:vAlign w:val="bottom"/>
                </w:tcPr>
                <w:p w14:paraId="72155156" w14:textId="7E367F51" w:rsidR="006B0A61" w:rsidRDefault="00A217ED" w:rsidP="006B0A61">
                  <w:pPr>
                    <w:rPr>
                      <w:sz w:val="16"/>
                      <w:szCs w:val="16"/>
                    </w:rPr>
                  </w:pPr>
                  <w:r>
                    <w:rPr>
                      <w:sz w:val="16"/>
                      <w:szCs w:val="16"/>
                    </w:rPr>
                    <w:t xml:space="preserve">      11.27</w:t>
                  </w:r>
                </w:p>
              </w:tc>
              <w:tc>
                <w:tcPr>
                  <w:tcW w:w="877" w:type="dxa"/>
                  <w:vAlign w:val="bottom"/>
                </w:tcPr>
                <w:p w14:paraId="36DE4F19" w14:textId="59410CEB" w:rsidR="006B0A61" w:rsidRDefault="008E71DB" w:rsidP="006B0A61">
                  <w:pPr>
                    <w:rPr>
                      <w:sz w:val="16"/>
                      <w:szCs w:val="16"/>
                    </w:rPr>
                  </w:pPr>
                  <w:r>
                    <w:rPr>
                      <w:sz w:val="16"/>
                      <w:szCs w:val="16"/>
                    </w:rPr>
                    <w:t>-35.22</w:t>
                  </w:r>
                </w:p>
              </w:tc>
              <w:tc>
                <w:tcPr>
                  <w:tcW w:w="1233" w:type="dxa"/>
                  <w:vAlign w:val="bottom"/>
                </w:tcPr>
                <w:p w14:paraId="098D397E" w14:textId="1192BC12" w:rsidR="006B0A61" w:rsidRDefault="008E71DB" w:rsidP="006B0A61">
                  <w:pPr>
                    <w:rPr>
                      <w:sz w:val="16"/>
                      <w:szCs w:val="16"/>
                    </w:rPr>
                  </w:pPr>
                  <w:r>
                    <w:rPr>
                      <w:sz w:val="16"/>
                      <w:szCs w:val="16"/>
                    </w:rPr>
                    <w:t>30.45</w:t>
                  </w:r>
                </w:p>
              </w:tc>
              <w:tc>
                <w:tcPr>
                  <w:tcW w:w="964" w:type="dxa"/>
                  <w:vAlign w:val="bottom"/>
                </w:tcPr>
                <w:p w14:paraId="09E34E39" w14:textId="788E97AC" w:rsidR="006B0A61" w:rsidRDefault="008E71DB" w:rsidP="006B0A61">
                  <w:pPr>
                    <w:rPr>
                      <w:sz w:val="16"/>
                      <w:szCs w:val="16"/>
                    </w:rPr>
                  </w:pPr>
                  <w:r>
                    <w:rPr>
                      <w:sz w:val="16"/>
                      <w:szCs w:val="16"/>
                    </w:rPr>
                    <w:t>8.99</w:t>
                  </w:r>
                </w:p>
              </w:tc>
              <w:tc>
                <w:tcPr>
                  <w:tcW w:w="950" w:type="dxa"/>
                  <w:vAlign w:val="bottom"/>
                </w:tcPr>
                <w:p w14:paraId="703CA411" w14:textId="38F8FDC9" w:rsidR="006B0A61" w:rsidRDefault="008E71DB" w:rsidP="006B0A61">
                  <w:pPr>
                    <w:rPr>
                      <w:sz w:val="16"/>
                      <w:szCs w:val="16"/>
                    </w:rPr>
                  </w:pPr>
                  <w:r>
                    <w:rPr>
                      <w:sz w:val="16"/>
                      <w:szCs w:val="16"/>
                    </w:rPr>
                    <w:t>118.71</w:t>
                  </w:r>
                </w:p>
              </w:tc>
            </w:tr>
            <w:tr w:rsidR="0096584A" w14:paraId="339AECB6" w14:textId="77777777" w:rsidTr="0096584A">
              <w:tc>
                <w:tcPr>
                  <w:tcW w:w="1525" w:type="dxa"/>
                </w:tcPr>
                <w:p w14:paraId="7B2C49BE" w14:textId="77777777" w:rsidR="006B0A61" w:rsidRDefault="006B0A61" w:rsidP="006B0A61">
                  <w:pPr>
                    <w:rPr>
                      <w:sz w:val="16"/>
                      <w:szCs w:val="16"/>
                    </w:rPr>
                  </w:pPr>
                  <w:r>
                    <w:rPr>
                      <w:sz w:val="16"/>
                      <w:szCs w:val="16"/>
                    </w:rPr>
                    <w:t xml:space="preserve">Operating Margin </w:t>
                  </w:r>
                </w:p>
              </w:tc>
              <w:tc>
                <w:tcPr>
                  <w:tcW w:w="720" w:type="dxa"/>
                  <w:vAlign w:val="bottom"/>
                </w:tcPr>
                <w:p w14:paraId="6D16033E" w14:textId="05E08489" w:rsidR="006B0A61" w:rsidRDefault="007710FE" w:rsidP="006B0A61">
                  <w:pPr>
                    <w:rPr>
                      <w:sz w:val="16"/>
                      <w:szCs w:val="16"/>
                    </w:rPr>
                  </w:pPr>
                  <w:r>
                    <w:rPr>
                      <w:sz w:val="16"/>
                      <w:szCs w:val="16"/>
                    </w:rPr>
                    <w:t>20.43</w:t>
                  </w:r>
                </w:p>
              </w:tc>
              <w:tc>
                <w:tcPr>
                  <w:tcW w:w="988" w:type="dxa"/>
                  <w:vAlign w:val="bottom"/>
                </w:tcPr>
                <w:p w14:paraId="0087603B" w14:textId="209824E2" w:rsidR="006B0A61" w:rsidRDefault="007710FE" w:rsidP="006B0A61">
                  <w:pPr>
                    <w:rPr>
                      <w:sz w:val="16"/>
                      <w:szCs w:val="16"/>
                    </w:rPr>
                  </w:pPr>
                  <w:r>
                    <w:rPr>
                      <w:sz w:val="16"/>
                      <w:szCs w:val="16"/>
                    </w:rPr>
                    <w:t>7.51</w:t>
                  </w:r>
                </w:p>
              </w:tc>
              <w:tc>
                <w:tcPr>
                  <w:tcW w:w="877" w:type="dxa"/>
                  <w:vAlign w:val="bottom"/>
                </w:tcPr>
                <w:p w14:paraId="648370E7" w14:textId="1B8033C6" w:rsidR="006B0A61" w:rsidRDefault="007710FE" w:rsidP="006B0A61">
                  <w:pPr>
                    <w:rPr>
                      <w:sz w:val="16"/>
                      <w:szCs w:val="16"/>
                    </w:rPr>
                  </w:pPr>
                  <w:r>
                    <w:rPr>
                      <w:sz w:val="16"/>
                      <w:szCs w:val="16"/>
                    </w:rPr>
                    <w:t>12.26</w:t>
                  </w:r>
                </w:p>
              </w:tc>
              <w:tc>
                <w:tcPr>
                  <w:tcW w:w="1233" w:type="dxa"/>
                  <w:vAlign w:val="bottom"/>
                </w:tcPr>
                <w:p w14:paraId="218F33F9" w14:textId="72923FEE" w:rsidR="006B0A61" w:rsidRDefault="007710FE" w:rsidP="006B0A61">
                  <w:pPr>
                    <w:rPr>
                      <w:sz w:val="16"/>
                      <w:szCs w:val="16"/>
                    </w:rPr>
                  </w:pPr>
                  <w:r>
                    <w:rPr>
                      <w:sz w:val="16"/>
                      <w:szCs w:val="16"/>
                    </w:rPr>
                    <w:t>16.80</w:t>
                  </w:r>
                </w:p>
              </w:tc>
              <w:tc>
                <w:tcPr>
                  <w:tcW w:w="964" w:type="dxa"/>
                  <w:vAlign w:val="bottom"/>
                </w:tcPr>
                <w:p w14:paraId="0DC9A589" w14:textId="0F8F2675" w:rsidR="006B0A61" w:rsidRDefault="007710FE" w:rsidP="006B0A61">
                  <w:pPr>
                    <w:rPr>
                      <w:sz w:val="16"/>
                      <w:szCs w:val="16"/>
                    </w:rPr>
                  </w:pPr>
                  <w:r>
                    <w:rPr>
                      <w:sz w:val="16"/>
                      <w:szCs w:val="16"/>
                    </w:rPr>
                    <w:t>14.98</w:t>
                  </w:r>
                </w:p>
              </w:tc>
              <w:tc>
                <w:tcPr>
                  <w:tcW w:w="950" w:type="dxa"/>
                  <w:vAlign w:val="bottom"/>
                </w:tcPr>
                <w:p w14:paraId="0BE03697" w14:textId="263F720A" w:rsidR="006B0A61" w:rsidRDefault="007710FE" w:rsidP="006B0A61">
                  <w:pPr>
                    <w:rPr>
                      <w:sz w:val="16"/>
                      <w:szCs w:val="16"/>
                    </w:rPr>
                  </w:pPr>
                  <w:r>
                    <w:rPr>
                      <w:sz w:val="16"/>
                      <w:szCs w:val="16"/>
                    </w:rPr>
                    <w:t>16.59</w:t>
                  </w:r>
                </w:p>
              </w:tc>
            </w:tr>
            <w:tr w:rsidR="0096584A" w14:paraId="064AA80D" w14:textId="77777777" w:rsidTr="0096584A">
              <w:tc>
                <w:tcPr>
                  <w:tcW w:w="1525" w:type="dxa"/>
                </w:tcPr>
                <w:p w14:paraId="5977E240" w14:textId="77777777" w:rsidR="006B0A61" w:rsidRDefault="006B0A61" w:rsidP="006B0A61">
                  <w:pPr>
                    <w:rPr>
                      <w:sz w:val="16"/>
                      <w:szCs w:val="16"/>
                    </w:rPr>
                  </w:pPr>
                  <w:r>
                    <w:rPr>
                      <w:sz w:val="16"/>
                      <w:szCs w:val="16"/>
                    </w:rPr>
                    <w:t xml:space="preserve">Debt / Equity </w:t>
                  </w:r>
                </w:p>
              </w:tc>
              <w:tc>
                <w:tcPr>
                  <w:tcW w:w="720" w:type="dxa"/>
                  <w:vAlign w:val="bottom"/>
                </w:tcPr>
                <w:p w14:paraId="672F8CCF" w14:textId="7384DBC5" w:rsidR="006B0A61" w:rsidRDefault="007710FE" w:rsidP="006B0A61">
                  <w:pPr>
                    <w:rPr>
                      <w:sz w:val="16"/>
                      <w:szCs w:val="16"/>
                    </w:rPr>
                  </w:pPr>
                  <w:r>
                    <w:rPr>
                      <w:sz w:val="16"/>
                      <w:szCs w:val="16"/>
                    </w:rPr>
                    <w:t>45.37</w:t>
                  </w:r>
                </w:p>
              </w:tc>
              <w:tc>
                <w:tcPr>
                  <w:tcW w:w="988" w:type="dxa"/>
                  <w:vAlign w:val="bottom"/>
                </w:tcPr>
                <w:p w14:paraId="2639E00E" w14:textId="0A8E84DC" w:rsidR="006B0A61" w:rsidRDefault="007710FE" w:rsidP="006B0A61">
                  <w:pPr>
                    <w:rPr>
                      <w:sz w:val="16"/>
                      <w:szCs w:val="16"/>
                    </w:rPr>
                  </w:pPr>
                  <w:r>
                    <w:rPr>
                      <w:sz w:val="16"/>
                      <w:szCs w:val="16"/>
                    </w:rPr>
                    <w:t>55.79</w:t>
                  </w:r>
                </w:p>
              </w:tc>
              <w:tc>
                <w:tcPr>
                  <w:tcW w:w="877" w:type="dxa"/>
                  <w:vAlign w:val="bottom"/>
                </w:tcPr>
                <w:p w14:paraId="1555406C" w14:textId="715A7AE8" w:rsidR="006B0A61" w:rsidRDefault="007710FE" w:rsidP="006B0A61">
                  <w:pPr>
                    <w:rPr>
                      <w:sz w:val="16"/>
                      <w:szCs w:val="16"/>
                    </w:rPr>
                  </w:pPr>
                  <w:r>
                    <w:rPr>
                      <w:sz w:val="16"/>
                      <w:szCs w:val="16"/>
                    </w:rPr>
                    <w:t>62.16</w:t>
                  </w:r>
                </w:p>
              </w:tc>
              <w:tc>
                <w:tcPr>
                  <w:tcW w:w="1233" w:type="dxa"/>
                  <w:vAlign w:val="bottom"/>
                </w:tcPr>
                <w:p w14:paraId="02951FB8" w14:textId="2E73A7DD" w:rsidR="006B0A61" w:rsidRDefault="007710FE" w:rsidP="006B0A61">
                  <w:pPr>
                    <w:rPr>
                      <w:sz w:val="16"/>
                      <w:szCs w:val="16"/>
                    </w:rPr>
                  </w:pPr>
                  <w:r>
                    <w:rPr>
                      <w:sz w:val="16"/>
                      <w:szCs w:val="16"/>
                    </w:rPr>
                    <w:t>45.61</w:t>
                  </w:r>
                </w:p>
              </w:tc>
              <w:tc>
                <w:tcPr>
                  <w:tcW w:w="964" w:type="dxa"/>
                  <w:vAlign w:val="bottom"/>
                </w:tcPr>
                <w:p w14:paraId="2DEE76F7" w14:textId="77DD0227" w:rsidR="006B0A61" w:rsidRDefault="007710FE" w:rsidP="006B0A61">
                  <w:pPr>
                    <w:rPr>
                      <w:sz w:val="16"/>
                      <w:szCs w:val="16"/>
                    </w:rPr>
                  </w:pPr>
                  <w:r>
                    <w:rPr>
                      <w:sz w:val="16"/>
                      <w:szCs w:val="16"/>
                    </w:rPr>
                    <w:t>87.55</w:t>
                  </w:r>
                </w:p>
              </w:tc>
              <w:tc>
                <w:tcPr>
                  <w:tcW w:w="950" w:type="dxa"/>
                  <w:vAlign w:val="bottom"/>
                </w:tcPr>
                <w:p w14:paraId="3056A026" w14:textId="2D460504" w:rsidR="006B0A61" w:rsidRDefault="007710FE" w:rsidP="006B0A61">
                  <w:pPr>
                    <w:rPr>
                      <w:sz w:val="16"/>
                      <w:szCs w:val="16"/>
                    </w:rPr>
                  </w:pPr>
                  <w:r>
                    <w:rPr>
                      <w:sz w:val="16"/>
                      <w:szCs w:val="16"/>
                    </w:rPr>
                    <w:t>40.10</w:t>
                  </w:r>
                </w:p>
              </w:tc>
            </w:tr>
            <w:tr w:rsidR="0096584A" w14:paraId="36B329ED" w14:textId="77777777" w:rsidTr="0096584A">
              <w:tc>
                <w:tcPr>
                  <w:tcW w:w="1525" w:type="dxa"/>
                </w:tcPr>
                <w:p w14:paraId="791DB0D1" w14:textId="77777777" w:rsidR="006B0A61" w:rsidRDefault="006B0A61" w:rsidP="006B0A61">
                  <w:pPr>
                    <w:rPr>
                      <w:sz w:val="16"/>
                      <w:szCs w:val="16"/>
                    </w:rPr>
                  </w:pPr>
                  <w:r>
                    <w:rPr>
                      <w:sz w:val="16"/>
                      <w:szCs w:val="16"/>
                    </w:rPr>
                    <w:t>Market Cap</w:t>
                  </w:r>
                </w:p>
              </w:tc>
              <w:tc>
                <w:tcPr>
                  <w:tcW w:w="720" w:type="dxa"/>
                  <w:vAlign w:val="bottom"/>
                </w:tcPr>
                <w:p w14:paraId="031547AD" w14:textId="7DE1B6D0" w:rsidR="006B0A61" w:rsidRDefault="008E71DB" w:rsidP="006B0A61">
                  <w:pPr>
                    <w:rPr>
                      <w:sz w:val="16"/>
                      <w:szCs w:val="16"/>
                    </w:rPr>
                  </w:pPr>
                  <w:r>
                    <w:rPr>
                      <w:sz w:val="16"/>
                      <w:szCs w:val="16"/>
                    </w:rPr>
                    <w:t>13.42B</w:t>
                  </w:r>
                </w:p>
              </w:tc>
              <w:tc>
                <w:tcPr>
                  <w:tcW w:w="988" w:type="dxa"/>
                  <w:vAlign w:val="bottom"/>
                </w:tcPr>
                <w:p w14:paraId="626B742A" w14:textId="52A28E47" w:rsidR="006B0A61" w:rsidRDefault="0096584A" w:rsidP="006B0A61">
                  <w:pPr>
                    <w:rPr>
                      <w:sz w:val="16"/>
                      <w:szCs w:val="16"/>
                    </w:rPr>
                  </w:pPr>
                  <w:r>
                    <w:rPr>
                      <w:sz w:val="16"/>
                      <w:szCs w:val="16"/>
                    </w:rPr>
                    <w:t>2.68B</w:t>
                  </w:r>
                </w:p>
              </w:tc>
              <w:tc>
                <w:tcPr>
                  <w:tcW w:w="877" w:type="dxa"/>
                  <w:vAlign w:val="bottom"/>
                </w:tcPr>
                <w:p w14:paraId="4F545191" w14:textId="7E9ED7FB" w:rsidR="006B0A61" w:rsidRDefault="008E71DB" w:rsidP="006B0A61">
                  <w:pPr>
                    <w:rPr>
                      <w:sz w:val="16"/>
                      <w:szCs w:val="16"/>
                    </w:rPr>
                  </w:pPr>
                  <w:r>
                    <w:rPr>
                      <w:sz w:val="16"/>
                      <w:szCs w:val="16"/>
                    </w:rPr>
                    <w:t>33.92B</w:t>
                  </w:r>
                </w:p>
              </w:tc>
              <w:tc>
                <w:tcPr>
                  <w:tcW w:w="1233" w:type="dxa"/>
                  <w:vAlign w:val="bottom"/>
                </w:tcPr>
                <w:p w14:paraId="70C9FE24" w14:textId="112D22A0" w:rsidR="006B0A61" w:rsidRDefault="008E71DB" w:rsidP="006B0A61">
                  <w:pPr>
                    <w:rPr>
                      <w:sz w:val="16"/>
                      <w:szCs w:val="16"/>
                    </w:rPr>
                  </w:pPr>
                  <w:r>
                    <w:rPr>
                      <w:sz w:val="16"/>
                      <w:szCs w:val="16"/>
                    </w:rPr>
                    <w:t>14.06B</w:t>
                  </w:r>
                </w:p>
              </w:tc>
              <w:tc>
                <w:tcPr>
                  <w:tcW w:w="964" w:type="dxa"/>
                  <w:vAlign w:val="bottom"/>
                </w:tcPr>
                <w:p w14:paraId="10279C73" w14:textId="33D690B3" w:rsidR="006B0A61" w:rsidRDefault="008E71DB" w:rsidP="006B0A61">
                  <w:pPr>
                    <w:rPr>
                      <w:sz w:val="16"/>
                      <w:szCs w:val="16"/>
                    </w:rPr>
                  </w:pPr>
                  <w:r>
                    <w:rPr>
                      <w:sz w:val="16"/>
                      <w:szCs w:val="16"/>
                    </w:rPr>
                    <w:t>8.28B</w:t>
                  </w:r>
                </w:p>
              </w:tc>
              <w:tc>
                <w:tcPr>
                  <w:tcW w:w="950" w:type="dxa"/>
                  <w:vAlign w:val="bottom"/>
                </w:tcPr>
                <w:p w14:paraId="5AA99482" w14:textId="58A9AFDC" w:rsidR="006B0A61" w:rsidRDefault="008E71DB" w:rsidP="006B0A61">
                  <w:pPr>
                    <w:rPr>
                      <w:sz w:val="16"/>
                      <w:szCs w:val="16"/>
                    </w:rPr>
                  </w:pPr>
                  <w:r>
                    <w:rPr>
                      <w:sz w:val="16"/>
                      <w:szCs w:val="16"/>
                    </w:rPr>
                    <w:t>10.06B</w:t>
                  </w:r>
                </w:p>
              </w:tc>
            </w:tr>
            <w:tr w:rsidR="0096584A" w14:paraId="2803AFFF" w14:textId="77777777" w:rsidTr="0096584A">
              <w:tc>
                <w:tcPr>
                  <w:tcW w:w="1525" w:type="dxa"/>
                  <w:shd w:val="clear" w:color="auto" w:fill="FFFF00"/>
                </w:tcPr>
                <w:p w14:paraId="125C35C1" w14:textId="253B9E1D" w:rsidR="006B0A61" w:rsidRDefault="006B0A61" w:rsidP="006B0A61">
                  <w:pPr>
                    <w:rPr>
                      <w:sz w:val="16"/>
                      <w:szCs w:val="16"/>
                    </w:rPr>
                  </w:pPr>
                </w:p>
              </w:tc>
              <w:tc>
                <w:tcPr>
                  <w:tcW w:w="720" w:type="dxa"/>
                  <w:vAlign w:val="bottom"/>
                </w:tcPr>
                <w:p w14:paraId="7686D99E" w14:textId="051DA4C1" w:rsidR="006B0A61" w:rsidRDefault="006B0A61" w:rsidP="006B0A61">
                  <w:pPr>
                    <w:rPr>
                      <w:sz w:val="16"/>
                      <w:szCs w:val="16"/>
                    </w:rPr>
                  </w:pPr>
                </w:p>
              </w:tc>
              <w:tc>
                <w:tcPr>
                  <w:tcW w:w="988" w:type="dxa"/>
                  <w:vAlign w:val="bottom"/>
                </w:tcPr>
                <w:p w14:paraId="2E577E8E" w14:textId="4F22CCF5" w:rsidR="006B0A61" w:rsidRDefault="006B0A61" w:rsidP="006B0A61">
                  <w:pPr>
                    <w:rPr>
                      <w:sz w:val="16"/>
                      <w:szCs w:val="16"/>
                    </w:rPr>
                  </w:pPr>
                </w:p>
              </w:tc>
              <w:tc>
                <w:tcPr>
                  <w:tcW w:w="877" w:type="dxa"/>
                  <w:vAlign w:val="bottom"/>
                </w:tcPr>
                <w:p w14:paraId="6D9EE6AC" w14:textId="566A82A5" w:rsidR="006B0A61" w:rsidRDefault="006B0A61" w:rsidP="006B0A61">
                  <w:pPr>
                    <w:rPr>
                      <w:sz w:val="16"/>
                      <w:szCs w:val="16"/>
                    </w:rPr>
                  </w:pPr>
                </w:p>
              </w:tc>
              <w:tc>
                <w:tcPr>
                  <w:tcW w:w="1233" w:type="dxa"/>
                  <w:vAlign w:val="bottom"/>
                </w:tcPr>
                <w:p w14:paraId="04045391" w14:textId="48789EA2" w:rsidR="006B0A61" w:rsidRDefault="006B0A61" w:rsidP="006B0A61">
                  <w:pPr>
                    <w:rPr>
                      <w:sz w:val="16"/>
                      <w:szCs w:val="16"/>
                    </w:rPr>
                  </w:pPr>
                </w:p>
              </w:tc>
              <w:tc>
                <w:tcPr>
                  <w:tcW w:w="964" w:type="dxa"/>
                  <w:vAlign w:val="bottom"/>
                </w:tcPr>
                <w:p w14:paraId="3506978D" w14:textId="5674589F" w:rsidR="006B0A61" w:rsidRDefault="006B0A61" w:rsidP="006B0A61">
                  <w:pPr>
                    <w:rPr>
                      <w:sz w:val="16"/>
                      <w:szCs w:val="16"/>
                    </w:rPr>
                  </w:pPr>
                </w:p>
              </w:tc>
              <w:tc>
                <w:tcPr>
                  <w:tcW w:w="950" w:type="dxa"/>
                  <w:vAlign w:val="bottom"/>
                </w:tcPr>
                <w:p w14:paraId="58F0C6B3" w14:textId="2AE60C58" w:rsidR="006B0A61" w:rsidRDefault="006B0A61" w:rsidP="006B0A61">
                  <w:pPr>
                    <w:rPr>
                      <w:sz w:val="16"/>
                      <w:szCs w:val="16"/>
                    </w:rPr>
                  </w:pPr>
                </w:p>
              </w:tc>
            </w:tr>
            <w:tr w:rsidR="0096584A" w14:paraId="302BC316" w14:textId="77777777" w:rsidTr="0096584A">
              <w:tc>
                <w:tcPr>
                  <w:tcW w:w="1525" w:type="dxa"/>
                  <w:shd w:val="clear" w:color="auto" w:fill="FFFF00"/>
                </w:tcPr>
                <w:p w14:paraId="08F5CC69" w14:textId="7B2D7335" w:rsidR="006B0A61" w:rsidRDefault="006B0A61" w:rsidP="006B0A61">
                  <w:pPr>
                    <w:rPr>
                      <w:sz w:val="16"/>
                      <w:szCs w:val="16"/>
                    </w:rPr>
                  </w:pPr>
                </w:p>
              </w:tc>
              <w:tc>
                <w:tcPr>
                  <w:tcW w:w="720" w:type="dxa"/>
                  <w:vAlign w:val="bottom"/>
                </w:tcPr>
                <w:p w14:paraId="58AF9F2D" w14:textId="479F58A8" w:rsidR="006B0A61" w:rsidRDefault="006B0A61" w:rsidP="006B0A61">
                  <w:pPr>
                    <w:rPr>
                      <w:sz w:val="16"/>
                      <w:szCs w:val="16"/>
                    </w:rPr>
                  </w:pPr>
                </w:p>
              </w:tc>
              <w:tc>
                <w:tcPr>
                  <w:tcW w:w="988" w:type="dxa"/>
                  <w:vAlign w:val="bottom"/>
                </w:tcPr>
                <w:p w14:paraId="647A62AD" w14:textId="2C6F5F14" w:rsidR="006B0A61" w:rsidRDefault="006B0A61" w:rsidP="006B0A61">
                  <w:pPr>
                    <w:rPr>
                      <w:sz w:val="16"/>
                      <w:szCs w:val="16"/>
                    </w:rPr>
                  </w:pPr>
                </w:p>
              </w:tc>
              <w:tc>
                <w:tcPr>
                  <w:tcW w:w="877" w:type="dxa"/>
                  <w:vAlign w:val="bottom"/>
                </w:tcPr>
                <w:p w14:paraId="4628852D" w14:textId="393E7731" w:rsidR="006B0A61" w:rsidRDefault="006B0A61" w:rsidP="006B0A61">
                  <w:pPr>
                    <w:rPr>
                      <w:sz w:val="16"/>
                      <w:szCs w:val="16"/>
                    </w:rPr>
                  </w:pPr>
                </w:p>
              </w:tc>
              <w:tc>
                <w:tcPr>
                  <w:tcW w:w="1233" w:type="dxa"/>
                  <w:vAlign w:val="bottom"/>
                </w:tcPr>
                <w:p w14:paraId="1B89F2A1" w14:textId="50A085EB" w:rsidR="006B0A61" w:rsidRDefault="006B0A61" w:rsidP="006B0A61">
                  <w:pPr>
                    <w:rPr>
                      <w:sz w:val="16"/>
                      <w:szCs w:val="16"/>
                    </w:rPr>
                  </w:pPr>
                </w:p>
              </w:tc>
              <w:tc>
                <w:tcPr>
                  <w:tcW w:w="964" w:type="dxa"/>
                  <w:vAlign w:val="bottom"/>
                </w:tcPr>
                <w:p w14:paraId="162DD7D1" w14:textId="6A300E46" w:rsidR="006B0A61" w:rsidRDefault="006B0A61" w:rsidP="006B0A61">
                  <w:pPr>
                    <w:rPr>
                      <w:sz w:val="16"/>
                      <w:szCs w:val="16"/>
                    </w:rPr>
                  </w:pPr>
                </w:p>
              </w:tc>
              <w:tc>
                <w:tcPr>
                  <w:tcW w:w="950" w:type="dxa"/>
                  <w:vAlign w:val="bottom"/>
                </w:tcPr>
                <w:p w14:paraId="77BD31C8" w14:textId="5D463A1B" w:rsidR="006B0A61" w:rsidRDefault="006B0A61" w:rsidP="006B0A61">
                  <w:pPr>
                    <w:rPr>
                      <w:sz w:val="16"/>
                      <w:szCs w:val="16"/>
                    </w:rPr>
                  </w:pPr>
                </w:p>
              </w:tc>
            </w:tr>
          </w:tbl>
          <w:p w14:paraId="67108435" w14:textId="77777777" w:rsidR="004F2EAA" w:rsidRDefault="004F2EAA" w:rsidP="0010720B">
            <w:pPr>
              <w:jc w:val="both"/>
              <w:rPr>
                <w:b/>
                <w:sz w:val="16"/>
                <w:szCs w:val="16"/>
              </w:rPr>
            </w:pPr>
          </w:p>
        </w:tc>
        <w:tc>
          <w:tcPr>
            <w:tcW w:w="4320" w:type="dxa"/>
          </w:tcPr>
          <w:p w14:paraId="7FACE228" w14:textId="170AD80A" w:rsidR="004F2EAA" w:rsidRDefault="004F2EAA" w:rsidP="0010720B">
            <w:pPr>
              <w:jc w:val="both"/>
              <w:rPr>
                <w:b/>
                <w:sz w:val="16"/>
                <w:szCs w:val="16"/>
              </w:rPr>
            </w:pPr>
          </w:p>
          <w:tbl>
            <w:tblPr>
              <w:tblStyle w:val="TableGrid"/>
              <w:tblW w:w="4094" w:type="dxa"/>
              <w:tblLook w:val="04A0" w:firstRow="1" w:lastRow="0" w:firstColumn="1" w:lastColumn="0" w:noHBand="0" w:noVBand="1"/>
            </w:tblPr>
            <w:tblGrid>
              <w:gridCol w:w="1422"/>
              <w:gridCol w:w="900"/>
              <w:gridCol w:w="810"/>
              <w:gridCol w:w="962"/>
            </w:tblGrid>
            <w:tr w:rsidR="00EA5213" w14:paraId="39927E41" w14:textId="77777777" w:rsidTr="0060598F">
              <w:tc>
                <w:tcPr>
                  <w:tcW w:w="1422" w:type="dxa"/>
                  <w:shd w:val="clear" w:color="auto" w:fill="DBE5F1" w:themeFill="accent1" w:themeFillTint="33"/>
                </w:tcPr>
                <w:p w14:paraId="405B542F" w14:textId="7C67957F" w:rsidR="00EA5213" w:rsidRDefault="00EA5213" w:rsidP="00EA5213">
                  <w:pPr>
                    <w:rPr>
                      <w:sz w:val="16"/>
                      <w:szCs w:val="16"/>
                    </w:rPr>
                  </w:pPr>
                </w:p>
              </w:tc>
              <w:tc>
                <w:tcPr>
                  <w:tcW w:w="900" w:type="dxa"/>
                  <w:shd w:val="clear" w:color="auto" w:fill="DBE5F1" w:themeFill="accent1" w:themeFillTint="33"/>
                </w:tcPr>
                <w:p w14:paraId="0AB96B2A" w14:textId="2F2E6746" w:rsidR="00EA5213" w:rsidRDefault="00B918E7" w:rsidP="00EA5213">
                  <w:pPr>
                    <w:rPr>
                      <w:sz w:val="16"/>
                      <w:szCs w:val="16"/>
                    </w:rPr>
                  </w:pPr>
                  <w:r>
                    <w:rPr>
                      <w:sz w:val="16"/>
                      <w:szCs w:val="16"/>
                    </w:rPr>
                    <w:t>MLM</w:t>
                  </w:r>
                </w:p>
              </w:tc>
              <w:tc>
                <w:tcPr>
                  <w:tcW w:w="810" w:type="dxa"/>
                  <w:shd w:val="clear" w:color="auto" w:fill="DBE5F1" w:themeFill="accent1" w:themeFillTint="33"/>
                </w:tcPr>
                <w:p w14:paraId="0650E6CE" w14:textId="77777777" w:rsidR="00EA5213" w:rsidRDefault="00EA5213" w:rsidP="00EA5213">
                  <w:pPr>
                    <w:rPr>
                      <w:sz w:val="16"/>
                      <w:szCs w:val="16"/>
                    </w:rPr>
                  </w:pPr>
                  <w:r>
                    <w:rPr>
                      <w:sz w:val="16"/>
                      <w:szCs w:val="16"/>
                    </w:rPr>
                    <w:t xml:space="preserve">Sector </w:t>
                  </w:r>
                </w:p>
              </w:tc>
              <w:tc>
                <w:tcPr>
                  <w:tcW w:w="962" w:type="dxa"/>
                  <w:shd w:val="clear" w:color="auto" w:fill="DBE5F1" w:themeFill="accent1" w:themeFillTint="33"/>
                </w:tcPr>
                <w:p w14:paraId="68B31751" w14:textId="77777777" w:rsidR="00EA5213" w:rsidRDefault="00EA5213" w:rsidP="00EA5213">
                  <w:pPr>
                    <w:rPr>
                      <w:sz w:val="16"/>
                      <w:szCs w:val="16"/>
                    </w:rPr>
                  </w:pPr>
                  <w:r>
                    <w:rPr>
                      <w:sz w:val="16"/>
                      <w:szCs w:val="16"/>
                    </w:rPr>
                    <w:t>S&amp;P 500</w:t>
                  </w:r>
                </w:p>
              </w:tc>
            </w:tr>
            <w:tr w:rsidR="00EA5213" w14:paraId="47681D86" w14:textId="77777777" w:rsidTr="00371C05">
              <w:tc>
                <w:tcPr>
                  <w:tcW w:w="1422" w:type="dxa"/>
                </w:tcPr>
                <w:p w14:paraId="440258CF" w14:textId="77777777" w:rsidR="00EA5213" w:rsidRDefault="00EA5213" w:rsidP="00EA5213">
                  <w:pPr>
                    <w:rPr>
                      <w:sz w:val="16"/>
                      <w:szCs w:val="16"/>
                    </w:rPr>
                  </w:pPr>
                  <w:r>
                    <w:rPr>
                      <w:sz w:val="16"/>
                      <w:szCs w:val="16"/>
                    </w:rPr>
                    <w:t>YTD</w:t>
                  </w:r>
                </w:p>
              </w:tc>
              <w:tc>
                <w:tcPr>
                  <w:tcW w:w="900" w:type="dxa"/>
                </w:tcPr>
                <w:p w14:paraId="2915C4D5" w14:textId="76506C72" w:rsidR="00EA5213" w:rsidRDefault="007710FE" w:rsidP="00EA5213">
                  <w:pPr>
                    <w:rPr>
                      <w:sz w:val="16"/>
                      <w:szCs w:val="16"/>
                    </w:rPr>
                  </w:pPr>
                  <w:r>
                    <w:rPr>
                      <w:sz w:val="16"/>
                      <w:szCs w:val="16"/>
                    </w:rPr>
                    <w:t>39.33</w:t>
                  </w:r>
                </w:p>
              </w:tc>
              <w:tc>
                <w:tcPr>
                  <w:tcW w:w="810" w:type="dxa"/>
                </w:tcPr>
                <w:p w14:paraId="432CEBBB" w14:textId="738A10E7" w:rsidR="00EA5213" w:rsidRDefault="007710FE" w:rsidP="00EA5213">
                  <w:pPr>
                    <w:rPr>
                      <w:sz w:val="16"/>
                      <w:szCs w:val="16"/>
                    </w:rPr>
                  </w:pPr>
                  <w:r>
                    <w:rPr>
                      <w:sz w:val="16"/>
                      <w:szCs w:val="16"/>
                    </w:rPr>
                    <w:t>-7.47</w:t>
                  </w:r>
                </w:p>
              </w:tc>
              <w:tc>
                <w:tcPr>
                  <w:tcW w:w="962" w:type="dxa"/>
                </w:tcPr>
                <w:p w14:paraId="2D5C424C" w14:textId="0C0EACBF" w:rsidR="00EA5213" w:rsidRDefault="00692FD1" w:rsidP="00EA5213">
                  <w:pPr>
                    <w:rPr>
                      <w:sz w:val="16"/>
                      <w:szCs w:val="16"/>
                    </w:rPr>
                  </w:pPr>
                  <w:r>
                    <w:rPr>
                      <w:sz w:val="16"/>
                      <w:szCs w:val="16"/>
                    </w:rPr>
                    <w:t>2.67</w:t>
                  </w:r>
                </w:p>
              </w:tc>
            </w:tr>
            <w:tr w:rsidR="00EA5213" w14:paraId="0876038A" w14:textId="77777777" w:rsidTr="00371C05">
              <w:tc>
                <w:tcPr>
                  <w:tcW w:w="1422" w:type="dxa"/>
                </w:tcPr>
                <w:p w14:paraId="1F90980B" w14:textId="77777777" w:rsidR="00EA5213" w:rsidRDefault="00EA5213" w:rsidP="00EA5213">
                  <w:pPr>
                    <w:rPr>
                      <w:sz w:val="16"/>
                      <w:szCs w:val="16"/>
                    </w:rPr>
                  </w:pPr>
                  <w:r>
                    <w:rPr>
                      <w:sz w:val="16"/>
                      <w:szCs w:val="16"/>
                    </w:rPr>
                    <w:t xml:space="preserve">Last 3 Years </w:t>
                  </w:r>
                </w:p>
              </w:tc>
              <w:tc>
                <w:tcPr>
                  <w:tcW w:w="900" w:type="dxa"/>
                </w:tcPr>
                <w:p w14:paraId="0925A661" w14:textId="394C2A24" w:rsidR="00EA5213" w:rsidRDefault="007710FE" w:rsidP="00EA5213">
                  <w:pPr>
                    <w:rPr>
                      <w:sz w:val="16"/>
                      <w:szCs w:val="16"/>
                    </w:rPr>
                  </w:pPr>
                  <w:r>
                    <w:rPr>
                      <w:sz w:val="16"/>
                      <w:szCs w:val="16"/>
                    </w:rPr>
                    <w:t>78.46</w:t>
                  </w:r>
                </w:p>
              </w:tc>
              <w:tc>
                <w:tcPr>
                  <w:tcW w:w="810" w:type="dxa"/>
                </w:tcPr>
                <w:p w14:paraId="046C9C8D" w14:textId="56E09C55" w:rsidR="00EA5213" w:rsidRDefault="00692FD1" w:rsidP="00EA5213">
                  <w:pPr>
                    <w:rPr>
                      <w:sz w:val="16"/>
                      <w:szCs w:val="16"/>
                    </w:rPr>
                  </w:pPr>
                  <w:r>
                    <w:rPr>
                      <w:sz w:val="16"/>
                      <w:szCs w:val="16"/>
                    </w:rPr>
                    <w:t>34.95</w:t>
                  </w:r>
                </w:p>
              </w:tc>
              <w:tc>
                <w:tcPr>
                  <w:tcW w:w="962" w:type="dxa"/>
                </w:tcPr>
                <w:p w14:paraId="55BE815F" w14:textId="364C8C75" w:rsidR="00EA5213" w:rsidRDefault="00692FD1" w:rsidP="00EA5213">
                  <w:pPr>
                    <w:rPr>
                      <w:sz w:val="16"/>
                      <w:szCs w:val="16"/>
                    </w:rPr>
                  </w:pPr>
                  <w:r>
                    <w:rPr>
                      <w:sz w:val="16"/>
                      <w:szCs w:val="16"/>
                    </w:rPr>
                    <w:t>59.96</w:t>
                  </w:r>
                </w:p>
              </w:tc>
            </w:tr>
            <w:tr w:rsidR="00EA5213" w14:paraId="28B8CB1E" w14:textId="77777777" w:rsidTr="00371C05">
              <w:tc>
                <w:tcPr>
                  <w:tcW w:w="1422" w:type="dxa"/>
                </w:tcPr>
                <w:p w14:paraId="3272796F" w14:textId="77777777" w:rsidR="00EA5213" w:rsidRDefault="00EA5213" w:rsidP="00EA5213">
                  <w:pPr>
                    <w:rPr>
                      <w:sz w:val="16"/>
                      <w:szCs w:val="16"/>
                    </w:rPr>
                  </w:pPr>
                  <w:r>
                    <w:rPr>
                      <w:sz w:val="16"/>
                      <w:szCs w:val="16"/>
                    </w:rPr>
                    <w:t xml:space="preserve">Last 5 Years </w:t>
                  </w:r>
                </w:p>
              </w:tc>
              <w:tc>
                <w:tcPr>
                  <w:tcW w:w="900" w:type="dxa"/>
                </w:tcPr>
                <w:p w14:paraId="6CA968EB" w14:textId="008A3B14" w:rsidR="00EA5213" w:rsidRDefault="007710FE" w:rsidP="00EA5213">
                  <w:pPr>
                    <w:rPr>
                      <w:sz w:val="16"/>
                      <w:szCs w:val="16"/>
                    </w:rPr>
                  </w:pPr>
                  <w:r>
                    <w:rPr>
                      <w:sz w:val="16"/>
                      <w:szCs w:val="16"/>
                    </w:rPr>
                    <w:t>74.50</w:t>
                  </w:r>
                </w:p>
              </w:tc>
              <w:tc>
                <w:tcPr>
                  <w:tcW w:w="810" w:type="dxa"/>
                </w:tcPr>
                <w:p w14:paraId="3A2AF828" w14:textId="21319672" w:rsidR="00EA5213" w:rsidRDefault="00692FD1" w:rsidP="00EA5213">
                  <w:pPr>
                    <w:rPr>
                      <w:sz w:val="16"/>
                      <w:szCs w:val="16"/>
                    </w:rPr>
                  </w:pPr>
                  <w:r>
                    <w:rPr>
                      <w:sz w:val="16"/>
                      <w:szCs w:val="16"/>
                    </w:rPr>
                    <w:t>39.51</w:t>
                  </w:r>
                </w:p>
              </w:tc>
              <w:tc>
                <w:tcPr>
                  <w:tcW w:w="962" w:type="dxa"/>
                </w:tcPr>
                <w:p w14:paraId="1D7EE8E1" w14:textId="54AD7239" w:rsidR="00EA5213" w:rsidRDefault="00692FD1" w:rsidP="00EA5213">
                  <w:pPr>
                    <w:rPr>
                      <w:sz w:val="16"/>
                      <w:szCs w:val="16"/>
                    </w:rPr>
                  </w:pPr>
                  <w:r>
                    <w:rPr>
                      <w:sz w:val="16"/>
                      <w:szCs w:val="16"/>
                    </w:rPr>
                    <w:t>88.57</w:t>
                  </w:r>
                </w:p>
              </w:tc>
            </w:tr>
          </w:tbl>
          <w:p w14:paraId="51BB9526" w14:textId="77777777" w:rsidR="00096901" w:rsidRDefault="00096901" w:rsidP="0010720B">
            <w:pPr>
              <w:jc w:val="both"/>
              <w:rPr>
                <w:b/>
                <w:sz w:val="16"/>
                <w:szCs w:val="16"/>
              </w:rPr>
            </w:pPr>
          </w:p>
          <w:p w14:paraId="221910A7" w14:textId="368D2A1A" w:rsidR="009F0D12" w:rsidRDefault="009F0D12" w:rsidP="0010720B">
            <w:pPr>
              <w:jc w:val="both"/>
              <w:rPr>
                <w:b/>
                <w:sz w:val="16"/>
                <w:szCs w:val="16"/>
              </w:rPr>
            </w:pPr>
            <w:r>
              <w:rPr>
                <w:b/>
                <w:sz w:val="16"/>
                <w:szCs w:val="16"/>
              </w:rPr>
              <w:t>CSR Characteristics</w:t>
            </w:r>
          </w:p>
          <w:tbl>
            <w:tblPr>
              <w:tblStyle w:val="TableGrid"/>
              <w:tblW w:w="4166" w:type="dxa"/>
              <w:tblLook w:val="04A0" w:firstRow="1" w:lastRow="0" w:firstColumn="1" w:lastColumn="0" w:noHBand="0" w:noVBand="1"/>
            </w:tblPr>
            <w:tblGrid>
              <w:gridCol w:w="2497"/>
              <w:gridCol w:w="862"/>
              <w:gridCol w:w="807"/>
            </w:tblGrid>
            <w:tr w:rsidR="00EB73D7" w14:paraId="331C9CF3" w14:textId="77777777" w:rsidTr="002D655C">
              <w:tc>
                <w:tcPr>
                  <w:tcW w:w="2497" w:type="dxa"/>
                  <w:shd w:val="clear" w:color="auto" w:fill="DBE5F1" w:themeFill="accent1" w:themeFillTint="33"/>
                </w:tcPr>
                <w:p w14:paraId="434A59A4" w14:textId="77777777" w:rsidR="00EB73D7" w:rsidRDefault="00EB73D7" w:rsidP="002D655C">
                  <w:pPr>
                    <w:rPr>
                      <w:sz w:val="16"/>
                      <w:szCs w:val="16"/>
                    </w:rPr>
                  </w:pPr>
                </w:p>
              </w:tc>
              <w:tc>
                <w:tcPr>
                  <w:tcW w:w="862" w:type="dxa"/>
                  <w:shd w:val="clear" w:color="auto" w:fill="DBE5F1" w:themeFill="accent1" w:themeFillTint="33"/>
                </w:tcPr>
                <w:p w14:paraId="165DC052" w14:textId="77777777" w:rsidR="00EB73D7" w:rsidRDefault="00EB73D7" w:rsidP="002D655C">
                  <w:pPr>
                    <w:rPr>
                      <w:sz w:val="16"/>
                      <w:szCs w:val="16"/>
                    </w:rPr>
                  </w:pPr>
                  <w:r>
                    <w:rPr>
                      <w:sz w:val="16"/>
                      <w:szCs w:val="16"/>
                    </w:rPr>
                    <w:t xml:space="preserve">Company </w:t>
                  </w:r>
                </w:p>
              </w:tc>
              <w:tc>
                <w:tcPr>
                  <w:tcW w:w="807" w:type="dxa"/>
                  <w:shd w:val="clear" w:color="auto" w:fill="DBE5F1" w:themeFill="accent1" w:themeFillTint="33"/>
                </w:tcPr>
                <w:p w14:paraId="25A7D82A" w14:textId="77777777" w:rsidR="00EB73D7" w:rsidRDefault="00EB73D7" w:rsidP="002D655C">
                  <w:pPr>
                    <w:rPr>
                      <w:sz w:val="16"/>
                      <w:szCs w:val="16"/>
                    </w:rPr>
                  </w:pPr>
                  <w:r>
                    <w:rPr>
                      <w:sz w:val="16"/>
                      <w:szCs w:val="16"/>
                    </w:rPr>
                    <w:t xml:space="preserve">Industry  </w:t>
                  </w:r>
                </w:p>
              </w:tc>
            </w:tr>
            <w:tr w:rsidR="00EB73D7" w14:paraId="5846D050" w14:textId="77777777" w:rsidTr="002D655C">
              <w:tc>
                <w:tcPr>
                  <w:tcW w:w="2497" w:type="dxa"/>
                </w:tcPr>
                <w:p w14:paraId="6BBDDA03" w14:textId="77777777" w:rsidR="00EB73D7" w:rsidRDefault="00EB73D7" w:rsidP="002D655C">
                  <w:pPr>
                    <w:rPr>
                      <w:sz w:val="16"/>
                      <w:szCs w:val="16"/>
                    </w:rPr>
                  </w:pPr>
                  <w:r>
                    <w:rPr>
                      <w:sz w:val="16"/>
                      <w:szCs w:val="16"/>
                    </w:rPr>
                    <w:t>ESG Disclosure Score</w:t>
                  </w:r>
                </w:p>
              </w:tc>
              <w:tc>
                <w:tcPr>
                  <w:tcW w:w="862" w:type="dxa"/>
                </w:tcPr>
                <w:p w14:paraId="6D6186B8" w14:textId="5979F426" w:rsidR="00EB73D7" w:rsidRDefault="008E71DB" w:rsidP="002D655C">
                  <w:pPr>
                    <w:rPr>
                      <w:sz w:val="16"/>
                      <w:szCs w:val="16"/>
                    </w:rPr>
                  </w:pPr>
                  <w:r>
                    <w:rPr>
                      <w:sz w:val="16"/>
                      <w:szCs w:val="16"/>
                    </w:rPr>
                    <w:t>16.53</w:t>
                  </w:r>
                </w:p>
              </w:tc>
              <w:tc>
                <w:tcPr>
                  <w:tcW w:w="807" w:type="dxa"/>
                </w:tcPr>
                <w:p w14:paraId="517A34C2" w14:textId="62D0E6EF" w:rsidR="00EB73D7" w:rsidRDefault="008E71DB" w:rsidP="002D655C">
                  <w:pPr>
                    <w:rPr>
                      <w:sz w:val="16"/>
                      <w:szCs w:val="16"/>
                    </w:rPr>
                  </w:pPr>
                  <w:r>
                    <w:rPr>
                      <w:sz w:val="16"/>
                      <w:szCs w:val="16"/>
                    </w:rPr>
                    <w:t>27.00</w:t>
                  </w:r>
                </w:p>
              </w:tc>
            </w:tr>
            <w:tr w:rsidR="00EB73D7" w14:paraId="7A94F7D3" w14:textId="77777777" w:rsidTr="002D655C">
              <w:tc>
                <w:tcPr>
                  <w:tcW w:w="2497" w:type="dxa"/>
                </w:tcPr>
                <w:p w14:paraId="2FB28519" w14:textId="77777777" w:rsidR="00EB73D7" w:rsidRDefault="00EB73D7" w:rsidP="002D655C">
                  <w:pPr>
                    <w:rPr>
                      <w:sz w:val="16"/>
                      <w:szCs w:val="16"/>
                    </w:rPr>
                  </w:pPr>
                  <w:r>
                    <w:rPr>
                      <w:sz w:val="16"/>
                      <w:szCs w:val="16"/>
                    </w:rPr>
                    <w:t>Governance Disclosure Score</w:t>
                  </w:r>
                </w:p>
              </w:tc>
              <w:tc>
                <w:tcPr>
                  <w:tcW w:w="862" w:type="dxa"/>
                </w:tcPr>
                <w:p w14:paraId="6EA8E978" w14:textId="656E81D0" w:rsidR="00EB73D7" w:rsidRDefault="008E71DB" w:rsidP="002D655C">
                  <w:pPr>
                    <w:rPr>
                      <w:sz w:val="16"/>
                      <w:szCs w:val="16"/>
                    </w:rPr>
                  </w:pPr>
                  <w:r>
                    <w:rPr>
                      <w:sz w:val="16"/>
                      <w:szCs w:val="16"/>
                    </w:rPr>
                    <w:t>51.79</w:t>
                  </w:r>
                </w:p>
              </w:tc>
              <w:tc>
                <w:tcPr>
                  <w:tcW w:w="807" w:type="dxa"/>
                </w:tcPr>
                <w:p w14:paraId="6111952E" w14:textId="5E447567" w:rsidR="00EB73D7" w:rsidRDefault="008E71DB" w:rsidP="002D655C">
                  <w:pPr>
                    <w:rPr>
                      <w:sz w:val="16"/>
                      <w:szCs w:val="16"/>
                    </w:rPr>
                  </w:pPr>
                  <w:r>
                    <w:rPr>
                      <w:sz w:val="16"/>
                      <w:szCs w:val="16"/>
                    </w:rPr>
                    <w:t>49.63</w:t>
                  </w:r>
                </w:p>
              </w:tc>
            </w:tr>
            <w:tr w:rsidR="00EB73D7" w14:paraId="4A0DF326" w14:textId="77777777" w:rsidTr="002D655C">
              <w:tc>
                <w:tcPr>
                  <w:tcW w:w="2497" w:type="dxa"/>
                </w:tcPr>
                <w:p w14:paraId="3FF44BFE" w14:textId="77777777" w:rsidR="00EB73D7" w:rsidRDefault="00EB73D7" w:rsidP="002D655C">
                  <w:pPr>
                    <w:rPr>
                      <w:sz w:val="16"/>
                      <w:szCs w:val="16"/>
                    </w:rPr>
                  </w:pPr>
                  <w:r>
                    <w:rPr>
                      <w:sz w:val="16"/>
                      <w:szCs w:val="16"/>
                    </w:rPr>
                    <w:t>Social Disclosure Score</w:t>
                  </w:r>
                </w:p>
              </w:tc>
              <w:tc>
                <w:tcPr>
                  <w:tcW w:w="862" w:type="dxa"/>
                </w:tcPr>
                <w:p w14:paraId="1A14304F" w14:textId="333530A2" w:rsidR="00EB73D7" w:rsidRDefault="008E71DB" w:rsidP="002D655C">
                  <w:pPr>
                    <w:rPr>
                      <w:sz w:val="16"/>
                      <w:szCs w:val="16"/>
                    </w:rPr>
                  </w:pPr>
                  <w:r>
                    <w:rPr>
                      <w:sz w:val="16"/>
                      <w:szCs w:val="16"/>
                    </w:rPr>
                    <w:t>19.30</w:t>
                  </w:r>
                </w:p>
              </w:tc>
              <w:tc>
                <w:tcPr>
                  <w:tcW w:w="807" w:type="dxa"/>
                </w:tcPr>
                <w:p w14:paraId="138E02CB" w14:textId="25D8AD5E" w:rsidR="00EB73D7" w:rsidRDefault="008E71DB" w:rsidP="002D655C">
                  <w:pPr>
                    <w:rPr>
                      <w:sz w:val="16"/>
                      <w:szCs w:val="16"/>
                    </w:rPr>
                  </w:pPr>
                  <w:r>
                    <w:rPr>
                      <w:sz w:val="16"/>
                      <w:szCs w:val="16"/>
                    </w:rPr>
                    <w:t>33.33</w:t>
                  </w:r>
                </w:p>
              </w:tc>
            </w:tr>
            <w:tr w:rsidR="00EB73D7" w14:paraId="390BAB0E" w14:textId="77777777" w:rsidTr="002D655C">
              <w:tc>
                <w:tcPr>
                  <w:tcW w:w="2497" w:type="dxa"/>
                </w:tcPr>
                <w:p w14:paraId="1435C4A3" w14:textId="77777777" w:rsidR="00EB73D7" w:rsidRDefault="00EB73D7" w:rsidP="002D655C">
                  <w:pPr>
                    <w:rPr>
                      <w:sz w:val="16"/>
                      <w:szCs w:val="16"/>
                    </w:rPr>
                  </w:pPr>
                  <w:r>
                    <w:rPr>
                      <w:sz w:val="16"/>
                      <w:szCs w:val="16"/>
                    </w:rPr>
                    <w:t>Environmental Disclosure Score</w:t>
                  </w:r>
                </w:p>
              </w:tc>
              <w:tc>
                <w:tcPr>
                  <w:tcW w:w="862" w:type="dxa"/>
                </w:tcPr>
                <w:p w14:paraId="6DC54DCB" w14:textId="65F6D60C" w:rsidR="00EB73D7" w:rsidRDefault="00B52573" w:rsidP="002D655C">
                  <w:pPr>
                    <w:rPr>
                      <w:sz w:val="16"/>
                      <w:szCs w:val="16"/>
                    </w:rPr>
                  </w:pPr>
                  <w:r>
                    <w:rPr>
                      <w:sz w:val="16"/>
                      <w:szCs w:val="16"/>
                    </w:rPr>
                    <w:t>--</w:t>
                  </w:r>
                </w:p>
              </w:tc>
              <w:tc>
                <w:tcPr>
                  <w:tcW w:w="807" w:type="dxa"/>
                </w:tcPr>
                <w:p w14:paraId="454667DF" w14:textId="1DD19A1E" w:rsidR="00EB73D7" w:rsidRDefault="008E71DB" w:rsidP="002D655C">
                  <w:pPr>
                    <w:rPr>
                      <w:sz w:val="16"/>
                      <w:szCs w:val="16"/>
                    </w:rPr>
                  </w:pPr>
                  <w:r>
                    <w:rPr>
                      <w:sz w:val="16"/>
                      <w:szCs w:val="16"/>
                    </w:rPr>
                    <w:t>21.62</w:t>
                  </w:r>
                </w:p>
              </w:tc>
            </w:tr>
          </w:tbl>
          <w:p w14:paraId="62EFF545" w14:textId="453E5262" w:rsidR="009F0D12" w:rsidRDefault="009F0D12" w:rsidP="0010720B">
            <w:pPr>
              <w:jc w:val="both"/>
              <w:rPr>
                <w:b/>
                <w:sz w:val="16"/>
                <w:szCs w:val="16"/>
              </w:rPr>
            </w:pPr>
          </w:p>
        </w:tc>
      </w:tr>
    </w:tbl>
    <w:p w14:paraId="5C1E381E" w14:textId="36A09156" w:rsidR="00830F06" w:rsidRDefault="00830F06" w:rsidP="00920D13">
      <w:pPr>
        <w:ind w:left="-1440"/>
        <w:jc w:val="both"/>
        <w:rPr>
          <w:b/>
          <w:sz w:val="16"/>
          <w:szCs w:val="16"/>
        </w:rPr>
      </w:pPr>
    </w:p>
    <w:sectPr w:rsidR="00830F06" w:rsidSect="00920D13">
      <w:pgSz w:w="12240" w:h="15840"/>
      <w:pgMar w:top="45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UniversLTStd-BoldCn">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1187B"/>
    <w:multiLevelType w:val="hybridMultilevel"/>
    <w:tmpl w:val="BD90D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2AD4605"/>
    <w:multiLevelType w:val="hybridMultilevel"/>
    <w:tmpl w:val="12D00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5F5E15"/>
    <w:multiLevelType w:val="hybridMultilevel"/>
    <w:tmpl w:val="2656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E07C3"/>
    <w:multiLevelType w:val="hybridMultilevel"/>
    <w:tmpl w:val="CA9C8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B8"/>
    <w:rsid w:val="000145A7"/>
    <w:rsid w:val="00022508"/>
    <w:rsid w:val="00026F5E"/>
    <w:rsid w:val="00034A52"/>
    <w:rsid w:val="00056CE9"/>
    <w:rsid w:val="00066CC4"/>
    <w:rsid w:val="00071F4F"/>
    <w:rsid w:val="00096901"/>
    <w:rsid w:val="000A0DE5"/>
    <w:rsid w:val="000E0407"/>
    <w:rsid w:val="000E0C3A"/>
    <w:rsid w:val="0010720B"/>
    <w:rsid w:val="0012425D"/>
    <w:rsid w:val="0013332F"/>
    <w:rsid w:val="001366A3"/>
    <w:rsid w:val="0014778C"/>
    <w:rsid w:val="00197A37"/>
    <w:rsid w:val="001A0951"/>
    <w:rsid w:val="001A4CD7"/>
    <w:rsid w:val="001A54DB"/>
    <w:rsid w:val="001C5C89"/>
    <w:rsid w:val="001D3CAE"/>
    <w:rsid w:val="001F411C"/>
    <w:rsid w:val="001F4C8C"/>
    <w:rsid w:val="002039D4"/>
    <w:rsid w:val="00207E0D"/>
    <w:rsid w:val="002105B2"/>
    <w:rsid w:val="00231ED5"/>
    <w:rsid w:val="00245DD4"/>
    <w:rsid w:val="002535D2"/>
    <w:rsid w:val="00254456"/>
    <w:rsid w:val="00263A2E"/>
    <w:rsid w:val="00274740"/>
    <w:rsid w:val="0029559F"/>
    <w:rsid w:val="002B04FE"/>
    <w:rsid w:val="002D3CFC"/>
    <w:rsid w:val="002D655C"/>
    <w:rsid w:val="002F062C"/>
    <w:rsid w:val="003073EA"/>
    <w:rsid w:val="003173DA"/>
    <w:rsid w:val="0033512A"/>
    <w:rsid w:val="00357218"/>
    <w:rsid w:val="00371C05"/>
    <w:rsid w:val="00375DB5"/>
    <w:rsid w:val="00384388"/>
    <w:rsid w:val="00392411"/>
    <w:rsid w:val="00392719"/>
    <w:rsid w:val="003A37CB"/>
    <w:rsid w:val="003B3070"/>
    <w:rsid w:val="003E5DB4"/>
    <w:rsid w:val="003E7CA1"/>
    <w:rsid w:val="00401063"/>
    <w:rsid w:val="00401E94"/>
    <w:rsid w:val="00417CC5"/>
    <w:rsid w:val="00443ED9"/>
    <w:rsid w:val="00447B9C"/>
    <w:rsid w:val="00462682"/>
    <w:rsid w:val="004B3234"/>
    <w:rsid w:val="004D3729"/>
    <w:rsid w:val="004D7282"/>
    <w:rsid w:val="004F2EAA"/>
    <w:rsid w:val="004F53DC"/>
    <w:rsid w:val="0050052A"/>
    <w:rsid w:val="00501519"/>
    <w:rsid w:val="00521066"/>
    <w:rsid w:val="00537A50"/>
    <w:rsid w:val="00547B13"/>
    <w:rsid w:val="0056019E"/>
    <w:rsid w:val="00575123"/>
    <w:rsid w:val="005D4654"/>
    <w:rsid w:val="005E114B"/>
    <w:rsid w:val="005E4CAC"/>
    <w:rsid w:val="005E7AB8"/>
    <w:rsid w:val="005F606E"/>
    <w:rsid w:val="006048E8"/>
    <w:rsid w:val="0060598F"/>
    <w:rsid w:val="00623929"/>
    <w:rsid w:val="00663ADA"/>
    <w:rsid w:val="00674795"/>
    <w:rsid w:val="00692FD1"/>
    <w:rsid w:val="006953F0"/>
    <w:rsid w:val="006A37B5"/>
    <w:rsid w:val="006A61A4"/>
    <w:rsid w:val="006B0A61"/>
    <w:rsid w:val="006C1408"/>
    <w:rsid w:val="006E2939"/>
    <w:rsid w:val="006E44B8"/>
    <w:rsid w:val="006E5EA1"/>
    <w:rsid w:val="006F0E59"/>
    <w:rsid w:val="00724138"/>
    <w:rsid w:val="0076327C"/>
    <w:rsid w:val="007710FE"/>
    <w:rsid w:val="007B2A6D"/>
    <w:rsid w:val="007B6409"/>
    <w:rsid w:val="007D12F0"/>
    <w:rsid w:val="007F4659"/>
    <w:rsid w:val="00804E00"/>
    <w:rsid w:val="00815FF3"/>
    <w:rsid w:val="00830F06"/>
    <w:rsid w:val="00832142"/>
    <w:rsid w:val="00835134"/>
    <w:rsid w:val="0085115D"/>
    <w:rsid w:val="00857BC1"/>
    <w:rsid w:val="00874223"/>
    <w:rsid w:val="00874A7B"/>
    <w:rsid w:val="008B72AE"/>
    <w:rsid w:val="008C5156"/>
    <w:rsid w:val="008D49EF"/>
    <w:rsid w:val="008E71DB"/>
    <w:rsid w:val="00900789"/>
    <w:rsid w:val="009007A6"/>
    <w:rsid w:val="00911AF8"/>
    <w:rsid w:val="00913FF8"/>
    <w:rsid w:val="00915605"/>
    <w:rsid w:val="00920D13"/>
    <w:rsid w:val="00923CAB"/>
    <w:rsid w:val="0096584A"/>
    <w:rsid w:val="0097552E"/>
    <w:rsid w:val="009C57C6"/>
    <w:rsid w:val="009D5A45"/>
    <w:rsid w:val="009D7A72"/>
    <w:rsid w:val="009F0D12"/>
    <w:rsid w:val="009F2E51"/>
    <w:rsid w:val="00A10BEF"/>
    <w:rsid w:val="00A217ED"/>
    <w:rsid w:val="00A30926"/>
    <w:rsid w:val="00A56542"/>
    <w:rsid w:val="00A603A6"/>
    <w:rsid w:val="00A63E9D"/>
    <w:rsid w:val="00A8460D"/>
    <w:rsid w:val="00A85575"/>
    <w:rsid w:val="00AA0C48"/>
    <w:rsid w:val="00AA5ED5"/>
    <w:rsid w:val="00AB003F"/>
    <w:rsid w:val="00AB159E"/>
    <w:rsid w:val="00B22327"/>
    <w:rsid w:val="00B335E6"/>
    <w:rsid w:val="00B412FB"/>
    <w:rsid w:val="00B502EC"/>
    <w:rsid w:val="00B52573"/>
    <w:rsid w:val="00B62ABA"/>
    <w:rsid w:val="00B64DB2"/>
    <w:rsid w:val="00B7642F"/>
    <w:rsid w:val="00B918E7"/>
    <w:rsid w:val="00B94DBA"/>
    <w:rsid w:val="00BA6F89"/>
    <w:rsid w:val="00BA7CED"/>
    <w:rsid w:val="00BB3908"/>
    <w:rsid w:val="00BB61F8"/>
    <w:rsid w:val="00BC3AB4"/>
    <w:rsid w:val="00BC5E50"/>
    <w:rsid w:val="00BD4639"/>
    <w:rsid w:val="00BE10B7"/>
    <w:rsid w:val="00BF2DE5"/>
    <w:rsid w:val="00C15E83"/>
    <w:rsid w:val="00C161B3"/>
    <w:rsid w:val="00C2195E"/>
    <w:rsid w:val="00C352F3"/>
    <w:rsid w:val="00C441B3"/>
    <w:rsid w:val="00C9117C"/>
    <w:rsid w:val="00C97C4E"/>
    <w:rsid w:val="00CE4435"/>
    <w:rsid w:val="00CF27D4"/>
    <w:rsid w:val="00CF2F28"/>
    <w:rsid w:val="00D04F99"/>
    <w:rsid w:val="00D0612C"/>
    <w:rsid w:val="00D16B81"/>
    <w:rsid w:val="00D363A8"/>
    <w:rsid w:val="00D570FE"/>
    <w:rsid w:val="00D636EF"/>
    <w:rsid w:val="00DA56AC"/>
    <w:rsid w:val="00DB5A10"/>
    <w:rsid w:val="00DB5E73"/>
    <w:rsid w:val="00E14AC6"/>
    <w:rsid w:val="00E349B1"/>
    <w:rsid w:val="00E3542E"/>
    <w:rsid w:val="00E41ED5"/>
    <w:rsid w:val="00E51FAC"/>
    <w:rsid w:val="00E5675C"/>
    <w:rsid w:val="00E731C4"/>
    <w:rsid w:val="00E777FB"/>
    <w:rsid w:val="00E8555E"/>
    <w:rsid w:val="00E90970"/>
    <w:rsid w:val="00E94825"/>
    <w:rsid w:val="00E96657"/>
    <w:rsid w:val="00E96739"/>
    <w:rsid w:val="00EA31B0"/>
    <w:rsid w:val="00EA5213"/>
    <w:rsid w:val="00EB73D7"/>
    <w:rsid w:val="00EB7E76"/>
    <w:rsid w:val="00EC2755"/>
    <w:rsid w:val="00EC75B4"/>
    <w:rsid w:val="00EF1E8D"/>
    <w:rsid w:val="00EF7C49"/>
    <w:rsid w:val="00F04E1E"/>
    <w:rsid w:val="00F272C6"/>
    <w:rsid w:val="00F56067"/>
    <w:rsid w:val="00F56E16"/>
    <w:rsid w:val="00F65A7F"/>
    <w:rsid w:val="00F77D0C"/>
    <w:rsid w:val="00F856C9"/>
    <w:rsid w:val="00F92EDE"/>
    <w:rsid w:val="00F96F5E"/>
    <w:rsid w:val="00FC20D0"/>
    <w:rsid w:val="00FC33EF"/>
    <w:rsid w:val="00FC4084"/>
    <w:rsid w:val="00FF2C25"/>
    <w:rsid w:val="00FF7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A890F"/>
  <w14:defaultImageDpi w14:val="300"/>
  <w15:docId w15:val="{A611FFB2-CB1D-417B-83F9-3BDF49A9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409"/>
    <w:rPr>
      <w:rFonts w:ascii="Lucida Grande" w:hAnsi="Lucida Grande" w:cs="Lucida Grande"/>
      <w:sz w:val="18"/>
      <w:szCs w:val="18"/>
    </w:rPr>
  </w:style>
  <w:style w:type="paragraph" w:styleId="ListParagraph">
    <w:name w:val="List Paragraph"/>
    <w:basedOn w:val="Normal"/>
    <w:uiPriority w:val="34"/>
    <w:qFormat/>
    <w:rsid w:val="001F4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890140">
      <w:bodyDiv w:val="1"/>
      <w:marLeft w:val="0"/>
      <w:marRight w:val="0"/>
      <w:marTop w:val="0"/>
      <w:marBottom w:val="0"/>
      <w:divBdr>
        <w:top w:val="none" w:sz="0" w:space="0" w:color="auto"/>
        <w:left w:val="none" w:sz="0" w:space="0" w:color="auto"/>
        <w:bottom w:val="none" w:sz="0" w:space="0" w:color="auto"/>
        <w:right w:val="none" w:sz="0" w:space="0" w:color="auto"/>
      </w:divBdr>
    </w:div>
    <w:div w:id="1093937758">
      <w:bodyDiv w:val="1"/>
      <w:marLeft w:val="0"/>
      <w:marRight w:val="0"/>
      <w:marTop w:val="0"/>
      <w:marBottom w:val="0"/>
      <w:divBdr>
        <w:top w:val="none" w:sz="0" w:space="0" w:color="auto"/>
        <w:left w:val="none" w:sz="0" w:space="0" w:color="auto"/>
        <w:bottom w:val="none" w:sz="0" w:space="0" w:color="auto"/>
        <w:right w:val="none" w:sz="0" w:space="0" w:color="auto"/>
      </w:divBdr>
    </w:div>
    <w:div w:id="1367943900">
      <w:bodyDiv w:val="1"/>
      <w:marLeft w:val="0"/>
      <w:marRight w:val="0"/>
      <w:marTop w:val="0"/>
      <w:marBottom w:val="0"/>
      <w:divBdr>
        <w:top w:val="none" w:sz="0" w:space="0" w:color="auto"/>
        <w:left w:val="none" w:sz="0" w:space="0" w:color="auto"/>
        <w:bottom w:val="none" w:sz="0" w:space="0" w:color="auto"/>
        <w:right w:val="none" w:sz="0" w:space="0" w:color="auto"/>
      </w:divBdr>
    </w:div>
    <w:div w:id="1478259102">
      <w:bodyDiv w:val="1"/>
      <w:marLeft w:val="0"/>
      <w:marRight w:val="0"/>
      <w:marTop w:val="0"/>
      <w:marBottom w:val="0"/>
      <w:divBdr>
        <w:top w:val="none" w:sz="0" w:space="0" w:color="auto"/>
        <w:left w:val="none" w:sz="0" w:space="0" w:color="auto"/>
        <w:bottom w:val="none" w:sz="0" w:space="0" w:color="auto"/>
        <w:right w:val="none" w:sz="0" w:space="0" w:color="auto"/>
      </w:divBdr>
    </w:div>
    <w:div w:id="1720936002">
      <w:bodyDiv w:val="1"/>
      <w:marLeft w:val="0"/>
      <w:marRight w:val="0"/>
      <w:marTop w:val="0"/>
      <w:marBottom w:val="0"/>
      <w:divBdr>
        <w:top w:val="none" w:sz="0" w:space="0" w:color="auto"/>
        <w:left w:val="none" w:sz="0" w:space="0" w:color="auto"/>
        <w:bottom w:val="none" w:sz="0" w:space="0" w:color="auto"/>
        <w:right w:val="none" w:sz="0" w:space="0" w:color="auto"/>
      </w:divBdr>
    </w:div>
    <w:div w:id="1879050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87200-FFCA-436E-9D62-3698E587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Harris</dc:creator>
  <cp:lastModifiedBy>sbtrader</cp:lastModifiedBy>
  <cp:revision>12</cp:revision>
  <dcterms:created xsi:type="dcterms:W3CDTF">2015-11-10T14:03:00Z</dcterms:created>
  <dcterms:modified xsi:type="dcterms:W3CDTF">2015-11-10T17:52:00Z</dcterms:modified>
</cp:coreProperties>
</file>