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655"/>
        <w:gridCol w:w="2340"/>
        <w:gridCol w:w="2700"/>
      </w:tblGrid>
      <w:tr w:rsidR="00E8555E" w:rsidRPr="00E5675C" w14:paraId="3AA29E37" w14:textId="77777777" w:rsidTr="00E8555E">
        <w:trPr>
          <w:trHeight w:val="80"/>
        </w:trPr>
        <w:tc>
          <w:tcPr>
            <w:tcW w:w="3005" w:type="dxa"/>
            <w:shd w:val="clear" w:color="auto" w:fill="365F91" w:themeFill="accent1" w:themeFillShade="BF"/>
          </w:tcPr>
          <w:p w14:paraId="2E49CA38" w14:textId="6C182C8A" w:rsidR="00E8555E" w:rsidRPr="00E8555E" w:rsidRDefault="00E8555E" w:rsidP="00E8555E">
            <w:pPr>
              <w:rPr>
                <w:b/>
                <w:color w:val="FFFFFF" w:themeColor="background1"/>
                <w:sz w:val="16"/>
                <w:szCs w:val="16"/>
              </w:rPr>
            </w:pPr>
            <w:r w:rsidRPr="00E8555E">
              <w:rPr>
                <w:b/>
                <w:color w:val="FFFFFF" w:themeColor="background1"/>
                <w:sz w:val="16"/>
                <w:szCs w:val="16"/>
              </w:rPr>
              <w:t xml:space="preserve">Company: </w:t>
            </w:r>
            <w:r w:rsidR="008767F4">
              <w:rPr>
                <w:b/>
                <w:color w:val="FFFFFF" w:themeColor="background1"/>
                <w:sz w:val="16"/>
                <w:szCs w:val="16"/>
              </w:rPr>
              <w:t>Medtronic</w:t>
            </w:r>
          </w:p>
        </w:tc>
        <w:tc>
          <w:tcPr>
            <w:tcW w:w="3655" w:type="dxa"/>
            <w:shd w:val="clear" w:color="auto" w:fill="365F91" w:themeFill="accent1" w:themeFillShade="BF"/>
          </w:tcPr>
          <w:p w14:paraId="5FDF97F0" w14:textId="7FCC4350" w:rsidR="00E8555E" w:rsidRPr="00E8555E" w:rsidRDefault="00E8555E">
            <w:pPr>
              <w:rPr>
                <w:color w:val="FFFFFF" w:themeColor="background1"/>
                <w:sz w:val="16"/>
                <w:szCs w:val="16"/>
              </w:rPr>
            </w:pPr>
            <w:r>
              <w:rPr>
                <w:color w:val="FFFFFF" w:themeColor="background1"/>
                <w:sz w:val="16"/>
                <w:szCs w:val="16"/>
              </w:rPr>
              <w:t xml:space="preserve">Ticker:    </w:t>
            </w:r>
            <w:r w:rsidR="008767F4" w:rsidRPr="008767F4">
              <w:rPr>
                <w:color w:val="FFFFFF" w:themeColor="background1"/>
                <w:sz w:val="16"/>
                <w:szCs w:val="16"/>
              </w:rPr>
              <w:t>MDT</w:t>
            </w:r>
            <w:r>
              <w:rPr>
                <w:color w:val="FFFFFF" w:themeColor="background1"/>
                <w:sz w:val="16"/>
                <w:szCs w:val="16"/>
              </w:rPr>
              <w:t xml:space="preserve">                              Current Price:</w:t>
            </w:r>
            <w:r w:rsidR="008767F4">
              <w:t xml:space="preserve"> </w:t>
            </w:r>
            <w:r w:rsidR="008767F4" w:rsidRPr="008767F4">
              <w:rPr>
                <w:color w:val="FFFFFF" w:themeColor="background1"/>
                <w:sz w:val="16"/>
                <w:szCs w:val="16"/>
              </w:rPr>
              <w:t>72.76</w:t>
            </w:r>
          </w:p>
        </w:tc>
        <w:tc>
          <w:tcPr>
            <w:tcW w:w="2340" w:type="dxa"/>
            <w:shd w:val="clear" w:color="auto" w:fill="365F91" w:themeFill="accent1" w:themeFillShade="BF"/>
          </w:tcPr>
          <w:p w14:paraId="1FD4CAF9" w14:textId="4A068CA8" w:rsidR="00E8555E" w:rsidRPr="00E8555E" w:rsidRDefault="00E8555E">
            <w:pPr>
              <w:rPr>
                <w:color w:val="FFFFFF" w:themeColor="background1"/>
                <w:sz w:val="16"/>
                <w:szCs w:val="16"/>
              </w:rPr>
            </w:pPr>
            <w:r>
              <w:rPr>
                <w:color w:val="FFFFFF" w:themeColor="background1"/>
                <w:sz w:val="16"/>
                <w:szCs w:val="16"/>
              </w:rPr>
              <w:t>Industry:</w:t>
            </w:r>
            <w:r w:rsidR="008767F4">
              <w:rPr>
                <w:color w:val="FFFFFF" w:themeColor="background1"/>
                <w:sz w:val="16"/>
                <w:szCs w:val="16"/>
              </w:rPr>
              <w:t xml:space="preserve"> Health Care</w:t>
            </w:r>
          </w:p>
        </w:tc>
        <w:tc>
          <w:tcPr>
            <w:tcW w:w="2700" w:type="dxa"/>
            <w:shd w:val="clear" w:color="auto" w:fill="365F91" w:themeFill="accent1" w:themeFillShade="BF"/>
          </w:tcPr>
          <w:p w14:paraId="417B84CE" w14:textId="6F813E2A" w:rsidR="00E8555E" w:rsidRPr="00E8555E" w:rsidRDefault="00E8555E">
            <w:pPr>
              <w:rPr>
                <w:color w:val="FFFFFF" w:themeColor="background1"/>
                <w:sz w:val="16"/>
                <w:szCs w:val="16"/>
              </w:rPr>
            </w:pPr>
            <w:r>
              <w:rPr>
                <w:color w:val="FFFFFF" w:themeColor="background1"/>
                <w:sz w:val="16"/>
                <w:szCs w:val="16"/>
              </w:rPr>
              <w:t xml:space="preserve">Sub Industry: </w:t>
            </w:r>
            <w:r w:rsidR="008767F4" w:rsidRPr="008767F4">
              <w:rPr>
                <w:color w:val="FFFFFF" w:themeColor="background1"/>
                <w:sz w:val="16"/>
                <w:szCs w:val="16"/>
              </w:rPr>
              <w:t>Medical Appliances &amp; Equipment</w:t>
            </w:r>
          </w:p>
        </w:tc>
      </w:tr>
      <w:tr w:rsidR="006E44B8" w:rsidRPr="00E5675C" w14:paraId="185E94E4" w14:textId="77777777" w:rsidTr="00E8555E">
        <w:trPr>
          <w:trHeight w:val="512"/>
        </w:trPr>
        <w:tc>
          <w:tcPr>
            <w:tcW w:w="3005" w:type="dxa"/>
          </w:tcPr>
          <w:p w14:paraId="159CAB82" w14:textId="6C97B7C1" w:rsidR="00E8555E" w:rsidRDefault="00E8555E" w:rsidP="00E8555E">
            <w:pPr>
              <w:rPr>
                <w:sz w:val="16"/>
                <w:szCs w:val="16"/>
              </w:rPr>
            </w:pPr>
            <w:r>
              <w:rPr>
                <w:sz w:val="16"/>
                <w:szCs w:val="16"/>
              </w:rPr>
              <w:t>Target Price</w:t>
            </w:r>
            <w:r w:rsidR="00C161B3">
              <w:rPr>
                <w:sz w:val="16"/>
                <w:szCs w:val="16"/>
              </w:rPr>
              <w:t>:</w:t>
            </w:r>
            <w:r w:rsidR="00467693">
              <w:rPr>
                <w:sz w:val="16"/>
                <w:szCs w:val="16"/>
              </w:rPr>
              <w:t xml:space="preserve"> </w:t>
            </w:r>
            <w:r w:rsidR="00EB432B">
              <w:rPr>
                <w:sz w:val="16"/>
                <w:szCs w:val="16"/>
              </w:rPr>
              <w:t>$122.29</w:t>
            </w:r>
          </w:p>
          <w:p w14:paraId="366C508D" w14:textId="45921957" w:rsidR="00E8555E" w:rsidRPr="00E5675C" w:rsidRDefault="00C161B3" w:rsidP="00E8555E">
            <w:pPr>
              <w:rPr>
                <w:sz w:val="16"/>
                <w:szCs w:val="16"/>
              </w:rPr>
            </w:pPr>
            <w:r>
              <w:rPr>
                <w:sz w:val="16"/>
                <w:szCs w:val="16"/>
              </w:rPr>
              <w:t>Stop Loss:</w:t>
            </w:r>
            <w:r w:rsidR="00FC027B">
              <w:rPr>
                <w:sz w:val="16"/>
                <w:szCs w:val="16"/>
              </w:rPr>
              <w:t xml:space="preserve"> 62</w:t>
            </w:r>
          </w:p>
          <w:p w14:paraId="7E50A51D" w14:textId="4586DCAC" w:rsidR="006E44B8" w:rsidRPr="00E5675C" w:rsidRDefault="00E8555E" w:rsidP="00E8555E">
            <w:pPr>
              <w:rPr>
                <w:sz w:val="16"/>
                <w:szCs w:val="16"/>
              </w:rPr>
            </w:pPr>
            <w:r>
              <w:rPr>
                <w:sz w:val="16"/>
                <w:szCs w:val="16"/>
              </w:rPr>
              <w:t xml:space="preserve">52 Week High/ Low: </w:t>
            </w:r>
            <w:r w:rsidR="008767F4">
              <w:rPr>
                <w:rFonts w:ascii="Arial" w:hAnsi="Arial" w:cs="Arial"/>
                <w:sz w:val="15"/>
                <w:szCs w:val="15"/>
              </w:rPr>
              <w:t>79.50/</w:t>
            </w:r>
            <w:r w:rsidR="008767F4" w:rsidRPr="008767F4">
              <w:rPr>
                <w:rFonts w:ascii="Arial" w:hAnsi="Arial" w:cs="Arial"/>
                <w:sz w:val="15"/>
                <w:szCs w:val="15"/>
              </w:rPr>
              <w:t>55.54</w:t>
            </w:r>
          </w:p>
        </w:tc>
        <w:tc>
          <w:tcPr>
            <w:tcW w:w="3655" w:type="dxa"/>
          </w:tcPr>
          <w:p w14:paraId="461A4200" w14:textId="52D3DE28" w:rsidR="00E8555E" w:rsidRDefault="00E8555E" w:rsidP="00E8555E">
            <w:pPr>
              <w:rPr>
                <w:sz w:val="16"/>
                <w:szCs w:val="16"/>
              </w:rPr>
            </w:pPr>
            <w:r>
              <w:rPr>
                <w:sz w:val="16"/>
                <w:szCs w:val="16"/>
              </w:rPr>
              <w:t xml:space="preserve">TTM P/E: </w:t>
            </w:r>
            <w:r w:rsidR="008767F4">
              <w:rPr>
                <w:rFonts w:ascii="Arial" w:hAnsi="Arial" w:cs="Arial"/>
                <w:sz w:val="15"/>
                <w:szCs w:val="15"/>
              </w:rPr>
              <w:t>33.78</w:t>
            </w:r>
          </w:p>
          <w:p w14:paraId="7862C274" w14:textId="0D6D08C9" w:rsidR="00E8555E" w:rsidRPr="00FC20D0" w:rsidRDefault="00E8555E" w:rsidP="00E8555E">
            <w:pPr>
              <w:rPr>
                <w:sz w:val="16"/>
                <w:szCs w:val="16"/>
                <w:highlight w:val="yellow"/>
              </w:rPr>
            </w:pPr>
            <w:r>
              <w:rPr>
                <w:sz w:val="16"/>
                <w:szCs w:val="16"/>
              </w:rPr>
              <w:t xml:space="preserve">Forward P/E: </w:t>
            </w:r>
            <w:r w:rsidR="008767F4" w:rsidRPr="008767F4">
              <w:rPr>
                <w:sz w:val="16"/>
                <w:szCs w:val="16"/>
              </w:rPr>
              <w:t>15.06</w:t>
            </w:r>
            <w:r w:rsidR="008767F4">
              <w:rPr>
                <w:sz w:val="16"/>
                <w:szCs w:val="16"/>
              </w:rPr>
              <w:t xml:space="preserve"> </w:t>
            </w:r>
            <w:r w:rsidR="008767F4" w:rsidRPr="008767F4">
              <w:rPr>
                <w:sz w:val="16"/>
                <w:szCs w:val="16"/>
              </w:rPr>
              <w:t>(</w:t>
            </w:r>
            <w:proofErr w:type="spellStart"/>
            <w:r w:rsidR="008767F4" w:rsidRPr="008767F4">
              <w:rPr>
                <w:sz w:val="16"/>
                <w:szCs w:val="16"/>
              </w:rPr>
              <w:t>fye</w:t>
            </w:r>
            <w:proofErr w:type="spellEnd"/>
            <w:r w:rsidR="008767F4" w:rsidRPr="008767F4">
              <w:rPr>
                <w:sz w:val="16"/>
                <w:szCs w:val="16"/>
              </w:rPr>
              <w:t xml:space="preserve"> Apr 24, 2017)</w:t>
            </w:r>
          </w:p>
          <w:p w14:paraId="5AA3FEF7" w14:textId="0E124DC7" w:rsidR="006E44B8" w:rsidRPr="00E5675C" w:rsidRDefault="00E8555E" w:rsidP="00E8555E">
            <w:pPr>
              <w:rPr>
                <w:sz w:val="16"/>
                <w:szCs w:val="16"/>
              </w:rPr>
            </w:pPr>
            <w:r>
              <w:rPr>
                <w:sz w:val="16"/>
                <w:szCs w:val="16"/>
              </w:rPr>
              <w:t xml:space="preserve">EPS: </w:t>
            </w:r>
            <w:r w:rsidR="005E66BE" w:rsidRPr="005E66BE">
              <w:rPr>
                <w:sz w:val="16"/>
                <w:szCs w:val="16"/>
              </w:rPr>
              <w:t>2.15</w:t>
            </w:r>
            <w:r w:rsidR="005E66BE">
              <w:rPr>
                <w:sz w:val="16"/>
                <w:szCs w:val="16"/>
              </w:rPr>
              <w:t xml:space="preserve"> (diluted)</w:t>
            </w:r>
          </w:p>
        </w:tc>
        <w:tc>
          <w:tcPr>
            <w:tcW w:w="2340" w:type="dxa"/>
          </w:tcPr>
          <w:p w14:paraId="25238E11" w14:textId="251105A3" w:rsidR="00E8555E" w:rsidRDefault="00923CAB" w:rsidP="00E8555E">
            <w:pPr>
              <w:rPr>
                <w:sz w:val="16"/>
                <w:szCs w:val="16"/>
              </w:rPr>
            </w:pPr>
            <w:r>
              <w:rPr>
                <w:sz w:val="16"/>
                <w:szCs w:val="16"/>
              </w:rPr>
              <w:t xml:space="preserve">Beta: </w:t>
            </w:r>
            <w:r w:rsidR="005E66BE">
              <w:rPr>
                <w:rFonts w:ascii="Arial" w:hAnsi="Arial" w:cs="Arial"/>
                <w:sz w:val="15"/>
                <w:szCs w:val="15"/>
              </w:rPr>
              <w:t>1.47</w:t>
            </w:r>
          </w:p>
          <w:p w14:paraId="61C6D51C" w14:textId="206F0E71" w:rsidR="00A30926" w:rsidRDefault="00E8555E" w:rsidP="00E8555E">
            <w:pPr>
              <w:rPr>
                <w:sz w:val="16"/>
                <w:szCs w:val="16"/>
              </w:rPr>
            </w:pPr>
            <w:r>
              <w:rPr>
                <w:sz w:val="16"/>
                <w:szCs w:val="16"/>
              </w:rPr>
              <w:t>Credit Rating:</w:t>
            </w:r>
            <w:r w:rsidR="00305E56">
              <w:rPr>
                <w:sz w:val="16"/>
                <w:szCs w:val="16"/>
              </w:rPr>
              <w:t xml:space="preserve"> A</w:t>
            </w:r>
          </w:p>
          <w:p w14:paraId="5BFE3D7B" w14:textId="525074A5" w:rsidR="003073EA" w:rsidRPr="00E5675C" w:rsidRDefault="003073EA" w:rsidP="00E8555E">
            <w:pPr>
              <w:rPr>
                <w:sz w:val="16"/>
                <w:szCs w:val="16"/>
              </w:rPr>
            </w:pPr>
            <w:r>
              <w:rPr>
                <w:sz w:val="16"/>
                <w:szCs w:val="16"/>
              </w:rPr>
              <w:t xml:space="preserve">Rating Outlook: </w:t>
            </w:r>
            <w:r w:rsidR="00305E56">
              <w:rPr>
                <w:sz w:val="16"/>
                <w:szCs w:val="16"/>
              </w:rPr>
              <w:t>stable</w:t>
            </w:r>
          </w:p>
        </w:tc>
        <w:tc>
          <w:tcPr>
            <w:tcW w:w="2700" w:type="dxa"/>
          </w:tcPr>
          <w:p w14:paraId="438980BC" w14:textId="128EA5CE" w:rsidR="006E44B8" w:rsidRDefault="0013332F">
            <w:pPr>
              <w:rPr>
                <w:sz w:val="16"/>
                <w:szCs w:val="16"/>
              </w:rPr>
            </w:pPr>
            <w:r>
              <w:rPr>
                <w:sz w:val="16"/>
                <w:szCs w:val="16"/>
              </w:rPr>
              <w:t xml:space="preserve">Market Cap: </w:t>
            </w:r>
            <w:r w:rsidR="00FC027B">
              <w:rPr>
                <w:rFonts w:ascii="Arial" w:hAnsi="Arial" w:cs="Arial"/>
                <w:sz w:val="15"/>
                <w:szCs w:val="15"/>
              </w:rPr>
              <w:t>107</w:t>
            </w:r>
            <w:r w:rsidR="005E66BE">
              <w:rPr>
                <w:rFonts w:ascii="Arial" w:hAnsi="Arial" w:cs="Arial"/>
                <w:sz w:val="15"/>
                <w:szCs w:val="15"/>
              </w:rPr>
              <w:t>B</w:t>
            </w:r>
          </w:p>
          <w:p w14:paraId="37B82920" w14:textId="30F73DAB" w:rsidR="00C441B3" w:rsidRPr="008D68A8" w:rsidRDefault="00C441B3">
            <w:pPr>
              <w:rPr>
                <w:sz w:val="16"/>
                <w:szCs w:val="16"/>
              </w:rPr>
            </w:pPr>
            <w:proofErr w:type="spellStart"/>
            <w:r w:rsidRPr="008D68A8">
              <w:rPr>
                <w:rFonts w:ascii="UniversLTStd-BoldCn" w:hAnsi="UniversLTStd-BoldCn" w:cs="UniversLTStd-BoldCn"/>
                <w:bCs/>
                <w:sz w:val="14"/>
                <w:szCs w:val="14"/>
              </w:rPr>
              <w:t>Avg</w:t>
            </w:r>
            <w:proofErr w:type="spellEnd"/>
            <w:r w:rsidRPr="008D68A8">
              <w:rPr>
                <w:rFonts w:ascii="UniversLTStd-BoldCn" w:hAnsi="UniversLTStd-BoldCn" w:cs="UniversLTStd-BoldCn"/>
                <w:bCs/>
                <w:sz w:val="14"/>
                <w:szCs w:val="14"/>
              </w:rPr>
              <w:t xml:space="preserve"> Vol ( 12 M)</w:t>
            </w:r>
            <w:r w:rsidR="00BF2DE5" w:rsidRPr="008D68A8">
              <w:rPr>
                <w:rFonts w:ascii="UniversLTStd-BoldCn" w:hAnsi="UniversLTStd-BoldCn" w:cs="UniversLTStd-BoldCn"/>
                <w:bCs/>
                <w:sz w:val="14"/>
                <w:szCs w:val="14"/>
              </w:rPr>
              <w:t>:</w:t>
            </w:r>
            <w:r w:rsidR="005E38CD" w:rsidRPr="008D68A8">
              <w:rPr>
                <w:rFonts w:ascii="UniversLTStd-BoldCn" w:hAnsi="UniversLTStd-BoldCn" w:cs="UniversLTStd-BoldCn"/>
                <w:bCs/>
                <w:sz w:val="14"/>
                <w:szCs w:val="14"/>
              </w:rPr>
              <w:t xml:space="preserve"> </w:t>
            </w:r>
            <w:r w:rsidR="008D68A8" w:rsidRPr="008D68A8">
              <w:rPr>
                <w:rFonts w:ascii="UniversLTStd-BoldCn" w:hAnsi="UniversLTStd-BoldCn" w:cs="UniversLTStd-BoldCn"/>
                <w:bCs/>
                <w:sz w:val="14"/>
                <w:szCs w:val="14"/>
              </w:rPr>
              <w:t>6.5 million</w:t>
            </w:r>
          </w:p>
          <w:p w14:paraId="0D1C791A" w14:textId="6E2748B5" w:rsidR="00E5675C" w:rsidRPr="00E5675C" w:rsidRDefault="00E5675C" w:rsidP="00E87F0D">
            <w:pPr>
              <w:rPr>
                <w:sz w:val="16"/>
                <w:szCs w:val="16"/>
              </w:rPr>
            </w:pPr>
            <w:r>
              <w:rPr>
                <w:sz w:val="16"/>
                <w:szCs w:val="16"/>
              </w:rPr>
              <w:t>Dividend Yield:</w:t>
            </w:r>
            <w:r w:rsidR="005E66BE">
              <w:rPr>
                <w:rFonts w:ascii="Arial" w:hAnsi="Arial" w:cs="Arial"/>
                <w:sz w:val="15"/>
                <w:szCs w:val="15"/>
              </w:rPr>
              <w:t xml:space="preserve"> </w:t>
            </w:r>
            <w:r w:rsidR="00FC027B">
              <w:rPr>
                <w:rFonts w:ascii="Arial" w:hAnsi="Arial" w:cs="Arial"/>
                <w:sz w:val="15"/>
                <w:szCs w:val="15"/>
              </w:rPr>
              <w:t>1.7</w:t>
            </w:r>
            <w:r w:rsidR="005E66BE">
              <w:rPr>
                <w:rFonts w:ascii="Arial" w:hAnsi="Arial" w:cs="Arial"/>
                <w:sz w:val="15"/>
                <w:szCs w:val="15"/>
              </w:rPr>
              <w:t>%</w:t>
            </w:r>
            <w:r>
              <w:rPr>
                <w:sz w:val="16"/>
                <w:szCs w:val="16"/>
              </w:rPr>
              <w:t xml:space="preserve"> </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0A8884D5" w14:textId="2204BFAF" w:rsidR="00DB5A10" w:rsidRDefault="0054444E" w:rsidP="007844C1">
            <w:pPr>
              <w:rPr>
                <w:sz w:val="16"/>
                <w:szCs w:val="16"/>
              </w:rPr>
            </w:pPr>
            <w:r w:rsidRPr="0054444E">
              <w:rPr>
                <w:sz w:val="16"/>
                <w:szCs w:val="16"/>
              </w:rPr>
              <w:t xml:space="preserve">Medtronic is an Irish medical device company headquartered in Dublin, Ireland. The </w:t>
            </w:r>
            <w:r w:rsidR="00F13258">
              <w:rPr>
                <w:sz w:val="16"/>
                <w:szCs w:val="16"/>
              </w:rPr>
              <w:t>company</w:t>
            </w:r>
            <w:r w:rsidR="00F13258" w:rsidRPr="00F13258">
              <w:rPr>
                <w:sz w:val="16"/>
                <w:szCs w:val="16"/>
              </w:rPr>
              <w:t xml:space="preserve"> was founded in 1949 in northeast Minneapolis</w:t>
            </w:r>
            <w:r w:rsidRPr="0054444E">
              <w:rPr>
                <w:sz w:val="16"/>
                <w:szCs w:val="16"/>
              </w:rPr>
              <w:t>, Minnesota, USA. Medtronic is the world's largest standalone medical</w:t>
            </w:r>
            <w:r>
              <w:rPr>
                <w:sz w:val="16"/>
                <w:szCs w:val="16"/>
              </w:rPr>
              <w:t xml:space="preserve"> technology development company</w:t>
            </w:r>
            <w:r w:rsidR="005E66BE" w:rsidRPr="005E66BE">
              <w:rPr>
                <w:sz w:val="16"/>
                <w:szCs w:val="16"/>
              </w:rPr>
              <w:t>.</w:t>
            </w:r>
            <w:r w:rsidR="005E66BE">
              <w:t xml:space="preserve"> </w:t>
            </w:r>
            <w:r w:rsidR="005E66BE" w:rsidRPr="005E66BE">
              <w:rPr>
                <w:sz w:val="16"/>
                <w:szCs w:val="16"/>
              </w:rPr>
              <w:t xml:space="preserve">The company </w:t>
            </w:r>
            <w:r>
              <w:rPr>
                <w:sz w:val="16"/>
                <w:szCs w:val="16"/>
              </w:rPr>
              <w:t xml:space="preserve">has </w:t>
            </w:r>
            <w:r w:rsidR="00581C3A">
              <w:rPr>
                <w:sz w:val="16"/>
                <w:szCs w:val="16"/>
              </w:rPr>
              <w:t>six</w:t>
            </w:r>
            <w:r w:rsidR="003C4634">
              <w:rPr>
                <w:sz w:val="16"/>
                <w:szCs w:val="16"/>
              </w:rPr>
              <w:t xml:space="preserve"> </w:t>
            </w:r>
            <w:r>
              <w:rPr>
                <w:sz w:val="16"/>
                <w:szCs w:val="16"/>
              </w:rPr>
              <w:t xml:space="preserve">segments: </w:t>
            </w:r>
            <w:r w:rsidR="005E66BE" w:rsidRPr="005E66BE">
              <w:rPr>
                <w:sz w:val="16"/>
                <w:szCs w:val="16"/>
              </w:rPr>
              <w:t>Cardiac and Vascular Group</w:t>
            </w:r>
            <w:r>
              <w:rPr>
                <w:sz w:val="16"/>
                <w:szCs w:val="16"/>
              </w:rPr>
              <w:t>,</w:t>
            </w:r>
            <w:r w:rsidR="009836E2">
              <w:rPr>
                <w:sz w:val="16"/>
                <w:szCs w:val="16"/>
              </w:rPr>
              <w:t xml:space="preserve"> Services and solution group, Diabetes Group,</w:t>
            </w:r>
            <w:r>
              <w:rPr>
                <w:sz w:val="16"/>
                <w:szCs w:val="16"/>
              </w:rPr>
              <w:t xml:space="preserve"> </w:t>
            </w:r>
            <w:r w:rsidRPr="009836E2">
              <w:rPr>
                <w:sz w:val="16"/>
                <w:szCs w:val="16"/>
              </w:rPr>
              <w:t>Minimally Invasive Therapies Group and Restorative Therapies Group</w:t>
            </w:r>
            <w:r w:rsidR="009836E2">
              <w:rPr>
                <w:sz w:val="16"/>
                <w:szCs w:val="16"/>
              </w:rPr>
              <w:t>.</w:t>
            </w:r>
            <w:r w:rsidR="003C4634">
              <w:rPr>
                <w:sz w:val="16"/>
                <w:szCs w:val="16"/>
              </w:rPr>
              <w:t xml:space="preserve"> The</w:t>
            </w:r>
            <w:r w:rsidR="003C4634">
              <w:t xml:space="preserve"> </w:t>
            </w:r>
            <w:r w:rsidR="003C4634" w:rsidRPr="003C4634">
              <w:rPr>
                <w:sz w:val="16"/>
                <w:szCs w:val="16"/>
              </w:rPr>
              <w:t>composed of six main business units develop and manufacture devices and therapies</w:t>
            </w:r>
            <w:r w:rsidR="009836E2">
              <w:rPr>
                <w:sz w:val="16"/>
                <w:szCs w:val="16"/>
              </w:rPr>
              <w:t xml:space="preserve"> </w:t>
            </w:r>
            <w:r w:rsidR="003C4634" w:rsidRPr="003C4634">
              <w:rPr>
                <w:sz w:val="16"/>
                <w:szCs w:val="16"/>
              </w:rPr>
              <w:t>treat more than 30 chronic diseases, including heart failure, Parkinson's disease, urinary incontinence, Down's syndrome, obesity, chronic pain, spinal disorders, and diabetes</w:t>
            </w:r>
            <w:r w:rsidR="003C4634">
              <w:rPr>
                <w:sz w:val="16"/>
                <w:szCs w:val="16"/>
              </w:rPr>
              <w:t xml:space="preserve">.  Products includes: </w:t>
            </w:r>
            <w:r w:rsidR="003C4634" w:rsidRPr="003C4634">
              <w:rPr>
                <w:sz w:val="16"/>
                <w:szCs w:val="16"/>
              </w:rPr>
              <w:t>pacemakers</w:t>
            </w:r>
            <w:r w:rsidR="003C4634">
              <w:rPr>
                <w:sz w:val="16"/>
                <w:szCs w:val="16"/>
              </w:rPr>
              <w:t xml:space="preserve">, </w:t>
            </w:r>
            <w:r w:rsidR="003C4634" w:rsidRPr="003C4634">
              <w:rPr>
                <w:sz w:val="16"/>
                <w:szCs w:val="16"/>
              </w:rPr>
              <w:t>cardiac resynchronization therapy devices</w:t>
            </w:r>
            <w:r w:rsidR="003C4634">
              <w:rPr>
                <w:sz w:val="16"/>
                <w:szCs w:val="16"/>
              </w:rPr>
              <w:t xml:space="preserve">, </w:t>
            </w:r>
            <w:r w:rsidR="003C4634" w:rsidRPr="003C4634">
              <w:rPr>
                <w:sz w:val="16"/>
                <w:szCs w:val="16"/>
              </w:rPr>
              <w:t>gastrointestinal diagnostics</w:t>
            </w:r>
            <w:r w:rsidR="003C4634">
              <w:rPr>
                <w:sz w:val="16"/>
                <w:szCs w:val="16"/>
              </w:rPr>
              <w:t xml:space="preserve">, </w:t>
            </w:r>
            <w:proofErr w:type="spellStart"/>
            <w:r w:rsidR="003C4634">
              <w:rPr>
                <w:sz w:val="16"/>
                <w:szCs w:val="16"/>
              </w:rPr>
              <w:t>etc</w:t>
            </w:r>
            <w:proofErr w:type="spellEnd"/>
            <w:r w:rsidR="003C4634">
              <w:rPr>
                <w:sz w:val="16"/>
                <w:szCs w:val="16"/>
              </w:rPr>
              <w:t xml:space="preserve">… </w:t>
            </w:r>
            <w:r w:rsidR="00F13258" w:rsidRPr="00F13258">
              <w:rPr>
                <w:sz w:val="16"/>
                <w:szCs w:val="16"/>
              </w:rPr>
              <w:t>In June 2014, Medtronic announced its acquisition of Covidien, PLC of Ireland for $</w:t>
            </w:r>
            <w:r w:rsidR="007844C1">
              <w:rPr>
                <w:sz w:val="16"/>
                <w:szCs w:val="16"/>
              </w:rPr>
              <w:t>50 billion</w:t>
            </w:r>
            <w:r w:rsidR="00FB0F93">
              <w:rPr>
                <w:sz w:val="16"/>
                <w:szCs w:val="16"/>
              </w:rPr>
              <w:t>, making it the largest ever medical technology acquisition.</w:t>
            </w:r>
            <w:r w:rsidR="00D765A0">
              <w:rPr>
                <w:sz w:val="16"/>
                <w:szCs w:val="16"/>
              </w:rPr>
              <w:t xml:space="preserve"> </w:t>
            </w: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2219CC73" w14:textId="19636AE0" w:rsidR="00274740" w:rsidRDefault="008B7428" w:rsidP="005E114B">
            <w:pPr>
              <w:rPr>
                <w:sz w:val="16"/>
                <w:szCs w:val="16"/>
              </w:rPr>
            </w:pPr>
            <w:r>
              <w:rPr>
                <w:sz w:val="16"/>
                <w:szCs w:val="16"/>
              </w:rPr>
              <w:t xml:space="preserve">The </w:t>
            </w:r>
            <w:r w:rsidRPr="008B7428">
              <w:rPr>
                <w:sz w:val="16"/>
                <w:szCs w:val="16"/>
              </w:rPr>
              <w:t>fundamen</w:t>
            </w:r>
            <w:r>
              <w:rPr>
                <w:sz w:val="16"/>
                <w:szCs w:val="16"/>
              </w:rPr>
              <w:t xml:space="preserve">tal outlook for the health care </w:t>
            </w:r>
            <w:r w:rsidRPr="008B7428">
              <w:rPr>
                <w:sz w:val="16"/>
                <w:szCs w:val="16"/>
              </w:rPr>
              <w:t>equipment sub-ind</w:t>
            </w:r>
            <w:r>
              <w:rPr>
                <w:sz w:val="16"/>
                <w:szCs w:val="16"/>
              </w:rPr>
              <w:t xml:space="preserve">ustry for the next 12 months is </w:t>
            </w:r>
            <w:r w:rsidRPr="008B7428">
              <w:rPr>
                <w:sz w:val="16"/>
                <w:szCs w:val="16"/>
              </w:rPr>
              <w:t>neutral.</w:t>
            </w:r>
            <w:r>
              <w:rPr>
                <w:sz w:val="16"/>
                <w:szCs w:val="16"/>
              </w:rPr>
              <w:t xml:space="preserve"> </w:t>
            </w:r>
            <w:r w:rsidRPr="008B7428">
              <w:rPr>
                <w:sz w:val="16"/>
                <w:szCs w:val="16"/>
              </w:rPr>
              <w:t>20</w:t>
            </w:r>
            <w:r>
              <w:rPr>
                <w:sz w:val="16"/>
                <w:szCs w:val="16"/>
              </w:rPr>
              <w:t xml:space="preserve">15 revenues is expected to rise in constant </w:t>
            </w:r>
            <w:r w:rsidRPr="008B7428">
              <w:rPr>
                <w:sz w:val="16"/>
                <w:szCs w:val="16"/>
              </w:rPr>
              <w:t>currency at a mid- to</w:t>
            </w:r>
            <w:r>
              <w:rPr>
                <w:sz w:val="16"/>
                <w:szCs w:val="16"/>
              </w:rPr>
              <w:t xml:space="preserve"> upper single digit pace, aided </w:t>
            </w:r>
            <w:r w:rsidRPr="008B7428">
              <w:rPr>
                <w:sz w:val="16"/>
                <w:szCs w:val="16"/>
              </w:rPr>
              <w:t>by new products, e</w:t>
            </w:r>
            <w:r>
              <w:rPr>
                <w:sz w:val="16"/>
                <w:szCs w:val="16"/>
              </w:rPr>
              <w:t xml:space="preserve">xpansion into emerging markets, </w:t>
            </w:r>
            <w:r w:rsidRPr="008B7428">
              <w:rPr>
                <w:sz w:val="16"/>
                <w:szCs w:val="16"/>
              </w:rPr>
              <w:t>and, in some cases, acquisitions.</w:t>
            </w:r>
            <w:r>
              <w:rPr>
                <w:sz w:val="16"/>
                <w:szCs w:val="16"/>
              </w:rPr>
              <w:t xml:space="preserve"> Longer-term fundamentals is positive, because of </w:t>
            </w:r>
            <w:r w:rsidRPr="008B7428">
              <w:rPr>
                <w:sz w:val="16"/>
                <w:szCs w:val="16"/>
              </w:rPr>
              <w:t>including incre</w:t>
            </w:r>
            <w:r>
              <w:rPr>
                <w:sz w:val="16"/>
                <w:szCs w:val="16"/>
              </w:rPr>
              <w:t xml:space="preserve">asing global demand for quality </w:t>
            </w:r>
            <w:r w:rsidRPr="008B7428">
              <w:rPr>
                <w:sz w:val="16"/>
                <w:szCs w:val="16"/>
              </w:rPr>
              <w:t>health care, a</w:t>
            </w:r>
            <w:r>
              <w:rPr>
                <w:sz w:val="16"/>
                <w:szCs w:val="16"/>
              </w:rPr>
              <w:t xml:space="preserve">ging populations and rising R&amp;D </w:t>
            </w:r>
            <w:r w:rsidRPr="008B7428">
              <w:rPr>
                <w:sz w:val="16"/>
                <w:szCs w:val="16"/>
              </w:rPr>
              <w:t>outlays, leading to a steady flow of new di</w:t>
            </w:r>
            <w:r>
              <w:rPr>
                <w:sz w:val="16"/>
                <w:szCs w:val="16"/>
              </w:rPr>
              <w:t xml:space="preserve">agnostic </w:t>
            </w:r>
            <w:r w:rsidRPr="008B7428">
              <w:rPr>
                <w:sz w:val="16"/>
                <w:szCs w:val="16"/>
              </w:rPr>
              <w:t>and therapeutic products.</w:t>
            </w: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61B0A100" w14:textId="180584C4" w:rsidR="00DB5A10" w:rsidRDefault="00FB0F93" w:rsidP="005E114B">
            <w:pPr>
              <w:rPr>
                <w:sz w:val="16"/>
                <w:szCs w:val="16"/>
              </w:rPr>
            </w:pPr>
            <w:r>
              <w:rPr>
                <w:sz w:val="16"/>
                <w:szCs w:val="16"/>
              </w:rPr>
              <w:t>The combination of Medtronic and Covidien positioned Medtronic positioned Medtronic a clear industry leader and set the stage for Medtronic to lead the transformation of healthcare.  Eight equity investment analyst upgraded following the announcement, and by deal closure the market cap increased by 32 billion.  Medtronic expected to result of minimum $</w:t>
            </w:r>
            <w:r w:rsidR="00B60F78">
              <w:rPr>
                <w:sz w:val="16"/>
                <w:szCs w:val="16"/>
              </w:rPr>
              <w:t xml:space="preserve">850 million in cost synergies by the end of FY 18. </w:t>
            </w:r>
            <w:r w:rsidR="007844C1">
              <w:rPr>
                <w:sz w:val="16"/>
                <w:szCs w:val="16"/>
              </w:rPr>
              <w:t xml:space="preserve"> Besides,</w:t>
            </w:r>
            <w:r w:rsidR="00B60F78">
              <w:rPr>
                <w:sz w:val="16"/>
                <w:szCs w:val="16"/>
              </w:rPr>
              <w:t xml:space="preserve"> </w:t>
            </w:r>
            <w:r w:rsidR="007844C1">
              <w:rPr>
                <w:sz w:val="16"/>
                <w:szCs w:val="16"/>
              </w:rPr>
              <w:t xml:space="preserve">the </w:t>
            </w:r>
            <w:r w:rsidR="007844C1" w:rsidRPr="007844C1">
              <w:rPr>
                <w:sz w:val="16"/>
                <w:szCs w:val="16"/>
              </w:rPr>
              <w:t>low</w:t>
            </w:r>
            <w:r w:rsidR="007844C1">
              <w:rPr>
                <w:sz w:val="16"/>
                <w:szCs w:val="16"/>
              </w:rPr>
              <w:t xml:space="preserve">er tax rate in Ireland provides </w:t>
            </w:r>
            <w:r w:rsidR="007844C1" w:rsidRPr="007844C1">
              <w:rPr>
                <w:sz w:val="16"/>
                <w:szCs w:val="16"/>
              </w:rPr>
              <w:t xml:space="preserve">MDT with a </w:t>
            </w:r>
            <w:r w:rsidR="007844C1">
              <w:rPr>
                <w:sz w:val="16"/>
                <w:szCs w:val="16"/>
              </w:rPr>
              <w:t xml:space="preserve">competitive advantage on future </w:t>
            </w:r>
            <w:r w:rsidR="007844C1" w:rsidRPr="007844C1">
              <w:rPr>
                <w:sz w:val="16"/>
                <w:szCs w:val="16"/>
              </w:rPr>
              <w:t>deals.</w:t>
            </w:r>
          </w:p>
          <w:p w14:paraId="2D9AA073" w14:textId="26C31D29" w:rsidR="00D765A0" w:rsidRDefault="00056ABE" w:rsidP="00D765A0">
            <w:pPr>
              <w:rPr>
                <w:sz w:val="16"/>
                <w:szCs w:val="16"/>
              </w:rPr>
            </w:pPr>
            <w:r w:rsidRPr="00D765A0">
              <w:rPr>
                <w:sz w:val="16"/>
                <w:szCs w:val="16"/>
              </w:rPr>
              <w:t xml:space="preserve">Financially, </w:t>
            </w:r>
            <w:r w:rsidR="00D765A0">
              <w:rPr>
                <w:sz w:val="16"/>
                <w:szCs w:val="16"/>
              </w:rPr>
              <w:t>Medtronic</w:t>
            </w:r>
            <w:r w:rsidRPr="00D765A0">
              <w:rPr>
                <w:sz w:val="16"/>
                <w:szCs w:val="16"/>
              </w:rPr>
              <w:t xml:space="preserve"> FY15 revenue grew by 6 percent on a comparable, consta</w:t>
            </w:r>
            <w:r w:rsidR="00D765A0">
              <w:rPr>
                <w:sz w:val="16"/>
                <w:szCs w:val="16"/>
              </w:rPr>
              <w:t xml:space="preserve">nt currency basis, which was at </w:t>
            </w:r>
            <w:r w:rsidRPr="00D765A0">
              <w:rPr>
                <w:sz w:val="16"/>
                <w:szCs w:val="16"/>
              </w:rPr>
              <w:t>the upper end of</w:t>
            </w:r>
            <w:r w:rsidR="00D765A0">
              <w:rPr>
                <w:sz w:val="16"/>
                <w:szCs w:val="16"/>
              </w:rPr>
              <w:t xml:space="preserve"> </w:t>
            </w:r>
            <w:r w:rsidRPr="00D765A0">
              <w:rPr>
                <w:sz w:val="16"/>
                <w:szCs w:val="16"/>
              </w:rPr>
              <w:t>mid-single digit baseline goal, and more than a 2 percentage point improvement from FY14.</w:t>
            </w:r>
            <w:r w:rsidR="00D765A0">
              <w:rPr>
                <w:sz w:val="16"/>
                <w:szCs w:val="16"/>
              </w:rPr>
              <w:t xml:space="preserve"> </w:t>
            </w:r>
            <w:r w:rsidR="00D765A0" w:rsidRPr="00D765A0">
              <w:rPr>
                <w:sz w:val="16"/>
                <w:szCs w:val="16"/>
              </w:rPr>
              <w:t xml:space="preserve">Following the Covidien acquisition, </w:t>
            </w:r>
            <w:r w:rsidR="00D765A0">
              <w:rPr>
                <w:sz w:val="16"/>
                <w:szCs w:val="16"/>
              </w:rPr>
              <w:t xml:space="preserve">Medtronic </w:t>
            </w:r>
            <w:r w:rsidR="00D765A0" w:rsidRPr="00D765A0">
              <w:rPr>
                <w:sz w:val="16"/>
                <w:szCs w:val="16"/>
              </w:rPr>
              <w:t>have increased the percentage of our cash flow that is accessible</w:t>
            </w:r>
            <w:r w:rsidR="00D765A0">
              <w:rPr>
                <w:sz w:val="16"/>
                <w:szCs w:val="16"/>
              </w:rPr>
              <w:t>. In June 2015, Medtronic announced to increase</w:t>
            </w:r>
            <w:r w:rsidR="00D765A0" w:rsidRPr="00D765A0">
              <w:rPr>
                <w:sz w:val="16"/>
                <w:szCs w:val="16"/>
              </w:rPr>
              <w:t xml:space="preserve"> dividend for 38 consecuti</w:t>
            </w:r>
            <w:r w:rsidR="00D765A0">
              <w:rPr>
                <w:sz w:val="16"/>
                <w:szCs w:val="16"/>
              </w:rPr>
              <w:t xml:space="preserve">ve years at a compounded annual </w:t>
            </w:r>
            <w:r w:rsidR="00D765A0" w:rsidRPr="00D765A0">
              <w:rPr>
                <w:sz w:val="16"/>
                <w:szCs w:val="16"/>
              </w:rPr>
              <w:t>growth rate of 18 percent.</w:t>
            </w:r>
          </w:p>
          <w:p w14:paraId="35F9E681" w14:textId="6D9D0DB1" w:rsidR="00DB5A10" w:rsidRDefault="00D765A0" w:rsidP="005E114B">
            <w:pPr>
              <w:rPr>
                <w:sz w:val="16"/>
                <w:szCs w:val="16"/>
              </w:rPr>
            </w:pPr>
            <w:r w:rsidRPr="00D765A0">
              <w:rPr>
                <w:sz w:val="16"/>
                <w:szCs w:val="16"/>
              </w:rPr>
              <w:t xml:space="preserve">Looking ahead, </w:t>
            </w:r>
            <w:r w:rsidR="009D7283">
              <w:rPr>
                <w:sz w:val="16"/>
                <w:szCs w:val="16"/>
              </w:rPr>
              <w:t>Medtronic has</w:t>
            </w:r>
            <w:r w:rsidRPr="00D765A0">
              <w:rPr>
                <w:sz w:val="16"/>
                <w:szCs w:val="16"/>
              </w:rPr>
              <w:t xml:space="preserve"> an opportunity to truly meet the universal needs of </w:t>
            </w:r>
            <w:r w:rsidR="009D7283">
              <w:rPr>
                <w:sz w:val="16"/>
                <w:szCs w:val="16"/>
              </w:rPr>
              <w:t xml:space="preserve">healthcare – improving clinical </w:t>
            </w:r>
            <w:r w:rsidRPr="00D765A0">
              <w:rPr>
                <w:sz w:val="16"/>
                <w:szCs w:val="16"/>
              </w:rPr>
              <w:t>outcomes, expanding access, and optimizing cost and efficiency – in a way that no other co</w:t>
            </w:r>
            <w:r w:rsidR="009D7283">
              <w:rPr>
                <w:sz w:val="16"/>
                <w:szCs w:val="16"/>
              </w:rPr>
              <w:t xml:space="preserve">mpany can. The industry-leading </w:t>
            </w:r>
            <w:r w:rsidRPr="00D765A0">
              <w:rPr>
                <w:sz w:val="16"/>
                <w:szCs w:val="16"/>
              </w:rPr>
              <w:t xml:space="preserve">products, clinical and economic expertise, global footprint, and financial strength position </w:t>
            </w:r>
            <w:r w:rsidR="009D7283">
              <w:rPr>
                <w:sz w:val="16"/>
                <w:szCs w:val="16"/>
              </w:rPr>
              <w:t>Medtronic</w:t>
            </w:r>
            <w:r w:rsidRPr="00D765A0">
              <w:rPr>
                <w:sz w:val="16"/>
                <w:szCs w:val="16"/>
              </w:rPr>
              <w:t xml:space="preserve"> to be </w:t>
            </w:r>
            <w:r w:rsidR="009D7283">
              <w:rPr>
                <w:sz w:val="16"/>
                <w:szCs w:val="16"/>
              </w:rPr>
              <w:t xml:space="preserve">the preferred partner for </w:t>
            </w:r>
            <w:r w:rsidRPr="00D765A0">
              <w:rPr>
                <w:sz w:val="16"/>
                <w:szCs w:val="16"/>
              </w:rPr>
              <w:t>physicians, hospital systems, patients, payers, and governments around the world.</w:t>
            </w: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0166900" w14:textId="6289CD01" w:rsidR="00DB5A10" w:rsidRDefault="00ED6B42" w:rsidP="00ED6B42">
            <w:pPr>
              <w:rPr>
                <w:sz w:val="16"/>
                <w:szCs w:val="16"/>
              </w:rPr>
            </w:pPr>
            <w:r>
              <w:rPr>
                <w:sz w:val="16"/>
                <w:szCs w:val="16"/>
              </w:rPr>
              <w:t>-</w:t>
            </w:r>
            <w:r w:rsidRPr="00ED6B42">
              <w:rPr>
                <w:sz w:val="16"/>
                <w:szCs w:val="16"/>
              </w:rPr>
              <w:t>The industry is experiencing greater scrutiny and regulation by governmental authorities, which may lead to greater regulation in the future.</w:t>
            </w:r>
          </w:p>
          <w:p w14:paraId="5B8A9620" w14:textId="105D58F8" w:rsidR="00ED6B42" w:rsidRDefault="00ED6B42" w:rsidP="00ED6B42">
            <w:pPr>
              <w:rPr>
                <w:sz w:val="16"/>
                <w:szCs w:val="16"/>
              </w:rPr>
            </w:pPr>
            <w:r>
              <w:rPr>
                <w:sz w:val="16"/>
                <w:szCs w:val="16"/>
              </w:rPr>
              <w:t xml:space="preserve">- </w:t>
            </w:r>
            <w:r w:rsidRPr="00ED6B42">
              <w:rPr>
                <w:sz w:val="16"/>
                <w:szCs w:val="16"/>
              </w:rPr>
              <w:t>subject to costly and complex U.S. and foreign laws and governmental regulations</w:t>
            </w:r>
          </w:p>
          <w:p w14:paraId="682AE3A7" w14:textId="44D0176E" w:rsidR="00ED6B42" w:rsidRPr="00ED6B42" w:rsidRDefault="00ED6B42" w:rsidP="00ED6B42">
            <w:pPr>
              <w:rPr>
                <w:sz w:val="16"/>
                <w:szCs w:val="16"/>
              </w:rPr>
            </w:pPr>
            <w:r>
              <w:rPr>
                <w:sz w:val="16"/>
                <w:szCs w:val="16"/>
              </w:rPr>
              <w:t xml:space="preserve">- </w:t>
            </w:r>
            <w:r w:rsidRPr="00ED6B42">
              <w:rPr>
                <w:sz w:val="16"/>
                <w:szCs w:val="16"/>
              </w:rPr>
              <w:t>substantially dependent on patent and other proprietary rights</w:t>
            </w:r>
          </w:p>
          <w:p w14:paraId="21A3589C" w14:textId="77777777" w:rsidR="00DB5A10" w:rsidRDefault="00ED6B42" w:rsidP="00ED6B42">
            <w:pPr>
              <w:rPr>
                <w:sz w:val="16"/>
                <w:szCs w:val="16"/>
              </w:rPr>
            </w:pPr>
            <w:r>
              <w:rPr>
                <w:sz w:val="16"/>
                <w:szCs w:val="16"/>
              </w:rPr>
              <w:t>- The change of healthcare policy might has adverse effect</w:t>
            </w:r>
          </w:p>
          <w:p w14:paraId="78159DC0" w14:textId="128B1285" w:rsidR="00ED6B42" w:rsidRDefault="00ED6B42" w:rsidP="00ED6B42">
            <w:pPr>
              <w:rPr>
                <w:sz w:val="16"/>
                <w:szCs w:val="16"/>
              </w:rPr>
            </w:pPr>
            <w:r>
              <w:rPr>
                <w:sz w:val="16"/>
                <w:szCs w:val="16"/>
              </w:rPr>
              <w:t>- R&amp;D heavily rely on investment</w:t>
            </w:r>
          </w:p>
        </w:tc>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5480B530" w14:textId="34C6C3A0" w:rsidR="00DB5A10" w:rsidRDefault="00433C0A" w:rsidP="00433C0A">
            <w:pPr>
              <w:rPr>
                <w:sz w:val="16"/>
                <w:szCs w:val="16"/>
              </w:rPr>
            </w:pPr>
            <w:r>
              <w:rPr>
                <w:sz w:val="16"/>
                <w:szCs w:val="16"/>
              </w:rPr>
              <w:t xml:space="preserve">- </w:t>
            </w:r>
            <w:proofErr w:type="gramStart"/>
            <w:r w:rsidRPr="00433C0A">
              <w:rPr>
                <w:sz w:val="16"/>
                <w:szCs w:val="16"/>
              </w:rPr>
              <w:t>three</w:t>
            </w:r>
            <w:proofErr w:type="gramEnd"/>
            <w:r w:rsidRPr="00433C0A">
              <w:rPr>
                <w:sz w:val="16"/>
                <w:szCs w:val="16"/>
              </w:rPr>
              <w:t xml:space="preserve"> growth strategies; therapy innovation, globalization and economic value.</w:t>
            </w:r>
          </w:p>
          <w:p w14:paraId="484B9EFA" w14:textId="418D797A" w:rsidR="00433C0A" w:rsidRDefault="00433C0A" w:rsidP="00433C0A">
            <w:pPr>
              <w:rPr>
                <w:sz w:val="16"/>
                <w:szCs w:val="16"/>
              </w:rPr>
            </w:pPr>
            <w:r>
              <w:rPr>
                <w:sz w:val="16"/>
                <w:szCs w:val="16"/>
              </w:rPr>
              <w:t xml:space="preserve">- </w:t>
            </w:r>
            <w:r w:rsidRPr="00433C0A">
              <w:rPr>
                <w:sz w:val="16"/>
                <w:szCs w:val="16"/>
              </w:rPr>
              <w:t>focused on achieving the expected minimum of $850 million in cost synergies by the end of FY'18</w:t>
            </w:r>
          </w:p>
          <w:p w14:paraId="4205DC0B" w14:textId="68EC627B" w:rsidR="00DB5A10" w:rsidRDefault="00433C0A" w:rsidP="005E114B">
            <w:pPr>
              <w:rPr>
                <w:sz w:val="16"/>
                <w:szCs w:val="16"/>
              </w:rPr>
            </w:pPr>
            <w:r>
              <w:rPr>
                <w:sz w:val="16"/>
                <w:szCs w:val="16"/>
              </w:rPr>
              <w:t xml:space="preserve">- </w:t>
            </w:r>
            <w:r w:rsidRPr="00433C0A">
              <w:rPr>
                <w:sz w:val="16"/>
                <w:szCs w:val="16"/>
              </w:rPr>
              <w:t>disciplined process of assessing and prioritizing the numerous revenue synergy opportunities, which include leveraging the legacy Covidien's peripheral vascular sales force to drive sales of drug-coated balloons and leveraging Covidien's Neurovas</w:t>
            </w:r>
            <w:r w:rsidR="009C19DC">
              <w:rPr>
                <w:sz w:val="16"/>
                <w:szCs w:val="16"/>
              </w:rPr>
              <w:t>cular Division to enhance Medtronic</w:t>
            </w:r>
            <w:r w:rsidRPr="00433C0A">
              <w:rPr>
                <w:sz w:val="16"/>
                <w:szCs w:val="16"/>
              </w:rPr>
              <w:t xml:space="preserve"> Neuroscience strategy in RTG.</w:t>
            </w: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Default="00830F06" w:rsidP="00443ED9">
            <w:pPr>
              <w:jc w:val="both"/>
              <w:rPr>
                <w:b/>
                <w:sz w:val="16"/>
                <w:szCs w:val="16"/>
              </w:rPr>
            </w:pPr>
          </w:p>
          <w:tbl>
            <w:tblPr>
              <w:tblStyle w:val="TableGrid"/>
              <w:tblW w:w="0" w:type="auto"/>
              <w:tblLook w:val="04A0" w:firstRow="1" w:lastRow="0" w:firstColumn="1" w:lastColumn="0" w:noHBand="0" w:noVBand="1"/>
            </w:tblPr>
            <w:tblGrid>
              <w:gridCol w:w="1766"/>
              <w:gridCol w:w="1071"/>
              <w:gridCol w:w="1190"/>
              <w:gridCol w:w="1042"/>
              <w:gridCol w:w="1045"/>
              <w:gridCol w:w="1042"/>
            </w:tblGrid>
            <w:tr w:rsidR="000F2B1C" w14:paraId="23FAEDA0" w14:textId="77777777" w:rsidTr="000F2B1C">
              <w:trPr>
                <w:trHeight w:val="246"/>
              </w:trPr>
              <w:tc>
                <w:tcPr>
                  <w:tcW w:w="1766" w:type="dxa"/>
                  <w:shd w:val="clear" w:color="auto" w:fill="DBE5F1" w:themeFill="accent1" w:themeFillTint="33"/>
                </w:tcPr>
                <w:p w14:paraId="165C82C4" w14:textId="77777777" w:rsidR="000F2B1C" w:rsidRDefault="000F2B1C" w:rsidP="00830F06">
                  <w:pPr>
                    <w:rPr>
                      <w:sz w:val="16"/>
                      <w:szCs w:val="16"/>
                    </w:rPr>
                  </w:pPr>
                </w:p>
              </w:tc>
              <w:tc>
                <w:tcPr>
                  <w:tcW w:w="1071" w:type="dxa"/>
                  <w:shd w:val="clear" w:color="auto" w:fill="DBE5F1" w:themeFill="accent1" w:themeFillTint="33"/>
                </w:tcPr>
                <w:p w14:paraId="76114568" w14:textId="5205DC5C" w:rsidR="000F2B1C" w:rsidRDefault="000F2B1C" w:rsidP="005204E4">
                  <w:pPr>
                    <w:rPr>
                      <w:sz w:val="16"/>
                      <w:szCs w:val="16"/>
                    </w:rPr>
                  </w:pPr>
                  <w:r>
                    <w:rPr>
                      <w:sz w:val="16"/>
                      <w:szCs w:val="16"/>
                    </w:rPr>
                    <w:t>2012</w:t>
                  </w:r>
                </w:p>
              </w:tc>
              <w:tc>
                <w:tcPr>
                  <w:tcW w:w="1190" w:type="dxa"/>
                  <w:shd w:val="clear" w:color="auto" w:fill="DBE5F1" w:themeFill="accent1" w:themeFillTint="33"/>
                </w:tcPr>
                <w:p w14:paraId="0FA0AD6E" w14:textId="482975EC" w:rsidR="000F2B1C" w:rsidRDefault="000F2B1C" w:rsidP="00830F06">
                  <w:pPr>
                    <w:rPr>
                      <w:sz w:val="16"/>
                      <w:szCs w:val="16"/>
                    </w:rPr>
                  </w:pPr>
                  <w:r>
                    <w:rPr>
                      <w:sz w:val="16"/>
                      <w:szCs w:val="16"/>
                    </w:rPr>
                    <w:t>2013</w:t>
                  </w:r>
                </w:p>
              </w:tc>
              <w:tc>
                <w:tcPr>
                  <w:tcW w:w="1042" w:type="dxa"/>
                  <w:shd w:val="clear" w:color="auto" w:fill="DBE5F1" w:themeFill="accent1" w:themeFillTint="33"/>
                </w:tcPr>
                <w:p w14:paraId="222A182C" w14:textId="3399273F" w:rsidR="000F2B1C" w:rsidRDefault="000F2B1C" w:rsidP="00830F06">
                  <w:pPr>
                    <w:rPr>
                      <w:sz w:val="16"/>
                      <w:szCs w:val="16"/>
                    </w:rPr>
                  </w:pPr>
                  <w:r>
                    <w:rPr>
                      <w:sz w:val="16"/>
                      <w:szCs w:val="16"/>
                    </w:rPr>
                    <w:t>2014</w:t>
                  </w:r>
                </w:p>
              </w:tc>
              <w:tc>
                <w:tcPr>
                  <w:tcW w:w="1045" w:type="dxa"/>
                  <w:shd w:val="clear" w:color="auto" w:fill="DBE5F1" w:themeFill="accent1" w:themeFillTint="33"/>
                </w:tcPr>
                <w:p w14:paraId="43EE2733" w14:textId="5787E789" w:rsidR="000F2B1C" w:rsidRDefault="000F2B1C" w:rsidP="005204E4">
                  <w:pPr>
                    <w:rPr>
                      <w:sz w:val="16"/>
                      <w:szCs w:val="16"/>
                    </w:rPr>
                  </w:pPr>
                  <w:r>
                    <w:rPr>
                      <w:sz w:val="16"/>
                      <w:szCs w:val="16"/>
                    </w:rPr>
                    <w:t>2015</w:t>
                  </w:r>
                </w:p>
              </w:tc>
              <w:tc>
                <w:tcPr>
                  <w:tcW w:w="1042" w:type="dxa"/>
                  <w:shd w:val="clear" w:color="auto" w:fill="DBE5F1" w:themeFill="accent1" w:themeFillTint="33"/>
                </w:tcPr>
                <w:p w14:paraId="2262B9DA" w14:textId="29DD5DE3" w:rsidR="000F2B1C" w:rsidRDefault="000F2B1C" w:rsidP="00830F06">
                  <w:pPr>
                    <w:rPr>
                      <w:sz w:val="16"/>
                      <w:szCs w:val="16"/>
                    </w:rPr>
                  </w:pPr>
                  <w:r>
                    <w:rPr>
                      <w:sz w:val="16"/>
                      <w:szCs w:val="16"/>
                    </w:rPr>
                    <w:t>Q1-2016</w:t>
                  </w:r>
                </w:p>
              </w:tc>
            </w:tr>
            <w:tr w:rsidR="000F2B1C" w14:paraId="5835BCA6" w14:textId="77777777" w:rsidTr="000F2B1C">
              <w:trPr>
                <w:trHeight w:val="246"/>
              </w:trPr>
              <w:tc>
                <w:tcPr>
                  <w:tcW w:w="1766" w:type="dxa"/>
                </w:tcPr>
                <w:p w14:paraId="6C7AE70B" w14:textId="2C48DA28" w:rsidR="000F2B1C" w:rsidRDefault="000F2B1C" w:rsidP="000F2B1C">
                  <w:pPr>
                    <w:rPr>
                      <w:sz w:val="16"/>
                      <w:szCs w:val="16"/>
                    </w:rPr>
                  </w:pPr>
                  <w:r>
                    <w:rPr>
                      <w:sz w:val="16"/>
                      <w:szCs w:val="16"/>
                    </w:rPr>
                    <w:t xml:space="preserve">Revenue </w:t>
                  </w:r>
                </w:p>
              </w:tc>
              <w:tc>
                <w:tcPr>
                  <w:tcW w:w="1071" w:type="dxa"/>
                  <w:vAlign w:val="bottom"/>
                </w:tcPr>
                <w:p w14:paraId="41FE7B9F" w14:textId="38068E8F" w:rsidR="000F2B1C" w:rsidRPr="005204E4" w:rsidRDefault="000F2B1C" w:rsidP="000F2B1C">
                  <w:pPr>
                    <w:rPr>
                      <w:sz w:val="16"/>
                      <w:szCs w:val="16"/>
                    </w:rPr>
                  </w:pPr>
                  <w:r w:rsidRPr="005204E4">
                    <w:rPr>
                      <w:rFonts w:ascii="Arial" w:hAnsi="Arial" w:cs="Arial"/>
                      <w:color w:val="000000"/>
                      <w:sz w:val="16"/>
                      <w:szCs w:val="20"/>
                    </w:rPr>
                    <w:t>16,184.0</w:t>
                  </w:r>
                </w:p>
              </w:tc>
              <w:tc>
                <w:tcPr>
                  <w:tcW w:w="1190" w:type="dxa"/>
                  <w:vAlign w:val="bottom"/>
                </w:tcPr>
                <w:p w14:paraId="5AD94885" w14:textId="6E97D04C" w:rsidR="000F2B1C" w:rsidRPr="005204E4" w:rsidRDefault="000F2B1C" w:rsidP="000F2B1C">
                  <w:pPr>
                    <w:rPr>
                      <w:sz w:val="16"/>
                      <w:szCs w:val="16"/>
                    </w:rPr>
                  </w:pPr>
                  <w:r w:rsidRPr="005204E4">
                    <w:rPr>
                      <w:rFonts w:ascii="Arial" w:hAnsi="Arial" w:cs="Arial"/>
                      <w:color w:val="000000"/>
                      <w:sz w:val="16"/>
                      <w:szCs w:val="20"/>
                    </w:rPr>
                    <w:t>16,590.0</w:t>
                  </w:r>
                </w:p>
              </w:tc>
              <w:tc>
                <w:tcPr>
                  <w:tcW w:w="1042" w:type="dxa"/>
                  <w:vAlign w:val="bottom"/>
                </w:tcPr>
                <w:p w14:paraId="5CBFF446" w14:textId="511EF755" w:rsidR="000F2B1C" w:rsidRPr="005204E4" w:rsidRDefault="000F2B1C" w:rsidP="000F2B1C">
                  <w:pPr>
                    <w:rPr>
                      <w:sz w:val="16"/>
                      <w:szCs w:val="16"/>
                    </w:rPr>
                  </w:pPr>
                  <w:r w:rsidRPr="005204E4">
                    <w:rPr>
                      <w:rFonts w:ascii="Arial" w:hAnsi="Arial" w:cs="Arial"/>
                      <w:color w:val="000000"/>
                      <w:sz w:val="16"/>
                      <w:szCs w:val="20"/>
                    </w:rPr>
                    <w:t>17,005.0</w:t>
                  </w:r>
                </w:p>
              </w:tc>
              <w:tc>
                <w:tcPr>
                  <w:tcW w:w="1045" w:type="dxa"/>
                  <w:vAlign w:val="bottom"/>
                </w:tcPr>
                <w:p w14:paraId="4B0B1917" w14:textId="2C035E4F" w:rsidR="000F2B1C" w:rsidRPr="005204E4" w:rsidRDefault="000F2B1C" w:rsidP="000F2B1C">
                  <w:pPr>
                    <w:rPr>
                      <w:sz w:val="16"/>
                      <w:szCs w:val="16"/>
                    </w:rPr>
                  </w:pPr>
                  <w:r w:rsidRPr="005204E4">
                    <w:rPr>
                      <w:rFonts w:ascii="Arial" w:hAnsi="Arial" w:cs="Arial"/>
                      <w:color w:val="000000"/>
                      <w:sz w:val="16"/>
                      <w:szCs w:val="20"/>
                    </w:rPr>
                    <w:t>20,261.0</w:t>
                  </w:r>
                </w:p>
              </w:tc>
              <w:tc>
                <w:tcPr>
                  <w:tcW w:w="1042" w:type="dxa"/>
                  <w:vAlign w:val="bottom"/>
                </w:tcPr>
                <w:p w14:paraId="03CE6445" w14:textId="41AAC761" w:rsidR="000F2B1C" w:rsidRPr="000F2B1C" w:rsidRDefault="000F2B1C" w:rsidP="000F2B1C">
                  <w:pPr>
                    <w:rPr>
                      <w:sz w:val="16"/>
                      <w:szCs w:val="16"/>
                    </w:rPr>
                  </w:pPr>
                  <w:r w:rsidRPr="000F2B1C">
                    <w:rPr>
                      <w:rFonts w:ascii="Arial" w:hAnsi="Arial" w:cs="Arial"/>
                      <w:color w:val="000000"/>
                      <w:sz w:val="16"/>
                      <w:szCs w:val="20"/>
                    </w:rPr>
                    <w:t>7,274.0</w:t>
                  </w:r>
                </w:p>
              </w:tc>
            </w:tr>
            <w:tr w:rsidR="000F2B1C" w14:paraId="0D74DF99" w14:textId="77777777" w:rsidTr="000F2B1C">
              <w:trPr>
                <w:trHeight w:val="246"/>
              </w:trPr>
              <w:tc>
                <w:tcPr>
                  <w:tcW w:w="1766" w:type="dxa"/>
                </w:tcPr>
                <w:p w14:paraId="209309E4" w14:textId="77777777" w:rsidR="000F2B1C" w:rsidRDefault="000F2B1C" w:rsidP="000F2B1C">
                  <w:pPr>
                    <w:rPr>
                      <w:sz w:val="16"/>
                      <w:szCs w:val="16"/>
                    </w:rPr>
                  </w:pPr>
                  <w:r>
                    <w:rPr>
                      <w:sz w:val="16"/>
                      <w:szCs w:val="16"/>
                    </w:rPr>
                    <w:t>Operating Profit</w:t>
                  </w:r>
                </w:p>
              </w:tc>
              <w:tc>
                <w:tcPr>
                  <w:tcW w:w="1071" w:type="dxa"/>
                  <w:vAlign w:val="bottom"/>
                </w:tcPr>
                <w:p w14:paraId="43EF44A6" w14:textId="1845BBCB" w:rsidR="000F2B1C" w:rsidRPr="005204E4" w:rsidRDefault="000F2B1C" w:rsidP="000F2B1C">
                  <w:pPr>
                    <w:rPr>
                      <w:sz w:val="16"/>
                      <w:szCs w:val="16"/>
                    </w:rPr>
                  </w:pPr>
                  <w:r w:rsidRPr="005204E4">
                    <w:rPr>
                      <w:rFonts w:ascii="Arial" w:hAnsi="Arial" w:cs="Arial"/>
                      <w:color w:val="000000"/>
                      <w:sz w:val="16"/>
                      <w:szCs w:val="20"/>
                    </w:rPr>
                    <w:t>4,658.0</w:t>
                  </w:r>
                </w:p>
              </w:tc>
              <w:tc>
                <w:tcPr>
                  <w:tcW w:w="1190" w:type="dxa"/>
                  <w:vAlign w:val="bottom"/>
                </w:tcPr>
                <w:p w14:paraId="4D295F75" w14:textId="46420BF9" w:rsidR="000F2B1C" w:rsidRPr="005204E4" w:rsidRDefault="000F2B1C" w:rsidP="000F2B1C">
                  <w:pPr>
                    <w:rPr>
                      <w:sz w:val="16"/>
                      <w:szCs w:val="16"/>
                    </w:rPr>
                  </w:pPr>
                  <w:r w:rsidRPr="005204E4">
                    <w:rPr>
                      <w:rFonts w:ascii="Arial" w:hAnsi="Arial" w:cs="Arial"/>
                      <w:color w:val="000000"/>
                      <w:sz w:val="16"/>
                      <w:szCs w:val="20"/>
                    </w:rPr>
                    <w:t>4,510.0</w:t>
                  </w:r>
                </w:p>
              </w:tc>
              <w:tc>
                <w:tcPr>
                  <w:tcW w:w="1042" w:type="dxa"/>
                  <w:vAlign w:val="bottom"/>
                </w:tcPr>
                <w:p w14:paraId="473FEC76" w14:textId="6ED23642" w:rsidR="000F2B1C" w:rsidRPr="005204E4" w:rsidRDefault="000F2B1C" w:rsidP="000F2B1C">
                  <w:pPr>
                    <w:rPr>
                      <w:sz w:val="16"/>
                      <w:szCs w:val="16"/>
                    </w:rPr>
                  </w:pPr>
                  <w:r w:rsidRPr="005204E4">
                    <w:rPr>
                      <w:rFonts w:ascii="Arial" w:hAnsi="Arial" w:cs="Arial"/>
                      <w:color w:val="000000"/>
                      <w:sz w:val="16"/>
                      <w:szCs w:val="20"/>
                    </w:rPr>
                    <w:t>3,994.0</w:t>
                  </w:r>
                </w:p>
              </w:tc>
              <w:tc>
                <w:tcPr>
                  <w:tcW w:w="1045" w:type="dxa"/>
                  <w:vAlign w:val="bottom"/>
                </w:tcPr>
                <w:p w14:paraId="7A5F465A" w14:textId="117863E9" w:rsidR="000F2B1C" w:rsidRPr="005204E4" w:rsidRDefault="000F2B1C" w:rsidP="000F2B1C">
                  <w:pPr>
                    <w:rPr>
                      <w:sz w:val="16"/>
                      <w:szCs w:val="16"/>
                    </w:rPr>
                  </w:pPr>
                  <w:r w:rsidRPr="005204E4">
                    <w:rPr>
                      <w:rFonts w:ascii="Arial" w:hAnsi="Arial" w:cs="Arial"/>
                      <w:color w:val="000000"/>
                      <w:sz w:val="16"/>
                      <w:szCs w:val="20"/>
                    </w:rPr>
                    <w:t>3,766.0</w:t>
                  </w:r>
                </w:p>
              </w:tc>
              <w:tc>
                <w:tcPr>
                  <w:tcW w:w="1042" w:type="dxa"/>
                  <w:vAlign w:val="bottom"/>
                </w:tcPr>
                <w:p w14:paraId="341AE295" w14:textId="4FAF9CEB" w:rsidR="000F2B1C" w:rsidRPr="000F2B1C" w:rsidRDefault="000F2B1C" w:rsidP="000F2B1C">
                  <w:pPr>
                    <w:rPr>
                      <w:sz w:val="16"/>
                      <w:szCs w:val="16"/>
                    </w:rPr>
                  </w:pPr>
                  <w:r w:rsidRPr="000F2B1C">
                    <w:rPr>
                      <w:rFonts w:ascii="Arial" w:hAnsi="Arial" w:cs="Arial"/>
                      <w:color w:val="000000"/>
                      <w:sz w:val="16"/>
                      <w:szCs w:val="20"/>
                    </w:rPr>
                    <w:t>1,131.0</w:t>
                  </w:r>
                </w:p>
              </w:tc>
            </w:tr>
            <w:tr w:rsidR="000F2B1C" w14:paraId="329334DC" w14:textId="77777777" w:rsidTr="000F2B1C">
              <w:trPr>
                <w:trHeight w:val="246"/>
              </w:trPr>
              <w:tc>
                <w:tcPr>
                  <w:tcW w:w="1766" w:type="dxa"/>
                </w:tcPr>
                <w:p w14:paraId="57B2BB96" w14:textId="77777777" w:rsidR="000F2B1C" w:rsidRDefault="000F2B1C" w:rsidP="000F2B1C">
                  <w:pPr>
                    <w:rPr>
                      <w:sz w:val="16"/>
                      <w:szCs w:val="16"/>
                    </w:rPr>
                  </w:pPr>
                  <w:r>
                    <w:rPr>
                      <w:sz w:val="16"/>
                      <w:szCs w:val="16"/>
                    </w:rPr>
                    <w:t xml:space="preserve">Net Income </w:t>
                  </w:r>
                </w:p>
              </w:tc>
              <w:tc>
                <w:tcPr>
                  <w:tcW w:w="1071" w:type="dxa"/>
                  <w:vAlign w:val="bottom"/>
                </w:tcPr>
                <w:p w14:paraId="7ED33C82" w14:textId="529DA4B4" w:rsidR="000F2B1C" w:rsidRPr="005204E4" w:rsidRDefault="000F2B1C" w:rsidP="000F2B1C">
                  <w:pPr>
                    <w:rPr>
                      <w:sz w:val="16"/>
                      <w:szCs w:val="16"/>
                    </w:rPr>
                  </w:pPr>
                  <w:r w:rsidRPr="005204E4">
                    <w:rPr>
                      <w:rFonts w:ascii="Arial" w:hAnsi="Arial" w:cs="Arial"/>
                      <w:color w:val="000000"/>
                      <w:sz w:val="16"/>
                      <w:szCs w:val="20"/>
                    </w:rPr>
                    <w:t>3,617.0</w:t>
                  </w:r>
                </w:p>
              </w:tc>
              <w:tc>
                <w:tcPr>
                  <w:tcW w:w="1190" w:type="dxa"/>
                  <w:vAlign w:val="bottom"/>
                </w:tcPr>
                <w:p w14:paraId="08C55153" w14:textId="04C47D0A" w:rsidR="000F2B1C" w:rsidRPr="005204E4" w:rsidRDefault="000F2B1C" w:rsidP="000F2B1C">
                  <w:pPr>
                    <w:rPr>
                      <w:sz w:val="16"/>
                      <w:szCs w:val="16"/>
                    </w:rPr>
                  </w:pPr>
                  <w:r w:rsidRPr="005204E4">
                    <w:rPr>
                      <w:rFonts w:ascii="Arial" w:hAnsi="Arial" w:cs="Arial"/>
                      <w:color w:val="000000"/>
                      <w:sz w:val="16"/>
                      <w:szCs w:val="20"/>
                    </w:rPr>
                    <w:t>3,467.0</w:t>
                  </w:r>
                </w:p>
              </w:tc>
              <w:tc>
                <w:tcPr>
                  <w:tcW w:w="1042" w:type="dxa"/>
                  <w:vAlign w:val="bottom"/>
                </w:tcPr>
                <w:p w14:paraId="14CD87A4" w14:textId="00FD8E7A" w:rsidR="000F2B1C" w:rsidRPr="005204E4" w:rsidRDefault="000F2B1C" w:rsidP="000F2B1C">
                  <w:pPr>
                    <w:rPr>
                      <w:sz w:val="16"/>
                      <w:szCs w:val="16"/>
                    </w:rPr>
                  </w:pPr>
                  <w:r w:rsidRPr="005204E4">
                    <w:rPr>
                      <w:rFonts w:ascii="Arial" w:hAnsi="Arial" w:cs="Arial"/>
                      <w:color w:val="000000"/>
                      <w:sz w:val="16"/>
                      <w:szCs w:val="20"/>
                    </w:rPr>
                    <w:t>3,065.0</w:t>
                  </w:r>
                </w:p>
              </w:tc>
              <w:tc>
                <w:tcPr>
                  <w:tcW w:w="1045" w:type="dxa"/>
                  <w:vAlign w:val="bottom"/>
                </w:tcPr>
                <w:p w14:paraId="2BD951AE" w14:textId="1A4F8762" w:rsidR="000F2B1C" w:rsidRPr="005204E4" w:rsidRDefault="000F2B1C" w:rsidP="000F2B1C">
                  <w:pPr>
                    <w:rPr>
                      <w:sz w:val="16"/>
                      <w:szCs w:val="16"/>
                    </w:rPr>
                  </w:pPr>
                  <w:r w:rsidRPr="005204E4">
                    <w:rPr>
                      <w:rFonts w:ascii="Arial" w:hAnsi="Arial" w:cs="Arial"/>
                      <w:color w:val="000000"/>
                      <w:sz w:val="16"/>
                      <w:szCs w:val="20"/>
                    </w:rPr>
                    <w:t>2,675.0</w:t>
                  </w:r>
                </w:p>
              </w:tc>
              <w:tc>
                <w:tcPr>
                  <w:tcW w:w="1042" w:type="dxa"/>
                  <w:vAlign w:val="bottom"/>
                </w:tcPr>
                <w:p w14:paraId="4B1F5567" w14:textId="1F23C48E" w:rsidR="000F2B1C" w:rsidRPr="000F2B1C" w:rsidRDefault="000F2B1C" w:rsidP="000F2B1C">
                  <w:pPr>
                    <w:rPr>
                      <w:sz w:val="16"/>
                      <w:szCs w:val="16"/>
                    </w:rPr>
                  </w:pPr>
                  <w:r w:rsidRPr="000F2B1C">
                    <w:rPr>
                      <w:rFonts w:ascii="Arial" w:hAnsi="Arial" w:cs="Arial"/>
                      <w:color w:val="000000"/>
                      <w:sz w:val="16"/>
                      <w:szCs w:val="20"/>
                    </w:rPr>
                    <w:t>820.0</w:t>
                  </w:r>
                </w:p>
              </w:tc>
            </w:tr>
            <w:tr w:rsidR="000F2B1C" w14:paraId="334202CA" w14:textId="77777777" w:rsidTr="000F2B1C">
              <w:trPr>
                <w:trHeight w:val="267"/>
              </w:trPr>
              <w:tc>
                <w:tcPr>
                  <w:tcW w:w="1766" w:type="dxa"/>
                </w:tcPr>
                <w:p w14:paraId="545FB948" w14:textId="77777777" w:rsidR="000F2B1C" w:rsidRDefault="000F2B1C" w:rsidP="000F2B1C">
                  <w:pPr>
                    <w:rPr>
                      <w:sz w:val="16"/>
                      <w:szCs w:val="16"/>
                    </w:rPr>
                  </w:pPr>
                  <w:r>
                    <w:rPr>
                      <w:sz w:val="16"/>
                      <w:szCs w:val="16"/>
                    </w:rPr>
                    <w:t>Revenue Growth %</w:t>
                  </w:r>
                </w:p>
              </w:tc>
              <w:tc>
                <w:tcPr>
                  <w:tcW w:w="1071" w:type="dxa"/>
                  <w:vAlign w:val="bottom"/>
                </w:tcPr>
                <w:p w14:paraId="7753E56E" w14:textId="780982C1" w:rsidR="000F2B1C" w:rsidRPr="005204E4" w:rsidRDefault="000F2B1C" w:rsidP="000F2B1C">
                  <w:pPr>
                    <w:rPr>
                      <w:sz w:val="16"/>
                      <w:szCs w:val="16"/>
                    </w:rPr>
                  </w:pPr>
                  <w:r w:rsidRPr="005204E4">
                    <w:rPr>
                      <w:rFonts w:ascii="Arial" w:hAnsi="Arial" w:cs="Arial"/>
                      <w:color w:val="000000"/>
                      <w:sz w:val="16"/>
                      <w:szCs w:val="20"/>
                    </w:rPr>
                    <w:t>4.36</w:t>
                  </w:r>
                </w:p>
              </w:tc>
              <w:tc>
                <w:tcPr>
                  <w:tcW w:w="1190" w:type="dxa"/>
                  <w:vAlign w:val="bottom"/>
                </w:tcPr>
                <w:p w14:paraId="6895AAD7" w14:textId="1FEA2EBF" w:rsidR="000F2B1C" w:rsidRPr="005204E4" w:rsidRDefault="000F2B1C" w:rsidP="000F2B1C">
                  <w:pPr>
                    <w:rPr>
                      <w:sz w:val="16"/>
                      <w:szCs w:val="16"/>
                    </w:rPr>
                  </w:pPr>
                  <w:r w:rsidRPr="005204E4">
                    <w:rPr>
                      <w:rFonts w:ascii="Arial" w:hAnsi="Arial" w:cs="Arial"/>
                      <w:color w:val="000000"/>
                      <w:sz w:val="16"/>
                      <w:szCs w:val="20"/>
                    </w:rPr>
                    <w:t>2.51</w:t>
                  </w:r>
                </w:p>
              </w:tc>
              <w:tc>
                <w:tcPr>
                  <w:tcW w:w="1042" w:type="dxa"/>
                  <w:vAlign w:val="bottom"/>
                </w:tcPr>
                <w:p w14:paraId="50C7D9F0" w14:textId="76102495" w:rsidR="000F2B1C" w:rsidRPr="005204E4" w:rsidRDefault="000F2B1C" w:rsidP="000F2B1C">
                  <w:pPr>
                    <w:rPr>
                      <w:sz w:val="16"/>
                      <w:szCs w:val="16"/>
                    </w:rPr>
                  </w:pPr>
                  <w:r w:rsidRPr="005204E4">
                    <w:rPr>
                      <w:rFonts w:ascii="Arial" w:hAnsi="Arial" w:cs="Arial"/>
                      <w:color w:val="000000"/>
                      <w:sz w:val="16"/>
                      <w:szCs w:val="20"/>
                    </w:rPr>
                    <w:t>2.50</w:t>
                  </w:r>
                </w:p>
              </w:tc>
              <w:tc>
                <w:tcPr>
                  <w:tcW w:w="1045" w:type="dxa"/>
                  <w:vAlign w:val="bottom"/>
                </w:tcPr>
                <w:p w14:paraId="1E00B23E" w14:textId="6458681B" w:rsidR="000F2B1C" w:rsidRPr="005204E4" w:rsidRDefault="000F2B1C" w:rsidP="000F2B1C">
                  <w:pPr>
                    <w:rPr>
                      <w:sz w:val="16"/>
                      <w:szCs w:val="16"/>
                    </w:rPr>
                  </w:pPr>
                  <w:r w:rsidRPr="005204E4">
                    <w:rPr>
                      <w:rFonts w:ascii="Arial" w:hAnsi="Arial" w:cs="Arial"/>
                      <w:color w:val="000000"/>
                      <w:sz w:val="16"/>
                      <w:szCs w:val="20"/>
                    </w:rPr>
                    <w:t>19.15</w:t>
                  </w:r>
                </w:p>
              </w:tc>
              <w:tc>
                <w:tcPr>
                  <w:tcW w:w="1042" w:type="dxa"/>
                  <w:vAlign w:val="bottom"/>
                </w:tcPr>
                <w:p w14:paraId="1BC2B723" w14:textId="3A38459E" w:rsidR="000F2B1C" w:rsidRPr="000F2B1C" w:rsidRDefault="000F2B1C" w:rsidP="000F2B1C">
                  <w:pPr>
                    <w:rPr>
                      <w:sz w:val="16"/>
                      <w:szCs w:val="16"/>
                    </w:rPr>
                  </w:pPr>
                  <w:r w:rsidRPr="000F2B1C">
                    <w:rPr>
                      <w:rFonts w:ascii="Arial" w:hAnsi="Arial" w:cs="Arial"/>
                      <w:color w:val="000000"/>
                      <w:sz w:val="16"/>
                      <w:szCs w:val="20"/>
                    </w:rPr>
                    <w:t>70.23</w:t>
                  </w:r>
                </w:p>
              </w:tc>
            </w:tr>
            <w:tr w:rsidR="000F2B1C" w14:paraId="100621BB" w14:textId="77777777" w:rsidTr="000F2B1C">
              <w:trPr>
                <w:trHeight w:val="246"/>
              </w:trPr>
              <w:tc>
                <w:tcPr>
                  <w:tcW w:w="1766" w:type="dxa"/>
                </w:tcPr>
                <w:p w14:paraId="0671CC90" w14:textId="77777777" w:rsidR="000F2B1C" w:rsidRDefault="000F2B1C" w:rsidP="000F2B1C">
                  <w:pPr>
                    <w:rPr>
                      <w:sz w:val="16"/>
                      <w:szCs w:val="16"/>
                    </w:rPr>
                  </w:pPr>
                  <w:r>
                    <w:rPr>
                      <w:sz w:val="16"/>
                      <w:szCs w:val="16"/>
                    </w:rPr>
                    <w:t>EBITDA%</w:t>
                  </w:r>
                </w:p>
              </w:tc>
              <w:tc>
                <w:tcPr>
                  <w:tcW w:w="1071" w:type="dxa"/>
                  <w:vAlign w:val="bottom"/>
                </w:tcPr>
                <w:p w14:paraId="56C1673C" w14:textId="2E9EB6F1" w:rsidR="000F2B1C" w:rsidRPr="005204E4" w:rsidRDefault="000F2B1C" w:rsidP="000F2B1C">
                  <w:pPr>
                    <w:rPr>
                      <w:sz w:val="16"/>
                      <w:szCs w:val="16"/>
                    </w:rPr>
                  </w:pPr>
                  <w:r w:rsidRPr="005204E4">
                    <w:rPr>
                      <w:rFonts w:ascii="Arial" w:hAnsi="Arial" w:cs="Arial"/>
                      <w:color w:val="000000"/>
                      <w:sz w:val="16"/>
                      <w:szCs w:val="20"/>
                    </w:rPr>
                    <w:t>33.93</w:t>
                  </w:r>
                </w:p>
              </w:tc>
              <w:tc>
                <w:tcPr>
                  <w:tcW w:w="1190" w:type="dxa"/>
                  <w:vAlign w:val="bottom"/>
                </w:tcPr>
                <w:p w14:paraId="54A2481B" w14:textId="19DCFAF1" w:rsidR="000F2B1C" w:rsidRPr="005204E4" w:rsidRDefault="000F2B1C" w:rsidP="000F2B1C">
                  <w:pPr>
                    <w:rPr>
                      <w:sz w:val="16"/>
                      <w:szCs w:val="16"/>
                    </w:rPr>
                  </w:pPr>
                  <w:r w:rsidRPr="005204E4">
                    <w:rPr>
                      <w:rFonts w:ascii="Arial" w:hAnsi="Arial" w:cs="Arial"/>
                      <w:color w:val="000000"/>
                      <w:sz w:val="16"/>
                      <w:szCs w:val="20"/>
                    </w:rPr>
                    <w:t>32.12</w:t>
                  </w:r>
                </w:p>
              </w:tc>
              <w:tc>
                <w:tcPr>
                  <w:tcW w:w="1042" w:type="dxa"/>
                  <w:vAlign w:val="bottom"/>
                </w:tcPr>
                <w:p w14:paraId="70B50F71" w14:textId="4D93BCA7" w:rsidR="000F2B1C" w:rsidRPr="005204E4" w:rsidRDefault="000F2B1C" w:rsidP="000F2B1C">
                  <w:pPr>
                    <w:rPr>
                      <w:sz w:val="16"/>
                      <w:szCs w:val="16"/>
                    </w:rPr>
                  </w:pPr>
                  <w:r w:rsidRPr="005204E4">
                    <w:rPr>
                      <w:rFonts w:ascii="Arial" w:hAnsi="Arial" w:cs="Arial"/>
                      <w:color w:val="000000"/>
                      <w:sz w:val="16"/>
                      <w:szCs w:val="20"/>
                    </w:rPr>
                    <w:t>28.49</w:t>
                  </w:r>
                </w:p>
              </w:tc>
              <w:tc>
                <w:tcPr>
                  <w:tcW w:w="1045" w:type="dxa"/>
                  <w:vAlign w:val="bottom"/>
                </w:tcPr>
                <w:p w14:paraId="6D1E67DF" w14:textId="37B928FC" w:rsidR="000F2B1C" w:rsidRPr="005204E4" w:rsidRDefault="000F2B1C" w:rsidP="000F2B1C">
                  <w:pPr>
                    <w:rPr>
                      <w:sz w:val="16"/>
                      <w:szCs w:val="16"/>
                    </w:rPr>
                  </w:pPr>
                  <w:r w:rsidRPr="005204E4">
                    <w:rPr>
                      <w:rFonts w:ascii="Arial" w:hAnsi="Arial" w:cs="Arial"/>
                      <w:color w:val="000000"/>
                      <w:sz w:val="16"/>
                      <w:szCs w:val="20"/>
                    </w:rPr>
                    <w:t>25.03</w:t>
                  </w:r>
                </w:p>
              </w:tc>
              <w:tc>
                <w:tcPr>
                  <w:tcW w:w="1042" w:type="dxa"/>
                  <w:vAlign w:val="bottom"/>
                </w:tcPr>
                <w:p w14:paraId="4283BFBC" w14:textId="1BD3838F" w:rsidR="000F2B1C" w:rsidRPr="000F2B1C" w:rsidRDefault="000F2B1C" w:rsidP="000F2B1C">
                  <w:pPr>
                    <w:rPr>
                      <w:sz w:val="16"/>
                      <w:szCs w:val="16"/>
                    </w:rPr>
                  </w:pPr>
                  <w:r w:rsidRPr="000F2B1C">
                    <w:rPr>
                      <w:rFonts w:ascii="Arial" w:hAnsi="Arial" w:cs="Arial"/>
                      <w:color w:val="000000"/>
                      <w:sz w:val="16"/>
                      <w:szCs w:val="20"/>
                    </w:rPr>
                    <w:t>25.19</w:t>
                  </w:r>
                </w:p>
              </w:tc>
            </w:tr>
            <w:tr w:rsidR="000F2B1C" w14:paraId="3CD7B755" w14:textId="77777777" w:rsidTr="000F2B1C">
              <w:trPr>
                <w:trHeight w:val="246"/>
              </w:trPr>
              <w:tc>
                <w:tcPr>
                  <w:tcW w:w="1766" w:type="dxa"/>
                </w:tcPr>
                <w:p w14:paraId="5648CFBC" w14:textId="77777777" w:rsidR="000F2B1C" w:rsidRDefault="000F2B1C" w:rsidP="000F2B1C">
                  <w:pPr>
                    <w:rPr>
                      <w:sz w:val="16"/>
                      <w:szCs w:val="16"/>
                    </w:rPr>
                  </w:pPr>
                  <w:r>
                    <w:rPr>
                      <w:sz w:val="16"/>
                      <w:szCs w:val="16"/>
                    </w:rPr>
                    <w:t>Operating Profit %</w:t>
                  </w:r>
                </w:p>
              </w:tc>
              <w:tc>
                <w:tcPr>
                  <w:tcW w:w="1071" w:type="dxa"/>
                  <w:vAlign w:val="bottom"/>
                </w:tcPr>
                <w:p w14:paraId="4256401B" w14:textId="55662EFA" w:rsidR="000F2B1C" w:rsidRPr="005204E4" w:rsidRDefault="000F2B1C" w:rsidP="000F2B1C">
                  <w:pPr>
                    <w:rPr>
                      <w:sz w:val="16"/>
                      <w:szCs w:val="16"/>
                    </w:rPr>
                  </w:pPr>
                  <w:r w:rsidRPr="005204E4">
                    <w:rPr>
                      <w:rFonts w:ascii="Arial" w:hAnsi="Arial" w:cs="Arial"/>
                      <w:color w:val="000000"/>
                      <w:sz w:val="16"/>
                      <w:szCs w:val="20"/>
                    </w:rPr>
                    <w:t>28.78</w:t>
                  </w:r>
                </w:p>
              </w:tc>
              <w:tc>
                <w:tcPr>
                  <w:tcW w:w="1190" w:type="dxa"/>
                  <w:vAlign w:val="bottom"/>
                </w:tcPr>
                <w:p w14:paraId="01E6195D" w14:textId="4C250815" w:rsidR="000F2B1C" w:rsidRPr="005204E4" w:rsidRDefault="000F2B1C" w:rsidP="000F2B1C">
                  <w:pPr>
                    <w:rPr>
                      <w:sz w:val="16"/>
                      <w:szCs w:val="16"/>
                    </w:rPr>
                  </w:pPr>
                  <w:r w:rsidRPr="005204E4">
                    <w:rPr>
                      <w:rFonts w:ascii="Arial" w:hAnsi="Arial" w:cs="Arial"/>
                      <w:color w:val="000000"/>
                      <w:sz w:val="16"/>
                      <w:szCs w:val="20"/>
                    </w:rPr>
                    <w:t>27.19</w:t>
                  </w:r>
                </w:p>
              </w:tc>
              <w:tc>
                <w:tcPr>
                  <w:tcW w:w="1042" w:type="dxa"/>
                  <w:vAlign w:val="bottom"/>
                </w:tcPr>
                <w:p w14:paraId="7367B82F" w14:textId="43B3F09C" w:rsidR="000F2B1C" w:rsidRPr="005204E4" w:rsidRDefault="000F2B1C" w:rsidP="000F2B1C">
                  <w:pPr>
                    <w:rPr>
                      <w:sz w:val="16"/>
                      <w:szCs w:val="16"/>
                    </w:rPr>
                  </w:pPr>
                  <w:r w:rsidRPr="005204E4">
                    <w:rPr>
                      <w:rFonts w:ascii="Arial" w:hAnsi="Arial" w:cs="Arial"/>
                      <w:color w:val="000000"/>
                      <w:sz w:val="16"/>
                      <w:szCs w:val="20"/>
                    </w:rPr>
                    <w:t>23.49</w:t>
                  </w:r>
                </w:p>
              </w:tc>
              <w:tc>
                <w:tcPr>
                  <w:tcW w:w="1045" w:type="dxa"/>
                  <w:vAlign w:val="bottom"/>
                </w:tcPr>
                <w:p w14:paraId="6D11D424" w14:textId="6922687C" w:rsidR="000F2B1C" w:rsidRPr="005204E4" w:rsidRDefault="000F2B1C" w:rsidP="000F2B1C">
                  <w:pPr>
                    <w:rPr>
                      <w:sz w:val="16"/>
                      <w:szCs w:val="16"/>
                    </w:rPr>
                  </w:pPr>
                  <w:r w:rsidRPr="005204E4">
                    <w:rPr>
                      <w:rFonts w:ascii="Arial" w:hAnsi="Arial" w:cs="Arial"/>
                      <w:color w:val="000000"/>
                      <w:sz w:val="16"/>
                      <w:szCs w:val="20"/>
                    </w:rPr>
                    <w:t>18.59</w:t>
                  </w:r>
                </w:p>
              </w:tc>
              <w:tc>
                <w:tcPr>
                  <w:tcW w:w="1042" w:type="dxa"/>
                  <w:vAlign w:val="bottom"/>
                </w:tcPr>
                <w:p w14:paraId="60045D97" w14:textId="1C6AD187" w:rsidR="000F2B1C" w:rsidRPr="000F2B1C" w:rsidRDefault="000F2B1C" w:rsidP="000F2B1C">
                  <w:pPr>
                    <w:rPr>
                      <w:sz w:val="16"/>
                      <w:szCs w:val="16"/>
                    </w:rPr>
                  </w:pPr>
                  <w:r w:rsidRPr="000F2B1C">
                    <w:rPr>
                      <w:rFonts w:ascii="Arial" w:hAnsi="Arial" w:cs="Arial"/>
                      <w:color w:val="000000"/>
                      <w:sz w:val="16"/>
                      <w:szCs w:val="20"/>
                    </w:rPr>
                    <w:t>15.55</w:t>
                  </w:r>
                </w:p>
              </w:tc>
            </w:tr>
            <w:tr w:rsidR="000F2B1C" w14:paraId="17F9D92A" w14:textId="77777777" w:rsidTr="000F2B1C">
              <w:trPr>
                <w:trHeight w:val="246"/>
              </w:trPr>
              <w:tc>
                <w:tcPr>
                  <w:tcW w:w="1766" w:type="dxa"/>
                </w:tcPr>
                <w:p w14:paraId="3AA11444" w14:textId="6FAB085E" w:rsidR="000F2B1C" w:rsidRDefault="000F2B1C" w:rsidP="000F2B1C">
                  <w:pPr>
                    <w:rPr>
                      <w:sz w:val="16"/>
                      <w:szCs w:val="16"/>
                    </w:rPr>
                  </w:pPr>
                  <w:r>
                    <w:rPr>
                      <w:sz w:val="16"/>
                      <w:szCs w:val="16"/>
                    </w:rPr>
                    <w:t>Net Income Margin</w:t>
                  </w:r>
                </w:p>
              </w:tc>
              <w:tc>
                <w:tcPr>
                  <w:tcW w:w="1071" w:type="dxa"/>
                  <w:vAlign w:val="bottom"/>
                </w:tcPr>
                <w:p w14:paraId="50934D1E" w14:textId="680F58C0" w:rsidR="000F2B1C" w:rsidRPr="005204E4" w:rsidRDefault="000F2B1C" w:rsidP="000F2B1C">
                  <w:pPr>
                    <w:rPr>
                      <w:sz w:val="16"/>
                      <w:szCs w:val="16"/>
                    </w:rPr>
                  </w:pPr>
                  <w:r w:rsidRPr="005204E4">
                    <w:rPr>
                      <w:rFonts w:ascii="Arial" w:hAnsi="Arial" w:cs="Arial"/>
                      <w:color w:val="000000"/>
                      <w:sz w:val="16"/>
                      <w:szCs w:val="20"/>
                    </w:rPr>
                    <w:t>22.35</w:t>
                  </w:r>
                </w:p>
              </w:tc>
              <w:tc>
                <w:tcPr>
                  <w:tcW w:w="1190" w:type="dxa"/>
                  <w:vAlign w:val="bottom"/>
                </w:tcPr>
                <w:p w14:paraId="3E025EA0" w14:textId="2FCCB9AF" w:rsidR="000F2B1C" w:rsidRPr="005204E4" w:rsidRDefault="000F2B1C" w:rsidP="000F2B1C">
                  <w:pPr>
                    <w:rPr>
                      <w:sz w:val="16"/>
                      <w:szCs w:val="16"/>
                    </w:rPr>
                  </w:pPr>
                  <w:r w:rsidRPr="005204E4">
                    <w:rPr>
                      <w:rFonts w:ascii="Arial" w:hAnsi="Arial" w:cs="Arial"/>
                      <w:color w:val="000000"/>
                      <w:sz w:val="16"/>
                      <w:szCs w:val="20"/>
                    </w:rPr>
                    <w:t>20.90</w:t>
                  </w:r>
                </w:p>
              </w:tc>
              <w:tc>
                <w:tcPr>
                  <w:tcW w:w="1042" w:type="dxa"/>
                  <w:vAlign w:val="bottom"/>
                </w:tcPr>
                <w:p w14:paraId="7BF4FB16" w14:textId="5BFC32AF" w:rsidR="000F2B1C" w:rsidRPr="005204E4" w:rsidRDefault="000F2B1C" w:rsidP="000F2B1C">
                  <w:pPr>
                    <w:rPr>
                      <w:sz w:val="16"/>
                      <w:szCs w:val="16"/>
                    </w:rPr>
                  </w:pPr>
                  <w:r w:rsidRPr="005204E4">
                    <w:rPr>
                      <w:rFonts w:ascii="Arial" w:hAnsi="Arial" w:cs="Arial"/>
                      <w:color w:val="000000"/>
                      <w:sz w:val="16"/>
                      <w:szCs w:val="20"/>
                    </w:rPr>
                    <w:t>18.02</w:t>
                  </w:r>
                </w:p>
              </w:tc>
              <w:tc>
                <w:tcPr>
                  <w:tcW w:w="1045" w:type="dxa"/>
                  <w:vAlign w:val="bottom"/>
                </w:tcPr>
                <w:p w14:paraId="00516877" w14:textId="753141AE" w:rsidR="000F2B1C" w:rsidRPr="005204E4" w:rsidRDefault="000F2B1C" w:rsidP="000F2B1C">
                  <w:pPr>
                    <w:rPr>
                      <w:sz w:val="16"/>
                      <w:szCs w:val="16"/>
                    </w:rPr>
                  </w:pPr>
                  <w:r w:rsidRPr="005204E4">
                    <w:rPr>
                      <w:rFonts w:ascii="Arial" w:hAnsi="Arial" w:cs="Arial"/>
                      <w:color w:val="000000"/>
                      <w:sz w:val="16"/>
                      <w:szCs w:val="20"/>
                    </w:rPr>
                    <w:t>13.20</w:t>
                  </w:r>
                </w:p>
              </w:tc>
              <w:tc>
                <w:tcPr>
                  <w:tcW w:w="1042" w:type="dxa"/>
                  <w:vAlign w:val="bottom"/>
                </w:tcPr>
                <w:p w14:paraId="4E215F3E" w14:textId="48F4F3F2" w:rsidR="000F2B1C" w:rsidRPr="000F2B1C" w:rsidRDefault="000F2B1C" w:rsidP="000F2B1C">
                  <w:pPr>
                    <w:rPr>
                      <w:sz w:val="16"/>
                      <w:szCs w:val="16"/>
                    </w:rPr>
                  </w:pPr>
                  <w:r w:rsidRPr="000F2B1C">
                    <w:rPr>
                      <w:rFonts w:ascii="Arial" w:hAnsi="Arial" w:cs="Arial"/>
                      <w:color w:val="000000"/>
                      <w:sz w:val="16"/>
                      <w:szCs w:val="20"/>
                    </w:rPr>
                    <w:t>11.27</w:t>
                  </w:r>
                </w:p>
              </w:tc>
            </w:tr>
            <w:tr w:rsidR="000F2B1C" w14:paraId="22A784BE" w14:textId="77777777" w:rsidTr="000F2B1C">
              <w:trPr>
                <w:trHeight w:val="246"/>
              </w:trPr>
              <w:tc>
                <w:tcPr>
                  <w:tcW w:w="1766" w:type="dxa"/>
                </w:tcPr>
                <w:p w14:paraId="670CE5B7" w14:textId="3F6AD1FA" w:rsidR="000F2B1C" w:rsidRDefault="000F2B1C" w:rsidP="000F2B1C">
                  <w:pPr>
                    <w:rPr>
                      <w:sz w:val="16"/>
                      <w:szCs w:val="16"/>
                    </w:rPr>
                  </w:pPr>
                  <w:r>
                    <w:rPr>
                      <w:sz w:val="16"/>
                      <w:szCs w:val="16"/>
                    </w:rPr>
                    <w:t>D/E</w:t>
                  </w:r>
                </w:p>
              </w:tc>
              <w:tc>
                <w:tcPr>
                  <w:tcW w:w="1071" w:type="dxa"/>
                  <w:vAlign w:val="bottom"/>
                </w:tcPr>
                <w:p w14:paraId="74D585ED" w14:textId="7DB1B5CE" w:rsidR="000F2B1C" w:rsidRPr="005204E4" w:rsidRDefault="000F2B1C" w:rsidP="000F2B1C">
                  <w:pPr>
                    <w:rPr>
                      <w:sz w:val="16"/>
                      <w:szCs w:val="16"/>
                    </w:rPr>
                  </w:pPr>
                  <w:r w:rsidRPr="005204E4">
                    <w:rPr>
                      <w:rFonts w:ascii="Arial" w:hAnsi="Arial" w:cs="Arial"/>
                      <w:color w:val="000000"/>
                      <w:sz w:val="16"/>
                      <w:szCs w:val="20"/>
                    </w:rPr>
                    <w:t>1.92</w:t>
                  </w:r>
                </w:p>
              </w:tc>
              <w:tc>
                <w:tcPr>
                  <w:tcW w:w="1190" w:type="dxa"/>
                  <w:vAlign w:val="bottom"/>
                </w:tcPr>
                <w:p w14:paraId="3E7FDD3E" w14:textId="25989AF2" w:rsidR="000F2B1C" w:rsidRPr="005204E4" w:rsidRDefault="000F2B1C" w:rsidP="000F2B1C">
                  <w:pPr>
                    <w:rPr>
                      <w:sz w:val="16"/>
                      <w:szCs w:val="16"/>
                    </w:rPr>
                  </w:pPr>
                  <w:r w:rsidRPr="005204E4">
                    <w:rPr>
                      <w:rFonts w:ascii="Arial" w:hAnsi="Arial" w:cs="Arial"/>
                      <w:color w:val="000000"/>
                      <w:sz w:val="16"/>
                      <w:szCs w:val="20"/>
                    </w:rPr>
                    <w:t>1.89</w:t>
                  </w:r>
                </w:p>
              </w:tc>
              <w:tc>
                <w:tcPr>
                  <w:tcW w:w="1042" w:type="dxa"/>
                  <w:vAlign w:val="bottom"/>
                </w:tcPr>
                <w:p w14:paraId="4A576F03" w14:textId="6A7CFA2C" w:rsidR="000F2B1C" w:rsidRPr="005204E4" w:rsidRDefault="000F2B1C" w:rsidP="000F2B1C">
                  <w:pPr>
                    <w:rPr>
                      <w:sz w:val="16"/>
                      <w:szCs w:val="16"/>
                    </w:rPr>
                  </w:pPr>
                  <w:r w:rsidRPr="005204E4">
                    <w:rPr>
                      <w:rFonts w:ascii="Arial" w:hAnsi="Arial" w:cs="Arial"/>
                      <w:color w:val="000000"/>
                      <w:sz w:val="16"/>
                      <w:szCs w:val="20"/>
                    </w:rPr>
                    <w:t>1.91</w:t>
                  </w:r>
                </w:p>
              </w:tc>
              <w:tc>
                <w:tcPr>
                  <w:tcW w:w="1045" w:type="dxa"/>
                  <w:vAlign w:val="bottom"/>
                </w:tcPr>
                <w:p w14:paraId="174A979D" w14:textId="57965608" w:rsidR="000F2B1C" w:rsidRPr="005204E4" w:rsidRDefault="000F2B1C" w:rsidP="000F2B1C">
                  <w:pPr>
                    <w:rPr>
                      <w:sz w:val="16"/>
                      <w:szCs w:val="16"/>
                    </w:rPr>
                  </w:pPr>
                  <w:r w:rsidRPr="005204E4">
                    <w:rPr>
                      <w:rFonts w:ascii="Arial" w:hAnsi="Arial" w:cs="Arial"/>
                      <w:color w:val="000000"/>
                      <w:sz w:val="16"/>
                      <w:szCs w:val="20"/>
                    </w:rPr>
                    <w:t>1.99</w:t>
                  </w:r>
                </w:p>
              </w:tc>
              <w:tc>
                <w:tcPr>
                  <w:tcW w:w="1042" w:type="dxa"/>
                  <w:vAlign w:val="bottom"/>
                </w:tcPr>
                <w:p w14:paraId="23A72D7D" w14:textId="783F64D3" w:rsidR="000F2B1C" w:rsidRPr="000F2B1C" w:rsidRDefault="000F2B1C" w:rsidP="000F2B1C">
                  <w:pPr>
                    <w:rPr>
                      <w:sz w:val="16"/>
                      <w:szCs w:val="16"/>
                    </w:rPr>
                  </w:pPr>
                  <w:r w:rsidRPr="000F2B1C">
                    <w:rPr>
                      <w:rFonts w:ascii="Arial" w:hAnsi="Arial" w:cs="Arial"/>
                      <w:color w:val="000000"/>
                      <w:sz w:val="16"/>
                      <w:szCs w:val="20"/>
                    </w:rPr>
                    <w:t>1.99</w:t>
                  </w:r>
                </w:p>
              </w:tc>
            </w:tr>
            <w:tr w:rsidR="000F2B1C" w14:paraId="111BB78D" w14:textId="77777777" w:rsidTr="000F2B1C">
              <w:trPr>
                <w:trHeight w:val="246"/>
              </w:trPr>
              <w:tc>
                <w:tcPr>
                  <w:tcW w:w="1766" w:type="dxa"/>
                </w:tcPr>
                <w:p w14:paraId="0F9C400C" w14:textId="000635B9" w:rsidR="000F2B1C" w:rsidRDefault="000F2B1C" w:rsidP="000F2B1C">
                  <w:pPr>
                    <w:rPr>
                      <w:sz w:val="16"/>
                      <w:szCs w:val="16"/>
                    </w:rPr>
                  </w:pPr>
                  <w:r>
                    <w:rPr>
                      <w:sz w:val="16"/>
                      <w:szCs w:val="16"/>
                    </w:rPr>
                    <w:t xml:space="preserve">Interest Coverage </w:t>
                  </w:r>
                </w:p>
              </w:tc>
              <w:tc>
                <w:tcPr>
                  <w:tcW w:w="1071" w:type="dxa"/>
                  <w:vAlign w:val="bottom"/>
                </w:tcPr>
                <w:p w14:paraId="7851C9B9" w14:textId="3D6F47E6" w:rsidR="000F2B1C" w:rsidRPr="005204E4" w:rsidRDefault="000F2B1C" w:rsidP="000F2B1C">
                  <w:pPr>
                    <w:rPr>
                      <w:sz w:val="16"/>
                      <w:szCs w:val="16"/>
                    </w:rPr>
                  </w:pPr>
                  <w:r w:rsidRPr="005204E4">
                    <w:rPr>
                      <w:rFonts w:ascii="Arial" w:hAnsi="Arial" w:cs="Arial"/>
                      <w:color w:val="000000"/>
                      <w:sz w:val="16"/>
                      <w:szCs w:val="20"/>
                    </w:rPr>
                    <w:t>29.69</w:t>
                  </w:r>
                </w:p>
              </w:tc>
              <w:tc>
                <w:tcPr>
                  <w:tcW w:w="1190" w:type="dxa"/>
                  <w:vAlign w:val="bottom"/>
                </w:tcPr>
                <w:p w14:paraId="74B4B557" w14:textId="712617F8" w:rsidR="000F2B1C" w:rsidRPr="005204E4" w:rsidRDefault="000F2B1C" w:rsidP="000F2B1C">
                  <w:pPr>
                    <w:rPr>
                      <w:sz w:val="16"/>
                      <w:szCs w:val="16"/>
                    </w:rPr>
                  </w:pPr>
                  <w:r w:rsidRPr="005204E4">
                    <w:rPr>
                      <w:rFonts w:ascii="Arial" w:hAnsi="Arial" w:cs="Arial"/>
                      <w:color w:val="000000"/>
                      <w:sz w:val="16"/>
                      <w:szCs w:val="20"/>
                    </w:rPr>
                    <w:t>28.43</w:t>
                  </w:r>
                </w:p>
              </w:tc>
              <w:tc>
                <w:tcPr>
                  <w:tcW w:w="1042" w:type="dxa"/>
                  <w:vAlign w:val="bottom"/>
                </w:tcPr>
                <w:p w14:paraId="539DC39D" w14:textId="5D7287FE" w:rsidR="000F2B1C" w:rsidRPr="005204E4" w:rsidRDefault="000F2B1C" w:rsidP="000F2B1C">
                  <w:pPr>
                    <w:rPr>
                      <w:sz w:val="16"/>
                      <w:szCs w:val="16"/>
                    </w:rPr>
                  </w:pPr>
                  <w:r w:rsidRPr="005204E4">
                    <w:rPr>
                      <w:rFonts w:ascii="Arial" w:hAnsi="Arial" w:cs="Arial"/>
                      <w:color w:val="000000"/>
                      <w:sz w:val="16"/>
                      <w:szCs w:val="20"/>
                    </w:rPr>
                    <w:t>34.08</w:t>
                  </w:r>
                </w:p>
              </w:tc>
              <w:tc>
                <w:tcPr>
                  <w:tcW w:w="1045" w:type="dxa"/>
                  <w:vAlign w:val="bottom"/>
                </w:tcPr>
                <w:p w14:paraId="6666455C" w14:textId="0DD801B4" w:rsidR="000F2B1C" w:rsidRPr="005204E4" w:rsidRDefault="000F2B1C" w:rsidP="000F2B1C">
                  <w:pPr>
                    <w:rPr>
                      <w:sz w:val="16"/>
                      <w:szCs w:val="16"/>
                    </w:rPr>
                  </w:pPr>
                  <w:r w:rsidRPr="005204E4">
                    <w:rPr>
                      <w:rFonts w:ascii="Arial" w:hAnsi="Arial" w:cs="Arial"/>
                      <w:color w:val="000000"/>
                      <w:sz w:val="16"/>
                      <w:szCs w:val="20"/>
                    </w:rPr>
                    <w:t>13.23</w:t>
                  </w:r>
                </w:p>
              </w:tc>
              <w:tc>
                <w:tcPr>
                  <w:tcW w:w="1042" w:type="dxa"/>
                  <w:vAlign w:val="bottom"/>
                </w:tcPr>
                <w:p w14:paraId="7C7FC6C4" w14:textId="330BF1A8" w:rsidR="000F2B1C" w:rsidRPr="000F2B1C" w:rsidRDefault="000F2B1C" w:rsidP="000F2B1C">
                  <w:pPr>
                    <w:rPr>
                      <w:sz w:val="16"/>
                      <w:szCs w:val="16"/>
                    </w:rPr>
                  </w:pPr>
                  <w:r w:rsidRPr="000F2B1C">
                    <w:rPr>
                      <w:rFonts w:ascii="Arial" w:hAnsi="Arial" w:cs="Arial"/>
                      <w:color w:val="000000"/>
                      <w:sz w:val="16"/>
                      <w:szCs w:val="20"/>
                    </w:rPr>
                    <w:t>5.92</w:t>
                  </w:r>
                </w:p>
              </w:tc>
            </w:tr>
            <w:tr w:rsidR="000F2B1C" w14:paraId="4BD993C7" w14:textId="77777777" w:rsidTr="000F2B1C">
              <w:trPr>
                <w:trHeight w:val="267"/>
              </w:trPr>
              <w:tc>
                <w:tcPr>
                  <w:tcW w:w="1766" w:type="dxa"/>
                </w:tcPr>
                <w:p w14:paraId="6F5D5ADC" w14:textId="09479BC7" w:rsidR="000F2B1C" w:rsidRDefault="000F2B1C" w:rsidP="000F2B1C">
                  <w:pPr>
                    <w:rPr>
                      <w:sz w:val="16"/>
                      <w:szCs w:val="16"/>
                    </w:rPr>
                  </w:pPr>
                  <w:r>
                    <w:rPr>
                      <w:sz w:val="16"/>
                      <w:szCs w:val="16"/>
                    </w:rPr>
                    <w:t>EPS</w:t>
                  </w:r>
                </w:p>
              </w:tc>
              <w:tc>
                <w:tcPr>
                  <w:tcW w:w="1071" w:type="dxa"/>
                  <w:vAlign w:val="bottom"/>
                </w:tcPr>
                <w:p w14:paraId="6B73A46D" w14:textId="32C6157B" w:rsidR="000F2B1C" w:rsidRPr="005204E4" w:rsidRDefault="000F2B1C" w:rsidP="000F2B1C">
                  <w:pPr>
                    <w:rPr>
                      <w:sz w:val="16"/>
                      <w:szCs w:val="16"/>
                    </w:rPr>
                  </w:pPr>
                  <w:r w:rsidRPr="005204E4">
                    <w:rPr>
                      <w:rFonts w:ascii="Arial" w:hAnsi="Arial" w:cs="Arial"/>
                      <w:color w:val="000000"/>
                      <w:sz w:val="16"/>
                      <w:szCs w:val="20"/>
                    </w:rPr>
                    <w:t>3.41</w:t>
                  </w:r>
                </w:p>
              </w:tc>
              <w:tc>
                <w:tcPr>
                  <w:tcW w:w="1190" w:type="dxa"/>
                  <w:vAlign w:val="bottom"/>
                </w:tcPr>
                <w:p w14:paraId="4E77E933" w14:textId="7432E746" w:rsidR="000F2B1C" w:rsidRPr="005204E4" w:rsidRDefault="000F2B1C" w:rsidP="000F2B1C">
                  <w:pPr>
                    <w:rPr>
                      <w:sz w:val="16"/>
                      <w:szCs w:val="16"/>
                    </w:rPr>
                  </w:pPr>
                  <w:r w:rsidRPr="005204E4">
                    <w:rPr>
                      <w:rFonts w:ascii="Arial" w:hAnsi="Arial" w:cs="Arial"/>
                      <w:color w:val="000000"/>
                      <w:sz w:val="16"/>
                      <w:szCs w:val="20"/>
                    </w:rPr>
                    <w:t>3.37</w:t>
                  </w:r>
                </w:p>
              </w:tc>
              <w:tc>
                <w:tcPr>
                  <w:tcW w:w="1042" w:type="dxa"/>
                  <w:vAlign w:val="bottom"/>
                </w:tcPr>
                <w:p w14:paraId="693A3040" w14:textId="5FDF4F3B" w:rsidR="000F2B1C" w:rsidRPr="005204E4" w:rsidRDefault="000F2B1C" w:rsidP="000F2B1C">
                  <w:pPr>
                    <w:rPr>
                      <w:sz w:val="16"/>
                      <w:szCs w:val="16"/>
                    </w:rPr>
                  </w:pPr>
                  <w:r w:rsidRPr="005204E4">
                    <w:rPr>
                      <w:rFonts w:ascii="Arial" w:hAnsi="Arial" w:cs="Arial"/>
                      <w:color w:val="000000"/>
                      <w:sz w:val="16"/>
                      <w:szCs w:val="20"/>
                    </w:rPr>
                    <w:t>3.02</w:t>
                  </w:r>
                </w:p>
              </w:tc>
              <w:tc>
                <w:tcPr>
                  <w:tcW w:w="1045" w:type="dxa"/>
                  <w:vAlign w:val="bottom"/>
                </w:tcPr>
                <w:p w14:paraId="785A0893" w14:textId="14EF6C5E" w:rsidR="000F2B1C" w:rsidRPr="005204E4" w:rsidRDefault="000F2B1C" w:rsidP="000F2B1C">
                  <w:pPr>
                    <w:rPr>
                      <w:sz w:val="16"/>
                      <w:szCs w:val="16"/>
                    </w:rPr>
                  </w:pPr>
                  <w:r w:rsidRPr="005204E4">
                    <w:rPr>
                      <w:rFonts w:ascii="Arial" w:hAnsi="Arial" w:cs="Arial"/>
                      <w:color w:val="000000"/>
                      <w:sz w:val="16"/>
                      <w:szCs w:val="20"/>
                    </w:rPr>
                    <w:t>2.41</w:t>
                  </w:r>
                </w:p>
              </w:tc>
              <w:tc>
                <w:tcPr>
                  <w:tcW w:w="1042" w:type="dxa"/>
                  <w:vAlign w:val="bottom"/>
                </w:tcPr>
                <w:p w14:paraId="3107DCE0" w14:textId="6C428F5F" w:rsidR="000F2B1C" w:rsidRPr="000F2B1C" w:rsidRDefault="000F2B1C" w:rsidP="000F2B1C">
                  <w:pPr>
                    <w:rPr>
                      <w:sz w:val="16"/>
                      <w:szCs w:val="16"/>
                    </w:rPr>
                  </w:pPr>
                  <w:r w:rsidRPr="000F2B1C">
                    <w:rPr>
                      <w:rFonts w:ascii="Arial" w:hAnsi="Arial" w:cs="Arial"/>
                      <w:color w:val="000000"/>
                      <w:sz w:val="16"/>
                      <w:szCs w:val="20"/>
                    </w:rPr>
                    <w:t>0.57</w:t>
                  </w:r>
                </w:p>
              </w:tc>
            </w:tr>
            <w:tr w:rsidR="000F2B1C" w14:paraId="3EBC0A0A" w14:textId="77777777" w:rsidTr="000F2B1C">
              <w:trPr>
                <w:trHeight w:val="246"/>
              </w:trPr>
              <w:tc>
                <w:tcPr>
                  <w:tcW w:w="1766" w:type="dxa"/>
                </w:tcPr>
                <w:p w14:paraId="61AE1051" w14:textId="1B2FE329" w:rsidR="000F2B1C" w:rsidRDefault="000F2B1C" w:rsidP="000F2B1C">
                  <w:pPr>
                    <w:rPr>
                      <w:sz w:val="16"/>
                      <w:szCs w:val="16"/>
                    </w:rPr>
                  </w:pPr>
                  <w:r>
                    <w:rPr>
                      <w:sz w:val="16"/>
                      <w:szCs w:val="16"/>
                    </w:rPr>
                    <w:t xml:space="preserve">PE Ratio </w:t>
                  </w:r>
                </w:p>
              </w:tc>
              <w:tc>
                <w:tcPr>
                  <w:tcW w:w="1071" w:type="dxa"/>
                  <w:vAlign w:val="bottom"/>
                </w:tcPr>
                <w:p w14:paraId="6DB4D0DC" w14:textId="401D1522" w:rsidR="000F2B1C" w:rsidRPr="005204E4" w:rsidRDefault="000F2B1C" w:rsidP="000F2B1C">
                  <w:pPr>
                    <w:rPr>
                      <w:sz w:val="16"/>
                      <w:szCs w:val="16"/>
                    </w:rPr>
                  </w:pPr>
                  <w:r w:rsidRPr="005204E4">
                    <w:rPr>
                      <w:rFonts w:ascii="Arial" w:hAnsi="Arial" w:cs="Arial"/>
                      <w:color w:val="000000"/>
                      <w:sz w:val="16"/>
                      <w:szCs w:val="20"/>
                    </w:rPr>
                    <w:t>11.35</w:t>
                  </w:r>
                </w:p>
              </w:tc>
              <w:tc>
                <w:tcPr>
                  <w:tcW w:w="1190" w:type="dxa"/>
                  <w:vAlign w:val="bottom"/>
                </w:tcPr>
                <w:p w14:paraId="4CBD752B" w14:textId="36C0A207" w:rsidR="000F2B1C" w:rsidRPr="005204E4" w:rsidRDefault="000F2B1C" w:rsidP="000F2B1C">
                  <w:pPr>
                    <w:rPr>
                      <w:sz w:val="16"/>
                      <w:szCs w:val="16"/>
                    </w:rPr>
                  </w:pPr>
                  <w:r w:rsidRPr="005204E4">
                    <w:rPr>
                      <w:rFonts w:ascii="Arial" w:hAnsi="Arial" w:cs="Arial"/>
                      <w:color w:val="000000"/>
                      <w:sz w:val="16"/>
                      <w:szCs w:val="20"/>
                    </w:rPr>
                    <w:t>12.91</w:t>
                  </w:r>
                </w:p>
              </w:tc>
              <w:tc>
                <w:tcPr>
                  <w:tcW w:w="1042" w:type="dxa"/>
                  <w:vAlign w:val="bottom"/>
                </w:tcPr>
                <w:p w14:paraId="1B44C62B" w14:textId="1714B6DE" w:rsidR="000F2B1C" w:rsidRPr="005204E4" w:rsidRDefault="000F2B1C" w:rsidP="000F2B1C">
                  <w:pPr>
                    <w:rPr>
                      <w:sz w:val="16"/>
                      <w:szCs w:val="16"/>
                    </w:rPr>
                  </w:pPr>
                  <w:r w:rsidRPr="005204E4">
                    <w:rPr>
                      <w:rFonts w:ascii="Arial" w:hAnsi="Arial" w:cs="Arial"/>
                      <w:color w:val="000000"/>
                      <w:sz w:val="16"/>
                      <w:szCs w:val="20"/>
                    </w:rPr>
                    <w:t>15.18</w:t>
                  </w:r>
                </w:p>
              </w:tc>
              <w:tc>
                <w:tcPr>
                  <w:tcW w:w="1045" w:type="dxa"/>
                  <w:vAlign w:val="bottom"/>
                </w:tcPr>
                <w:p w14:paraId="38732767" w14:textId="10B831B3" w:rsidR="000F2B1C" w:rsidRPr="005204E4" w:rsidRDefault="000F2B1C" w:rsidP="000F2B1C">
                  <w:pPr>
                    <w:rPr>
                      <w:sz w:val="16"/>
                      <w:szCs w:val="16"/>
                    </w:rPr>
                  </w:pPr>
                  <w:r w:rsidRPr="005204E4">
                    <w:rPr>
                      <w:rFonts w:ascii="Arial" w:hAnsi="Arial" w:cs="Arial"/>
                      <w:color w:val="000000"/>
                      <w:sz w:val="16"/>
                      <w:szCs w:val="20"/>
                    </w:rPr>
                    <w:t>23.67</w:t>
                  </w:r>
                </w:p>
              </w:tc>
              <w:tc>
                <w:tcPr>
                  <w:tcW w:w="1042" w:type="dxa"/>
                  <w:vAlign w:val="bottom"/>
                </w:tcPr>
                <w:p w14:paraId="34BB74B5" w14:textId="50832B71" w:rsidR="000F2B1C" w:rsidRPr="000F2B1C" w:rsidRDefault="000F2B1C" w:rsidP="000F2B1C">
                  <w:pPr>
                    <w:rPr>
                      <w:sz w:val="16"/>
                      <w:szCs w:val="16"/>
                    </w:rPr>
                  </w:pPr>
                  <w:r w:rsidRPr="000F2B1C">
                    <w:rPr>
                      <w:rFonts w:ascii="Arial" w:hAnsi="Arial" w:cs="Arial"/>
                      <w:color w:val="000000"/>
                      <w:sz w:val="16"/>
                      <w:szCs w:val="20"/>
                    </w:rPr>
                    <w:t>25.56</w:t>
                  </w:r>
                </w:p>
              </w:tc>
            </w:tr>
            <w:tr w:rsidR="000F2B1C" w14:paraId="235E2086" w14:textId="77777777" w:rsidTr="000F2B1C">
              <w:trPr>
                <w:trHeight w:val="246"/>
              </w:trPr>
              <w:tc>
                <w:tcPr>
                  <w:tcW w:w="1766" w:type="dxa"/>
                </w:tcPr>
                <w:p w14:paraId="64A6EBFE" w14:textId="172A5011" w:rsidR="000F2B1C" w:rsidRDefault="000F2B1C" w:rsidP="000F2B1C">
                  <w:pPr>
                    <w:rPr>
                      <w:sz w:val="16"/>
                      <w:szCs w:val="16"/>
                    </w:rPr>
                  </w:pPr>
                  <w:r>
                    <w:rPr>
                      <w:sz w:val="16"/>
                      <w:szCs w:val="16"/>
                    </w:rPr>
                    <w:t>Current Ratio</w:t>
                  </w:r>
                </w:p>
              </w:tc>
              <w:tc>
                <w:tcPr>
                  <w:tcW w:w="1071" w:type="dxa"/>
                  <w:vAlign w:val="bottom"/>
                </w:tcPr>
                <w:p w14:paraId="72B86E80" w14:textId="05576BB5" w:rsidR="000F2B1C" w:rsidRPr="005204E4" w:rsidRDefault="000F2B1C" w:rsidP="000F2B1C">
                  <w:pPr>
                    <w:rPr>
                      <w:sz w:val="16"/>
                      <w:szCs w:val="16"/>
                    </w:rPr>
                  </w:pPr>
                  <w:r w:rsidRPr="005204E4">
                    <w:rPr>
                      <w:rFonts w:ascii="Arial" w:hAnsi="Arial" w:cs="Arial"/>
                      <w:color w:val="000000"/>
                      <w:sz w:val="16"/>
                      <w:szCs w:val="20"/>
                    </w:rPr>
                    <w:t>2.76</w:t>
                  </w:r>
                </w:p>
              </w:tc>
              <w:tc>
                <w:tcPr>
                  <w:tcW w:w="1190" w:type="dxa"/>
                  <w:vAlign w:val="bottom"/>
                </w:tcPr>
                <w:p w14:paraId="28740EAD" w14:textId="05CBC3C4" w:rsidR="000F2B1C" w:rsidRPr="005204E4" w:rsidRDefault="000F2B1C" w:rsidP="000F2B1C">
                  <w:pPr>
                    <w:rPr>
                      <w:sz w:val="16"/>
                      <w:szCs w:val="16"/>
                    </w:rPr>
                  </w:pPr>
                  <w:r w:rsidRPr="005204E4">
                    <w:rPr>
                      <w:rFonts w:ascii="Arial" w:hAnsi="Arial" w:cs="Arial"/>
                      <w:color w:val="000000"/>
                      <w:sz w:val="16"/>
                      <w:szCs w:val="20"/>
                    </w:rPr>
                    <w:t>4.52</w:t>
                  </w:r>
                </w:p>
              </w:tc>
              <w:tc>
                <w:tcPr>
                  <w:tcW w:w="1042" w:type="dxa"/>
                  <w:vAlign w:val="bottom"/>
                </w:tcPr>
                <w:p w14:paraId="0763C52A" w14:textId="7521F4D7" w:rsidR="000F2B1C" w:rsidRPr="005204E4" w:rsidRDefault="000F2B1C" w:rsidP="000F2B1C">
                  <w:pPr>
                    <w:rPr>
                      <w:sz w:val="16"/>
                      <w:szCs w:val="16"/>
                    </w:rPr>
                  </w:pPr>
                  <w:r w:rsidRPr="005204E4">
                    <w:rPr>
                      <w:rFonts w:ascii="Arial" w:hAnsi="Arial" w:cs="Arial"/>
                      <w:color w:val="000000"/>
                      <w:sz w:val="16"/>
                      <w:szCs w:val="20"/>
                    </w:rPr>
                    <w:t>3.82</w:t>
                  </w:r>
                </w:p>
              </w:tc>
              <w:tc>
                <w:tcPr>
                  <w:tcW w:w="1045" w:type="dxa"/>
                  <w:vAlign w:val="bottom"/>
                </w:tcPr>
                <w:p w14:paraId="198F8638" w14:textId="32BAD69D" w:rsidR="000F2B1C" w:rsidRPr="005204E4" w:rsidRDefault="000F2B1C" w:rsidP="000F2B1C">
                  <w:pPr>
                    <w:rPr>
                      <w:sz w:val="16"/>
                      <w:szCs w:val="16"/>
                    </w:rPr>
                  </w:pPr>
                  <w:r w:rsidRPr="005204E4">
                    <w:rPr>
                      <w:rFonts w:ascii="Arial" w:hAnsi="Arial" w:cs="Arial"/>
                      <w:color w:val="000000"/>
                      <w:sz w:val="16"/>
                      <w:szCs w:val="20"/>
                    </w:rPr>
                    <w:t>3.36</w:t>
                  </w:r>
                </w:p>
              </w:tc>
              <w:tc>
                <w:tcPr>
                  <w:tcW w:w="1042" w:type="dxa"/>
                  <w:vAlign w:val="bottom"/>
                </w:tcPr>
                <w:p w14:paraId="321CE165" w14:textId="532678AC" w:rsidR="000F2B1C" w:rsidRPr="000F2B1C" w:rsidRDefault="000F2B1C" w:rsidP="000F2B1C">
                  <w:pPr>
                    <w:rPr>
                      <w:sz w:val="16"/>
                      <w:szCs w:val="16"/>
                    </w:rPr>
                  </w:pPr>
                  <w:r w:rsidRPr="000F2B1C">
                    <w:rPr>
                      <w:rFonts w:ascii="Arial" w:hAnsi="Arial" w:cs="Arial"/>
                      <w:color w:val="000000"/>
                      <w:sz w:val="16"/>
                      <w:szCs w:val="20"/>
                    </w:rPr>
                    <w:t>3.81</w:t>
                  </w:r>
                </w:p>
              </w:tc>
            </w:tr>
            <w:tr w:rsidR="000F2B1C" w14:paraId="6A512B42" w14:textId="77777777" w:rsidTr="000F2B1C">
              <w:trPr>
                <w:trHeight w:val="246"/>
              </w:trPr>
              <w:tc>
                <w:tcPr>
                  <w:tcW w:w="1766" w:type="dxa"/>
                </w:tcPr>
                <w:p w14:paraId="30EB3D41" w14:textId="4D4E57F8" w:rsidR="000F2B1C" w:rsidRDefault="000F2B1C" w:rsidP="000F2B1C">
                  <w:pPr>
                    <w:rPr>
                      <w:sz w:val="16"/>
                      <w:szCs w:val="16"/>
                    </w:rPr>
                  </w:pPr>
                  <w:r>
                    <w:rPr>
                      <w:sz w:val="16"/>
                      <w:szCs w:val="16"/>
                    </w:rPr>
                    <w:t>ROE</w:t>
                  </w:r>
                </w:p>
              </w:tc>
              <w:tc>
                <w:tcPr>
                  <w:tcW w:w="1071" w:type="dxa"/>
                  <w:vAlign w:val="bottom"/>
                </w:tcPr>
                <w:p w14:paraId="4B99ACE5" w14:textId="44C81E46" w:rsidR="000F2B1C" w:rsidRPr="005204E4" w:rsidRDefault="000F2B1C" w:rsidP="000F2B1C">
                  <w:pPr>
                    <w:rPr>
                      <w:sz w:val="16"/>
                      <w:szCs w:val="16"/>
                    </w:rPr>
                  </w:pPr>
                  <w:r w:rsidRPr="005204E4">
                    <w:rPr>
                      <w:rFonts w:ascii="Arial" w:hAnsi="Arial" w:cs="Arial"/>
                      <w:color w:val="000000"/>
                      <w:sz w:val="16"/>
                      <w:szCs w:val="20"/>
                    </w:rPr>
                    <w:t>21.87</w:t>
                  </w:r>
                </w:p>
              </w:tc>
              <w:tc>
                <w:tcPr>
                  <w:tcW w:w="1190" w:type="dxa"/>
                  <w:vAlign w:val="bottom"/>
                </w:tcPr>
                <w:p w14:paraId="618AB591" w14:textId="4C3E4A15" w:rsidR="000F2B1C" w:rsidRPr="005204E4" w:rsidRDefault="000F2B1C" w:rsidP="000F2B1C">
                  <w:pPr>
                    <w:rPr>
                      <w:sz w:val="16"/>
                      <w:szCs w:val="16"/>
                    </w:rPr>
                  </w:pPr>
                  <w:r w:rsidRPr="005204E4">
                    <w:rPr>
                      <w:rFonts w:ascii="Arial" w:hAnsi="Arial" w:cs="Arial"/>
                      <w:color w:val="000000"/>
                      <w:sz w:val="16"/>
                      <w:szCs w:val="20"/>
                    </w:rPr>
                    <w:t>19.38</w:t>
                  </w:r>
                </w:p>
              </w:tc>
              <w:tc>
                <w:tcPr>
                  <w:tcW w:w="1042" w:type="dxa"/>
                  <w:vAlign w:val="bottom"/>
                </w:tcPr>
                <w:p w14:paraId="2164567E" w14:textId="0CACDBA1" w:rsidR="000F2B1C" w:rsidRPr="005204E4" w:rsidRDefault="000F2B1C" w:rsidP="000F2B1C">
                  <w:pPr>
                    <w:rPr>
                      <w:sz w:val="16"/>
                      <w:szCs w:val="16"/>
                    </w:rPr>
                  </w:pPr>
                  <w:r w:rsidRPr="005204E4">
                    <w:rPr>
                      <w:rFonts w:ascii="Arial" w:hAnsi="Arial" w:cs="Arial"/>
                      <w:color w:val="000000"/>
                      <w:sz w:val="16"/>
                      <w:szCs w:val="20"/>
                    </w:rPr>
                    <w:t>16.08</w:t>
                  </w:r>
                </w:p>
              </w:tc>
              <w:tc>
                <w:tcPr>
                  <w:tcW w:w="1045" w:type="dxa"/>
                  <w:vAlign w:val="bottom"/>
                </w:tcPr>
                <w:p w14:paraId="2156D8F2" w14:textId="5E72545A" w:rsidR="000F2B1C" w:rsidRPr="005204E4" w:rsidRDefault="000F2B1C" w:rsidP="000F2B1C">
                  <w:pPr>
                    <w:rPr>
                      <w:sz w:val="16"/>
                      <w:szCs w:val="16"/>
                    </w:rPr>
                  </w:pPr>
                  <w:r w:rsidRPr="005204E4">
                    <w:rPr>
                      <w:rFonts w:ascii="Arial" w:hAnsi="Arial" w:cs="Arial"/>
                      <w:color w:val="000000"/>
                      <w:sz w:val="16"/>
                      <w:szCs w:val="20"/>
                    </w:rPr>
                    <w:t>7.36</w:t>
                  </w:r>
                </w:p>
              </w:tc>
              <w:tc>
                <w:tcPr>
                  <w:tcW w:w="1042" w:type="dxa"/>
                  <w:vAlign w:val="bottom"/>
                </w:tcPr>
                <w:p w14:paraId="1BCD8618" w14:textId="05F04A89" w:rsidR="000F2B1C" w:rsidRPr="000F2B1C" w:rsidRDefault="000F2B1C" w:rsidP="000F2B1C">
                  <w:pPr>
                    <w:rPr>
                      <w:sz w:val="16"/>
                      <w:szCs w:val="16"/>
                    </w:rPr>
                  </w:pPr>
                  <w:r w:rsidRPr="000F2B1C">
                    <w:rPr>
                      <w:rFonts w:ascii="Arial" w:hAnsi="Arial" w:cs="Arial"/>
                      <w:color w:val="000000"/>
                      <w:sz w:val="16"/>
                      <w:szCs w:val="20"/>
                    </w:rPr>
                    <w:t>7.28</w:t>
                  </w:r>
                </w:p>
              </w:tc>
            </w:tr>
            <w:tr w:rsidR="000F2B1C" w14:paraId="059E3A59" w14:textId="77777777" w:rsidTr="000F2B1C">
              <w:trPr>
                <w:trHeight w:val="246"/>
              </w:trPr>
              <w:tc>
                <w:tcPr>
                  <w:tcW w:w="1766" w:type="dxa"/>
                </w:tcPr>
                <w:p w14:paraId="49C83FCA" w14:textId="51919CFC" w:rsidR="000F2B1C" w:rsidRDefault="000F2B1C" w:rsidP="000F2B1C">
                  <w:pPr>
                    <w:rPr>
                      <w:sz w:val="16"/>
                      <w:szCs w:val="16"/>
                    </w:rPr>
                  </w:pPr>
                  <w:r>
                    <w:rPr>
                      <w:sz w:val="16"/>
                      <w:szCs w:val="16"/>
                    </w:rPr>
                    <w:t>ROA</w:t>
                  </w:r>
                </w:p>
              </w:tc>
              <w:tc>
                <w:tcPr>
                  <w:tcW w:w="1071" w:type="dxa"/>
                  <w:vAlign w:val="bottom"/>
                </w:tcPr>
                <w:p w14:paraId="2243F7CF" w14:textId="631AE89E" w:rsidR="000F2B1C" w:rsidRPr="005204E4" w:rsidRDefault="000F2B1C" w:rsidP="000F2B1C">
                  <w:pPr>
                    <w:rPr>
                      <w:sz w:val="16"/>
                      <w:szCs w:val="16"/>
                    </w:rPr>
                  </w:pPr>
                  <w:r w:rsidRPr="005204E4">
                    <w:rPr>
                      <w:rFonts w:ascii="Arial" w:hAnsi="Arial" w:cs="Arial"/>
                      <w:color w:val="000000"/>
                      <w:sz w:val="16"/>
                      <w:szCs w:val="20"/>
                    </w:rPr>
                    <w:t>11.39</w:t>
                  </w:r>
                </w:p>
              </w:tc>
              <w:tc>
                <w:tcPr>
                  <w:tcW w:w="1190" w:type="dxa"/>
                  <w:vAlign w:val="bottom"/>
                </w:tcPr>
                <w:p w14:paraId="2486885B" w14:textId="1A5AF321" w:rsidR="000F2B1C" w:rsidRPr="005204E4" w:rsidRDefault="000F2B1C" w:rsidP="000F2B1C">
                  <w:pPr>
                    <w:rPr>
                      <w:sz w:val="16"/>
                      <w:szCs w:val="16"/>
                    </w:rPr>
                  </w:pPr>
                  <w:r w:rsidRPr="005204E4">
                    <w:rPr>
                      <w:rFonts w:ascii="Arial" w:hAnsi="Arial" w:cs="Arial"/>
                      <w:color w:val="000000"/>
                      <w:sz w:val="16"/>
                      <w:szCs w:val="20"/>
                    </w:rPr>
                    <w:t>10.24</w:t>
                  </w:r>
                </w:p>
              </w:tc>
              <w:tc>
                <w:tcPr>
                  <w:tcW w:w="1042" w:type="dxa"/>
                  <w:vAlign w:val="bottom"/>
                </w:tcPr>
                <w:p w14:paraId="5829E1D3" w14:textId="2E2E0AE3" w:rsidR="000F2B1C" w:rsidRPr="005204E4" w:rsidRDefault="000F2B1C" w:rsidP="000F2B1C">
                  <w:pPr>
                    <w:rPr>
                      <w:sz w:val="16"/>
                      <w:szCs w:val="16"/>
                    </w:rPr>
                  </w:pPr>
                  <w:r w:rsidRPr="005204E4">
                    <w:rPr>
                      <w:rFonts w:ascii="Arial" w:hAnsi="Arial" w:cs="Arial"/>
                      <w:color w:val="000000"/>
                      <w:sz w:val="16"/>
                      <w:szCs w:val="20"/>
                    </w:rPr>
                    <w:t>8.42</w:t>
                  </w:r>
                </w:p>
              </w:tc>
              <w:tc>
                <w:tcPr>
                  <w:tcW w:w="1045" w:type="dxa"/>
                  <w:vAlign w:val="bottom"/>
                </w:tcPr>
                <w:p w14:paraId="59C94287" w14:textId="37646E66" w:rsidR="000F2B1C" w:rsidRPr="005204E4" w:rsidRDefault="000F2B1C" w:rsidP="000F2B1C">
                  <w:pPr>
                    <w:rPr>
                      <w:sz w:val="16"/>
                      <w:szCs w:val="16"/>
                    </w:rPr>
                  </w:pPr>
                  <w:r w:rsidRPr="005204E4">
                    <w:rPr>
                      <w:rFonts w:ascii="Arial" w:hAnsi="Arial" w:cs="Arial"/>
                      <w:color w:val="000000"/>
                      <w:sz w:val="16"/>
                      <w:szCs w:val="20"/>
                    </w:rPr>
                    <w:t>3.70</w:t>
                  </w:r>
                </w:p>
              </w:tc>
              <w:tc>
                <w:tcPr>
                  <w:tcW w:w="1042" w:type="dxa"/>
                  <w:vAlign w:val="bottom"/>
                </w:tcPr>
                <w:p w14:paraId="190A1DF2" w14:textId="6E681A65" w:rsidR="000F2B1C" w:rsidRPr="000F2B1C" w:rsidRDefault="000F2B1C" w:rsidP="000F2B1C">
                  <w:pPr>
                    <w:rPr>
                      <w:sz w:val="16"/>
                      <w:szCs w:val="16"/>
                    </w:rPr>
                  </w:pPr>
                  <w:r w:rsidRPr="000F2B1C">
                    <w:rPr>
                      <w:rFonts w:ascii="Arial" w:hAnsi="Arial" w:cs="Arial"/>
                      <w:color w:val="000000"/>
                      <w:sz w:val="16"/>
                      <w:szCs w:val="20"/>
                    </w:rPr>
                    <w:t>3.69</w:t>
                  </w:r>
                </w:p>
              </w:tc>
            </w:tr>
            <w:tr w:rsidR="000F2B1C" w14:paraId="3DD5E939" w14:textId="77777777" w:rsidTr="000F2B1C">
              <w:trPr>
                <w:trHeight w:val="267"/>
              </w:trPr>
              <w:tc>
                <w:tcPr>
                  <w:tcW w:w="1766" w:type="dxa"/>
                </w:tcPr>
                <w:p w14:paraId="5964CDC4" w14:textId="5A404BDB" w:rsidR="000F2B1C" w:rsidRDefault="000F2B1C" w:rsidP="000F2B1C">
                  <w:pPr>
                    <w:rPr>
                      <w:sz w:val="16"/>
                      <w:szCs w:val="16"/>
                    </w:rPr>
                  </w:pPr>
                  <w:r>
                    <w:rPr>
                      <w:sz w:val="16"/>
                      <w:szCs w:val="16"/>
                    </w:rPr>
                    <w:t xml:space="preserve">Dividend Per share </w:t>
                  </w:r>
                </w:p>
              </w:tc>
              <w:tc>
                <w:tcPr>
                  <w:tcW w:w="1071" w:type="dxa"/>
                  <w:vAlign w:val="bottom"/>
                </w:tcPr>
                <w:p w14:paraId="0B36B8CA" w14:textId="22EC00EB" w:rsidR="000F2B1C" w:rsidRPr="005204E4" w:rsidRDefault="000F2B1C" w:rsidP="000F2B1C">
                  <w:pPr>
                    <w:rPr>
                      <w:sz w:val="16"/>
                      <w:szCs w:val="16"/>
                    </w:rPr>
                  </w:pPr>
                  <w:r w:rsidRPr="005204E4">
                    <w:rPr>
                      <w:rFonts w:ascii="Arial" w:hAnsi="Arial" w:cs="Arial"/>
                      <w:color w:val="000000"/>
                      <w:sz w:val="16"/>
                      <w:szCs w:val="20"/>
                    </w:rPr>
                    <w:t>0.97</w:t>
                  </w:r>
                </w:p>
              </w:tc>
              <w:tc>
                <w:tcPr>
                  <w:tcW w:w="1190" w:type="dxa"/>
                  <w:vAlign w:val="bottom"/>
                </w:tcPr>
                <w:p w14:paraId="4D5BD607" w14:textId="52EC043F" w:rsidR="000F2B1C" w:rsidRPr="005204E4" w:rsidRDefault="000F2B1C" w:rsidP="000F2B1C">
                  <w:pPr>
                    <w:rPr>
                      <w:sz w:val="16"/>
                      <w:szCs w:val="16"/>
                    </w:rPr>
                  </w:pPr>
                  <w:r w:rsidRPr="005204E4">
                    <w:rPr>
                      <w:rFonts w:ascii="Arial" w:hAnsi="Arial" w:cs="Arial"/>
                      <w:color w:val="000000"/>
                      <w:sz w:val="16"/>
                      <w:szCs w:val="20"/>
                    </w:rPr>
                    <w:t>1.04</w:t>
                  </w:r>
                </w:p>
              </w:tc>
              <w:tc>
                <w:tcPr>
                  <w:tcW w:w="1042" w:type="dxa"/>
                  <w:vAlign w:val="bottom"/>
                </w:tcPr>
                <w:p w14:paraId="572EB0AB" w14:textId="436BCCAA" w:rsidR="000F2B1C" w:rsidRPr="005204E4" w:rsidRDefault="000F2B1C" w:rsidP="000F2B1C">
                  <w:pPr>
                    <w:rPr>
                      <w:sz w:val="16"/>
                      <w:szCs w:val="16"/>
                    </w:rPr>
                  </w:pPr>
                  <w:r w:rsidRPr="005204E4">
                    <w:rPr>
                      <w:rFonts w:ascii="Arial" w:hAnsi="Arial" w:cs="Arial"/>
                      <w:color w:val="000000"/>
                      <w:sz w:val="16"/>
                      <w:szCs w:val="20"/>
                    </w:rPr>
                    <w:t>1.12</w:t>
                  </w:r>
                </w:p>
              </w:tc>
              <w:tc>
                <w:tcPr>
                  <w:tcW w:w="1045" w:type="dxa"/>
                  <w:vAlign w:val="bottom"/>
                </w:tcPr>
                <w:p w14:paraId="353C8011" w14:textId="19975F31" w:rsidR="000F2B1C" w:rsidRPr="005204E4" w:rsidRDefault="000F2B1C" w:rsidP="000F2B1C">
                  <w:pPr>
                    <w:rPr>
                      <w:sz w:val="16"/>
                      <w:szCs w:val="16"/>
                    </w:rPr>
                  </w:pPr>
                  <w:r w:rsidRPr="005204E4">
                    <w:rPr>
                      <w:rFonts w:ascii="Arial" w:hAnsi="Arial" w:cs="Arial"/>
                      <w:color w:val="000000"/>
                      <w:sz w:val="16"/>
                      <w:szCs w:val="20"/>
                    </w:rPr>
                    <w:t>1.22</w:t>
                  </w:r>
                </w:p>
              </w:tc>
              <w:tc>
                <w:tcPr>
                  <w:tcW w:w="1042" w:type="dxa"/>
                  <w:vAlign w:val="bottom"/>
                </w:tcPr>
                <w:p w14:paraId="6D09CDE3" w14:textId="2AC99079" w:rsidR="000F2B1C" w:rsidRPr="000F2B1C" w:rsidRDefault="000F2B1C" w:rsidP="000F2B1C">
                  <w:pPr>
                    <w:rPr>
                      <w:sz w:val="16"/>
                      <w:szCs w:val="16"/>
                    </w:rPr>
                  </w:pPr>
                  <w:r w:rsidRPr="000F2B1C">
                    <w:rPr>
                      <w:rFonts w:ascii="Arial" w:hAnsi="Arial" w:cs="Arial"/>
                      <w:color w:val="000000"/>
                      <w:sz w:val="16"/>
                      <w:szCs w:val="20"/>
                    </w:rPr>
                    <w:t>0.38</w:t>
                  </w:r>
                </w:p>
              </w:tc>
            </w:tr>
            <w:tr w:rsidR="000F2B1C" w14:paraId="4FFA8179" w14:textId="77777777" w:rsidTr="000F2B1C">
              <w:trPr>
                <w:trHeight w:val="246"/>
              </w:trPr>
              <w:tc>
                <w:tcPr>
                  <w:tcW w:w="1766" w:type="dxa"/>
                  <w:shd w:val="clear" w:color="auto" w:fill="FFFF00"/>
                </w:tcPr>
                <w:p w14:paraId="1AD27A81" w14:textId="1FB43517" w:rsidR="000F2B1C" w:rsidRDefault="000F2B1C" w:rsidP="000F2B1C">
                  <w:pPr>
                    <w:rPr>
                      <w:sz w:val="16"/>
                      <w:szCs w:val="16"/>
                    </w:rPr>
                  </w:pPr>
                  <w:r>
                    <w:rPr>
                      <w:sz w:val="16"/>
                      <w:szCs w:val="16"/>
                    </w:rPr>
                    <w:t xml:space="preserve">Debt to capital </w:t>
                  </w:r>
                </w:p>
              </w:tc>
              <w:tc>
                <w:tcPr>
                  <w:tcW w:w="1071" w:type="dxa"/>
                  <w:vAlign w:val="bottom"/>
                </w:tcPr>
                <w:p w14:paraId="17B255D9" w14:textId="5F2B8E93" w:rsidR="000F2B1C" w:rsidRPr="005204E4" w:rsidRDefault="000F2B1C" w:rsidP="000F2B1C">
                  <w:pPr>
                    <w:rPr>
                      <w:sz w:val="16"/>
                      <w:szCs w:val="16"/>
                    </w:rPr>
                  </w:pPr>
                  <w:r w:rsidRPr="005204E4">
                    <w:rPr>
                      <w:rFonts w:ascii="Arial" w:hAnsi="Arial" w:cs="Arial"/>
                      <w:color w:val="000000"/>
                      <w:sz w:val="16"/>
                      <w:szCs w:val="20"/>
                    </w:rPr>
                    <w:t>38.32</w:t>
                  </w:r>
                </w:p>
              </w:tc>
              <w:tc>
                <w:tcPr>
                  <w:tcW w:w="1190" w:type="dxa"/>
                  <w:vAlign w:val="bottom"/>
                </w:tcPr>
                <w:p w14:paraId="2F94150A" w14:textId="25098AF3" w:rsidR="000F2B1C" w:rsidRPr="005204E4" w:rsidRDefault="000F2B1C" w:rsidP="000F2B1C">
                  <w:pPr>
                    <w:rPr>
                      <w:sz w:val="16"/>
                      <w:szCs w:val="16"/>
                    </w:rPr>
                  </w:pPr>
                  <w:r w:rsidRPr="005204E4">
                    <w:rPr>
                      <w:rFonts w:ascii="Arial" w:hAnsi="Arial" w:cs="Arial"/>
                      <w:color w:val="000000"/>
                      <w:sz w:val="16"/>
                      <w:szCs w:val="20"/>
                    </w:rPr>
                    <w:t>36.32</w:t>
                  </w:r>
                </w:p>
              </w:tc>
              <w:tc>
                <w:tcPr>
                  <w:tcW w:w="1042" w:type="dxa"/>
                  <w:vAlign w:val="bottom"/>
                </w:tcPr>
                <w:p w14:paraId="5EF7E4BE" w14:textId="7A24552E" w:rsidR="000F2B1C" w:rsidRPr="005204E4" w:rsidRDefault="000F2B1C" w:rsidP="000F2B1C">
                  <w:pPr>
                    <w:rPr>
                      <w:sz w:val="16"/>
                      <w:szCs w:val="16"/>
                    </w:rPr>
                  </w:pPr>
                  <w:r w:rsidRPr="005204E4">
                    <w:rPr>
                      <w:rFonts w:ascii="Arial" w:hAnsi="Arial" w:cs="Arial"/>
                      <w:color w:val="000000"/>
                      <w:sz w:val="16"/>
                      <w:szCs w:val="20"/>
                    </w:rPr>
                    <w:t>38.02</w:t>
                  </w:r>
                </w:p>
              </w:tc>
              <w:tc>
                <w:tcPr>
                  <w:tcW w:w="1045" w:type="dxa"/>
                  <w:vAlign w:val="bottom"/>
                </w:tcPr>
                <w:p w14:paraId="670F2B22" w14:textId="5EE4BBCC" w:rsidR="000F2B1C" w:rsidRPr="005204E4" w:rsidRDefault="000F2B1C" w:rsidP="000F2B1C">
                  <w:pPr>
                    <w:rPr>
                      <w:sz w:val="16"/>
                      <w:szCs w:val="16"/>
                    </w:rPr>
                  </w:pPr>
                  <w:r w:rsidRPr="005204E4">
                    <w:rPr>
                      <w:rFonts w:ascii="Arial" w:hAnsi="Arial" w:cs="Arial"/>
                      <w:color w:val="000000"/>
                      <w:sz w:val="16"/>
                      <w:szCs w:val="20"/>
                    </w:rPr>
                    <w:t>40.47</w:t>
                  </w:r>
                </w:p>
              </w:tc>
              <w:tc>
                <w:tcPr>
                  <w:tcW w:w="1042" w:type="dxa"/>
                  <w:vAlign w:val="bottom"/>
                </w:tcPr>
                <w:p w14:paraId="4BF69696" w14:textId="11B84E7F" w:rsidR="000F2B1C" w:rsidRPr="000F2B1C" w:rsidRDefault="000F2B1C" w:rsidP="000F2B1C">
                  <w:pPr>
                    <w:rPr>
                      <w:sz w:val="16"/>
                      <w:szCs w:val="16"/>
                    </w:rPr>
                  </w:pPr>
                  <w:r w:rsidRPr="000F2B1C">
                    <w:rPr>
                      <w:rFonts w:ascii="Arial" w:hAnsi="Arial" w:cs="Arial"/>
                      <w:color w:val="000000"/>
                      <w:sz w:val="16"/>
                      <w:szCs w:val="20"/>
                    </w:rPr>
                    <w:t>40.24</w:t>
                  </w:r>
                </w:p>
              </w:tc>
            </w:tr>
          </w:tbl>
          <w:p w14:paraId="6F98E45C" w14:textId="77777777" w:rsidR="00830F06" w:rsidRDefault="00830F06" w:rsidP="00443ED9">
            <w:pPr>
              <w:jc w:val="both"/>
              <w:rPr>
                <w:b/>
                <w:sz w:val="16"/>
                <w:szCs w:val="16"/>
              </w:rPr>
            </w:pPr>
          </w:p>
        </w:tc>
        <w:tc>
          <w:tcPr>
            <w:tcW w:w="4320" w:type="dxa"/>
          </w:tcPr>
          <w:p w14:paraId="3276E349" w14:textId="77777777" w:rsidR="00830F06" w:rsidRDefault="00830F06" w:rsidP="00443ED9">
            <w:pPr>
              <w:jc w:val="both"/>
              <w:rPr>
                <w:b/>
                <w:sz w:val="16"/>
                <w:szCs w:val="16"/>
              </w:rPr>
            </w:pPr>
          </w:p>
          <w:tbl>
            <w:tblPr>
              <w:tblStyle w:val="TableGrid"/>
              <w:tblW w:w="0" w:type="auto"/>
              <w:tblLook w:val="04A0" w:firstRow="1" w:lastRow="0" w:firstColumn="1" w:lastColumn="0" w:noHBand="0" w:noVBand="1"/>
            </w:tblPr>
            <w:tblGrid>
              <w:gridCol w:w="1908"/>
              <w:gridCol w:w="1129"/>
              <w:gridCol w:w="1080"/>
            </w:tblGrid>
            <w:tr w:rsidR="0060598F"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77777777" w:rsidR="00830F06" w:rsidRDefault="00830F06" w:rsidP="00830F06">
                  <w:pPr>
                    <w:rPr>
                      <w:sz w:val="16"/>
                      <w:szCs w:val="16"/>
                    </w:rPr>
                  </w:pPr>
                  <w:r>
                    <w:rPr>
                      <w:sz w:val="16"/>
                      <w:szCs w:val="16"/>
                    </w:rPr>
                    <w:t>2001-14</w:t>
                  </w:r>
                </w:p>
              </w:tc>
              <w:tc>
                <w:tcPr>
                  <w:tcW w:w="1080" w:type="dxa"/>
                  <w:shd w:val="clear" w:color="auto" w:fill="DBE5F1" w:themeFill="accent1" w:themeFillTint="33"/>
                </w:tcPr>
                <w:p w14:paraId="6917AD00" w14:textId="77777777" w:rsidR="00830F06" w:rsidRDefault="00830F06" w:rsidP="00830F06">
                  <w:pPr>
                    <w:rPr>
                      <w:sz w:val="16"/>
                      <w:szCs w:val="16"/>
                    </w:rPr>
                  </w:pPr>
                  <w:r>
                    <w:rPr>
                      <w:sz w:val="16"/>
                      <w:szCs w:val="16"/>
                    </w:rPr>
                    <w:t>2015-19</w:t>
                  </w:r>
                </w:p>
              </w:tc>
            </w:tr>
            <w:tr w:rsidR="009630DB" w14:paraId="5A9DD5F4" w14:textId="77777777" w:rsidTr="00127E93">
              <w:tc>
                <w:tcPr>
                  <w:tcW w:w="1908" w:type="dxa"/>
                </w:tcPr>
                <w:p w14:paraId="6A465DCA" w14:textId="77777777" w:rsidR="009630DB" w:rsidRDefault="009630DB" w:rsidP="009630DB">
                  <w:pPr>
                    <w:rPr>
                      <w:sz w:val="16"/>
                      <w:szCs w:val="16"/>
                    </w:rPr>
                  </w:pPr>
                  <w:proofErr w:type="spellStart"/>
                  <w:r>
                    <w:rPr>
                      <w:sz w:val="16"/>
                      <w:szCs w:val="16"/>
                    </w:rPr>
                    <w:t>Avg</w:t>
                  </w:r>
                  <w:proofErr w:type="spellEnd"/>
                  <w:r>
                    <w:rPr>
                      <w:sz w:val="16"/>
                      <w:szCs w:val="16"/>
                    </w:rPr>
                    <w:t xml:space="preserve">  Revenue growth </w:t>
                  </w:r>
                </w:p>
              </w:tc>
              <w:tc>
                <w:tcPr>
                  <w:tcW w:w="1129" w:type="dxa"/>
                  <w:vAlign w:val="bottom"/>
                </w:tcPr>
                <w:p w14:paraId="28890419" w14:textId="1D3898F3" w:rsidR="009630DB" w:rsidRPr="009630DB" w:rsidRDefault="009630DB" w:rsidP="009630DB">
                  <w:pPr>
                    <w:rPr>
                      <w:sz w:val="16"/>
                      <w:szCs w:val="16"/>
                    </w:rPr>
                  </w:pPr>
                  <w:r w:rsidRPr="009630DB">
                    <w:rPr>
                      <w:rFonts w:ascii="Arial" w:hAnsi="Arial" w:cs="Arial"/>
                      <w:color w:val="000000"/>
                      <w:sz w:val="16"/>
                      <w:szCs w:val="20"/>
                    </w:rPr>
                    <w:t>9.93</w:t>
                  </w:r>
                </w:p>
              </w:tc>
              <w:tc>
                <w:tcPr>
                  <w:tcW w:w="1080" w:type="dxa"/>
                </w:tcPr>
                <w:p w14:paraId="2B6EF445" w14:textId="6911B337" w:rsidR="009630DB" w:rsidRDefault="009630DB" w:rsidP="009630DB">
                  <w:pPr>
                    <w:rPr>
                      <w:sz w:val="16"/>
                      <w:szCs w:val="16"/>
                    </w:rPr>
                  </w:pPr>
                  <w:r>
                    <w:rPr>
                      <w:sz w:val="16"/>
                      <w:szCs w:val="16"/>
                    </w:rPr>
                    <w:t>11.07</w:t>
                  </w:r>
                </w:p>
              </w:tc>
            </w:tr>
            <w:tr w:rsidR="009630DB" w14:paraId="49A71F37" w14:textId="77777777" w:rsidTr="00127E93">
              <w:tc>
                <w:tcPr>
                  <w:tcW w:w="1908" w:type="dxa"/>
                </w:tcPr>
                <w:p w14:paraId="7425D824" w14:textId="77777777" w:rsidR="009630DB" w:rsidRDefault="009630DB" w:rsidP="009630DB">
                  <w:pPr>
                    <w:rPr>
                      <w:sz w:val="16"/>
                      <w:szCs w:val="16"/>
                    </w:rPr>
                  </w:pPr>
                  <w:proofErr w:type="spellStart"/>
                  <w:r>
                    <w:rPr>
                      <w:sz w:val="16"/>
                      <w:szCs w:val="16"/>
                    </w:rPr>
                    <w:t>Avg</w:t>
                  </w:r>
                  <w:proofErr w:type="spellEnd"/>
                  <w:r>
                    <w:rPr>
                      <w:sz w:val="16"/>
                      <w:szCs w:val="16"/>
                    </w:rPr>
                    <w:t xml:space="preserve">  EBITDA Margin </w:t>
                  </w:r>
                </w:p>
              </w:tc>
              <w:tc>
                <w:tcPr>
                  <w:tcW w:w="1129" w:type="dxa"/>
                  <w:vAlign w:val="bottom"/>
                </w:tcPr>
                <w:p w14:paraId="6AE1C97F" w14:textId="2DE5B82D" w:rsidR="009630DB" w:rsidRPr="009630DB" w:rsidRDefault="009630DB" w:rsidP="009630DB">
                  <w:pPr>
                    <w:rPr>
                      <w:sz w:val="16"/>
                      <w:szCs w:val="16"/>
                    </w:rPr>
                  </w:pPr>
                  <w:r w:rsidRPr="009630DB">
                    <w:rPr>
                      <w:rFonts w:ascii="Arial" w:hAnsi="Arial" w:cs="Arial"/>
                      <w:color w:val="000000"/>
                      <w:sz w:val="16"/>
                      <w:szCs w:val="20"/>
                    </w:rPr>
                    <w:t>34.45</w:t>
                  </w:r>
                  <w:r w:rsidR="00EB432B">
                    <w:rPr>
                      <w:rFonts w:ascii="Arial" w:hAnsi="Arial" w:cs="Arial"/>
                      <w:color w:val="000000"/>
                      <w:sz w:val="16"/>
                      <w:szCs w:val="20"/>
                    </w:rPr>
                    <w:t>%</w:t>
                  </w:r>
                </w:p>
              </w:tc>
              <w:tc>
                <w:tcPr>
                  <w:tcW w:w="1080" w:type="dxa"/>
                </w:tcPr>
                <w:p w14:paraId="72FC070B" w14:textId="643705C8" w:rsidR="009630DB" w:rsidRDefault="00EB432B" w:rsidP="009630DB">
                  <w:pPr>
                    <w:rPr>
                      <w:sz w:val="16"/>
                      <w:szCs w:val="16"/>
                    </w:rPr>
                  </w:pPr>
                  <w:r>
                    <w:rPr>
                      <w:sz w:val="16"/>
                      <w:szCs w:val="16"/>
                    </w:rPr>
                    <w:t>38.2%</w:t>
                  </w:r>
                </w:p>
              </w:tc>
            </w:tr>
            <w:tr w:rsidR="009630DB" w14:paraId="5B01660D" w14:textId="77777777" w:rsidTr="00127E93">
              <w:tc>
                <w:tcPr>
                  <w:tcW w:w="1908" w:type="dxa"/>
                </w:tcPr>
                <w:p w14:paraId="2B656250" w14:textId="77777777" w:rsidR="009630DB" w:rsidRDefault="009630DB" w:rsidP="009630DB">
                  <w:pPr>
                    <w:rPr>
                      <w:sz w:val="16"/>
                      <w:szCs w:val="16"/>
                    </w:rPr>
                  </w:pPr>
                  <w:proofErr w:type="spellStart"/>
                  <w:r>
                    <w:rPr>
                      <w:sz w:val="16"/>
                      <w:szCs w:val="16"/>
                    </w:rPr>
                    <w:t>Avg</w:t>
                  </w:r>
                  <w:proofErr w:type="spellEnd"/>
                  <w:r>
                    <w:rPr>
                      <w:sz w:val="16"/>
                      <w:szCs w:val="16"/>
                    </w:rPr>
                    <w:t xml:space="preserve">  Net Income Margin </w:t>
                  </w:r>
                </w:p>
              </w:tc>
              <w:tc>
                <w:tcPr>
                  <w:tcW w:w="1129" w:type="dxa"/>
                  <w:vAlign w:val="bottom"/>
                </w:tcPr>
                <w:p w14:paraId="6B796F07" w14:textId="60D76D1D" w:rsidR="009630DB" w:rsidRPr="009630DB" w:rsidRDefault="009630DB" w:rsidP="009630DB">
                  <w:pPr>
                    <w:rPr>
                      <w:sz w:val="16"/>
                      <w:szCs w:val="16"/>
                    </w:rPr>
                  </w:pPr>
                  <w:r w:rsidRPr="009630DB">
                    <w:rPr>
                      <w:rFonts w:ascii="Arial" w:hAnsi="Arial" w:cs="Arial"/>
                      <w:color w:val="000000"/>
                      <w:sz w:val="16"/>
                      <w:szCs w:val="20"/>
                    </w:rPr>
                    <w:t>18.97</w:t>
                  </w:r>
                  <w:r w:rsidR="00EB432B">
                    <w:rPr>
                      <w:rFonts w:ascii="Arial" w:hAnsi="Arial" w:cs="Arial"/>
                      <w:color w:val="000000"/>
                      <w:sz w:val="16"/>
                      <w:szCs w:val="20"/>
                    </w:rPr>
                    <w:t>%</w:t>
                  </w:r>
                </w:p>
              </w:tc>
              <w:tc>
                <w:tcPr>
                  <w:tcW w:w="1080" w:type="dxa"/>
                </w:tcPr>
                <w:p w14:paraId="2CA542D3" w14:textId="4381D869" w:rsidR="009630DB" w:rsidRDefault="009630DB" w:rsidP="009630DB">
                  <w:pPr>
                    <w:rPr>
                      <w:sz w:val="16"/>
                      <w:szCs w:val="16"/>
                    </w:rPr>
                  </w:pPr>
                  <w:r>
                    <w:rPr>
                      <w:sz w:val="16"/>
                      <w:szCs w:val="16"/>
                    </w:rPr>
                    <w:t>23.51</w:t>
                  </w:r>
                  <w:r w:rsidR="00EB432B">
                    <w:rPr>
                      <w:sz w:val="16"/>
                      <w:szCs w:val="16"/>
                    </w:rPr>
                    <w:t>%</w:t>
                  </w:r>
                </w:p>
              </w:tc>
            </w:tr>
            <w:tr w:rsidR="009630DB" w14:paraId="1407D251" w14:textId="77777777" w:rsidTr="00127E93">
              <w:tc>
                <w:tcPr>
                  <w:tcW w:w="1908" w:type="dxa"/>
                </w:tcPr>
                <w:p w14:paraId="5FB4F2E9" w14:textId="77777777" w:rsidR="009630DB" w:rsidRDefault="009630DB" w:rsidP="009630DB">
                  <w:pPr>
                    <w:rPr>
                      <w:sz w:val="16"/>
                      <w:szCs w:val="16"/>
                    </w:rPr>
                  </w:pPr>
                  <w:proofErr w:type="spellStart"/>
                  <w:r>
                    <w:rPr>
                      <w:sz w:val="16"/>
                      <w:szCs w:val="16"/>
                    </w:rPr>
                    <w:t>Avg</w:t>
                  </w:r>
                  <w:proofErr w:type="spellEnd"/>
                  <w:r>
                    <w:rPr>
                      <w:sz w:val="16"/>
                      <w:szCs w:val="16"/>
                    </w:rPr>
                    <w:t xml:space="preserve">  Debt/Equity </w:t>
                  </w:r>
                </w:p>
              </w:tc>
              <w:tc>
                <w:tcPr>
                  <w:tcW w:w="1129" w:type="dxa"/>
                  <w:vAlign w:val="bottom"/>
                </w:tcPr>
                <w:p w14:paraId="3BD7CDF4" w14:textId="6D69AD88" w:rsidR="009630DB" w:rsidRPr="009630DB" w:rsidRDefault="009630DB" w:rsidP="009630DB">
                  <w:pPr>
                    <w:rPr>
                      <w:sz w:val="16"/>
                      <w:szCs w:val="16"/>
                    </w:rPr>
                  </w:pPr>
                  <w:r w:rsidRPr="009630DB">
                    <w:rPr>
                      <w:rFonts w:ascii="Arial" w:hAnsi="Arial" w:cs="Arial"/>
                      <w:color w:val="000000"/>
                      <w:sz w:val="16"/>
                      <w:szCs w:val="20"/>
                    </w:rPr>
                    <w:t>49.75</w:t>
                  </w:r>
                </w:p>
              </w:tc>
              <w:tc>
                <w:tcPr>
                  <w:tcW w:w="1080" w:type="dxa"/>
                </w:tcPr>
                <w:p w14:paraId="6104E666" w14:textId="259468D5" w:rsidR="009630DB" w:rsidRDefault="00EB432B" w:rsidP="009630DB">
                  <w:pPr>
                    <w:rPr>
                      <w:sz w:val="16"/>
                      <w:szCs w:val="16"/>
                    </w:rPr>
                  </w:pPr>
                  <w:r>
                    <w:rPr>
                      <w:sz w:val="16"/>
                      <w:szCs w:val="16"/>
                    </w:rPr>
                    <w:t>49.75</w:t>
                  </w:r>
                </w:p>
              </w:tc>
            </w:tr>
            <w:tr w:rsidR="009630DB" w14:paraId="261F133B" w14:textId="77777777" w:rsidTr="00127E93">
              <w:tc>
                <w:tcPr>
                  <w:tcW w:w="1908" w:type="dxa"/>
                </w:tcPr>
                <w:p w14:paraId="0B1C1930" w14:textId="77777777" w:rsidR="009630DB" w:rsidRDefault="009630DB" w:rsidP="009630DB">
                  <w:pPr>
                    <w:rPr>
                      <w:sz w:val="16"/>
                      <w:szCs w:val="16"/>
                    </w:rPr>
                  </w:pPr>
                  <w:proofErr w:type="spellStart"/>
                  <w:r>
                    <w:rPr>
                      <w:sz w:val="16"/>
                      <w:szCs w:val="16"/>
                    </w:rPr>
                    <w:t>Avg</w:t>
                  </w:r>
                  <w:proofErr w:type="spellEnd"/>
                  <w:r>
                    <w:rPr>
                      <w:sz w:val="16"/>
                      <w:szCs w:val="16"/>
                    </w:rPr>
                    <w:t xml:space="preserve">  Interest / EBITDA </w:t>
                  </w:r>
                </w:p>
              </w:tc>
              <w:tc>
                <w:tcPr>
                  <w:tcW w:w="1129" w:type="dxa"/>
                  <w:vAlign w:val="bottom"/>
                </w:tcPr>
                <w:p w14:paraId="4FFEFCE9" w14:textId="0A3331FF" w:rsidR="009630DB" w:rsidRPr="009630DB" w:rsidRDefault="009630DB" w:rsidP="009630DB">
                  <w:pPr>
                    <w:rPr>
                      <w:sz w:val="16"/>
                      <w:szCs w:val="16"/>
                    </w:rPr>
                  </w:pPr>
                  <w:r w:rsidRPr="009630DB">
                    <w:rPr>
                      <w:rFonts w:ascii="Arial" w:hAnsi="Arial" w:cs="Arial"/>
                      <w:color w:val="000000"/>
                      <w:sz w:val="16"/>
                      <w:szCs w:val="20"/>
                    </w:rPr>
                    <w:t>46.54</w:t>
                  </w:r>
                </w:p>
              </w:tc>
              <w:tc>
                <w:tcPr>
                  <w:tcW w:w="1080" w:type="dxa"/>
                </w:tcPr>
                <w:p w14:paraId="04395283" w14:textId="49868008" w:rsidR="009630DB" w:rsidRDefault="00EB432B" w:rsidP="009630DB">
                  <w:pPr>
                    <w:rPr>
                      <w:sz w:val="16"/>
                      <w:szCs w:val="16"/>
                    </w:rPr>
                  </w:pPr>
                  <w:r>
                    <w:rPr>
                      <w:sz w:val="16"/>
                      <w:szCs w:val="16"/>
                    </w:rPr>
                    <w:t>46.54</w:t>
                  </w:r>
                </w:p>
              </w:tc>
            </w:tr>
            <w:tr w:rsidR="00830F06" w14:paraId="42F79EE5" w14:textId="77777777" w:rsidTr="000F7E2C">
              <w:tc>
                <w:tcPr>
                  <w:tcW w:w="3037" w:type="dxa"/>
                  <w:gridSpan w:val="2"/>
                </w:tcPr>
                <w:p w14:paraId="11317549" w14:textId="77777777" w:rsidR="00830F06" w:rsidRDefault="00830F06" w:rsidP="00830F06">
                  <w:pPr>
                    <w:rPr>
                      <w:sz w:val="16"/>
                      <w:szCs w:val="16"/>
                    </w:rPr>
                  </w:pPr>
                  <w:r>
                    <w:rPr>
                      <w:sz w:val="16"/>
                      <w:szCs w:val="16"/>
                    </w:rPr>
                    <w:t>Cost of Debt</w:t>
                  </w:r>
                </w:p>
              </w:tc>
              <w:tc>
                <w:tcPr>
                  <w:tcW w:w="1080" w:type="dxa"/>
                </w:tcPr>
                <w:p w14:paraId="316D237F" w14:textId="0C883789" w:rsidR="00830F06" w:rsidRDefault="00EB432B" w:rsidP="00830F06">
                  <w:pPr>
                    <w:rPr>
                      <w:sz w:val="16"/>
                      <w:szCs w:val="16"/>
                    </w:rPr>
                  </w:pPr>
                  <w:r>
                    <w:rPr>
                      <w:sz w:val="16"/>
                      <w:szCs w:val="16"/>
                    </w:rPr>
                    <w:t>2.05%</w:t>
                  </w:r>
                </w:p>
              </w:tc>
            </w:tr>
            <w:tr w:rsidR="00830F06" w14:paraId="67214880" w14:textId="77777777" w:rsidTr="000F7E2C">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0B1AF917" w:rsidR="00830F06" w:rsidRDefault="00EB432B" w:rsidP="00830F06">
                  <w:pPr>
                    <w:rPr>
                      <w:sz w:val="16"/>
                      <w:szCs w:val="16"/>
                    </w:rPr>
                  </w:pPr>
                  <w:r>
                    <w:rPr>
                      <w:sz w:val="16"/>
                      <w:szCs w:val="16"/>
                    </w:rPr>
                    <w:t>12.77%</w:t>
                  </w:r>
                </w:p>
              </w:tc>
            </w:tr>
            <w:tr w:rsidR="00830F06" w14:paraId="0F9564DE" w14:textId="77777777" w:rsidTr="000F7E2C">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60C72888" w:rsidR="00830F06" w:rsidRDefault="00EB432B" w:rsidP="00830F06">
                  <w:pPr>
                    <w:rPr>
                      <w:sz w:val="16"/>
                      <w:szCs w:val="16"/>
                    </w:rPr>
                  </w:pPr>
                  <w:r>
                    <w:rPr>
                      <w:sz w:val="16"/>
                      <w:szCs w:val="16"/>
                    </w:rPr>
                    <w:t>9.78%</w:t>
                  </w:r>
                </w:p>
              </w:tc>
            </w:tr>
            <w:tr w:rsidR="00830F06" w14:paraId="19A1F6C8" w14:textId="77777777" w:rsidTr="000F7E2C">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536AD839" w:rsidR="00830F06" w:rsidRDefault="00EB432B" w:rsidP="00830F06">
                  <w:pPr>
                    <w:rPr>
                      <w:sz w:val="16"/>
                      <w:szCs w:val="16"/>
                    </w:rPr>
                  </w:pPr>
                  <w:r>
                    <w:rPr>
                      <w:sz w:val="16"/>
                      <w:szCs w:val="16"/>
                    </w:rPr>
                    <w:t>7.90%</w:t>
                  </w:r>
                </w:p>
              </w:tc>
            </w:tr>
            <w:tr w:rsidR="00830F06" w14:paraId="48232758" w14:textId="77777777" w:rsidTr="002D3CFC">
              <w:trPr>
                <w:trHeight w:val="197"/>
              </w:trPr>
              <w:tc>
                <w:tcPr>
                  <w:tcW w:w="3037" w:type="dxa"/>
                  <w:gridSpan w:val="2"/>
                </w:tcPr>
                <w:p w14:paraId="75850D20" w14:textId="77777777" w:rsidR="00830F06" w:rsidRDefault="00830F06" w:rsidP="00830F06">
                  <w:pPr>
                    <w:rPr>
                      <w:sz w:val="16"/>
                      <w:szCs w:val="16"/>
                    </w:rPr>
                  </w:pPr>
                  <w:r>
                    <w:rPr>
                      <w:sz w:val="16"/>
                      <w:szCs w:val="16"/>
                    </w:rPr>
                    <w:t xml:space="preserve">Perpetuity growth rate </w:t>
                  </w:r>
                </w:p>
              </w:tc>
              <w:tc>
                <w:tcPr>
                  <w:tcW w:w="1080" w:type="dxa"/>
                </w:tcPr>
                <w:p w14:paraId="0C5586DB" w14:textId="62402821" w:rsidR="00830F06" w:rsidRDefault="00305E56" w:rsidP="00830F06">
                  <w:pPr>
                    <w:rPr>
                      <w:sz w:val="16"/>
                      <w:szCs w:val="16"/>
                    </w:rPr>
                  </w:pPr>
                  <w:r>
                    <w:rPr>
                      <w:sz w:val="16"/>
                      <w:szCs w:val="16"/>
                    </w:rPr>
                    <w:t>2.</w:t>
                  </w:r>
                  <w:r w:rsidR="00AB4891">
                    <w:rPr>
                      <w:sz w:val="16"/>
                      <w:szCs w:val="16"/>
                    </w:rPr>
                    <w:t>3%</w:t>
                  </w:r>
                </w:p>
              </w:tc>
            </w:tr>
          </w:tbl>
          <w:p w14:paraId="4363BD08" w14:textId="77777777" w:rsidR="009F0D12" w:rsidRDefault="009F0D12" w:rsidP="009F0D12">
            <w:pPr>
              <w:jc w:val="both"/>
              <w:rPr>
                <w:b/>
                <w:sz w:val="16"/>
                <w:szCs w:val="16"/>
              </w:rPr>
            </w:pPr>
            <w:r>
              <w:rPr>
                <w:b/>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14:paraId="2502AA66" w14:textId="77777777" w:rsidTr="00675736">
              <w:tc>
                <w:tcPr>
                  <w:tcW w:w="1363" w:type="dxa"/>
                  <w:shd w:val="clear" w:color="auto" w:fill="DBE5F1" w:themeFill="accent1" w:themeFillTint="33"/>
                </w:tcPr>
                <w:p w14:paraId="6457A1D0" w14:textId="54A3B39E" w:rsidR="009F0D12" w:rsidRPr="009D7A72" w:rsidRDefault="009F0D12" w:rsidP="009F0D12">
                  <w:pPr>
                    <w:jc w:val="both"/>
                    <w:rPr>
                      <w:sz w:val="16"/>
                      <w:szCs w:val="16"/>
                    </w:rPr>
                  </w:pPr>
                  <w:r w:rsidRPr="009D7A72">
                    <w:rPr>
                      <w:sz w:val="16"/>
                      <w:szCs w:val="16"/>
                    </w:rPr>
                    <w:t xml:space="preserve">Buy: </w:t>
                  </w:r>
                  <w:r w:rsidR="00245ED8">
                    <w:rPr>
                      <w:sz w:val="16"/>
                      <w:szCs w:val="16"/>
                    </w:rPr>
                    <w:t>20</w:t>
                  </w:r>
                </w:p>
              </w:tc>
              <w:tc>
                <w:tcPr>
                  <w:tcW w:w="1363" w:type="dxa"/>
                  <w:shd w:val="clear" w:color="auto" w:fill="DBE5F1" w:themeFill="accent1" w:themeFillTint="33"/>
                </w:tcPr>
                <w:p w14:paraId="10E79476" w14:textId="272E9150" w:rsidR="009F0D12" w:rsidRPr="009D7A72" w:rsidRDefault="009F0D12" w:rsidP="009F0D12">
                  <w:pPr>
                    <w:jc w:val="both"/>
                    <w:rPr>
                      <w:sz w:val="16"/>
                      <w:szCs w:val="16"/>
                    </w:rPr>
                  </w:pPr>
                  <w:r w:rsidRPr="009D7A72">
                    <w:rPr>
                      <w:sz w:val="16"/>
                      <w:szCs w:val="16"/>
                    </w:rPr>
                    <w:t>Hold:</w:t>
                  </w:r>
                  <w:r w:rsidR="00245ED8">
                    <w:rPr>
                      <w:sz w:val="16"/>
                      <w:szCs w:val="16"/>
                    </w:rPr>
                    <w:t xml:space="preserve"> 5</w:t>
                  </w:r>
                  <w:r w:rsidRPr="009D7A72">
                    <w:rPr>
                      <w:sz w:val="16"/>
                      <w:szCs w:val="16"/>
                    </w:rPr>
                    <w:t xml:space="preserve"> </w:t>
                  </w:r>
                </w:p>
              </w:tc>
              <w:tc>
                <w:tcPr>
                  <w:tcW w:w="1363" w:type="dxa"/>
                  <w:shd w:val="clear" w:color="auto" w:fill="DBE5F1" w:themeFill="accent1" w:themeFillTint="33"/>
                </w:tcPr>
                <w:p w14:paraId="1F373BED" w14:textId="40896688" w:rsidR="009F0D12" w:rsidRPr="009D7A72" w:rsidRDefault="009F0D12" w:rsidP="009F0D12">
                  <w:pPr>
                    <w:jc w:val="both"/>
                    <w:rPr>
                      <w:sz w:val="16"/>
                      <w:szCs w:val="16"/>
                    </w:rPr>
                  </w:pPr>
                  <w:r w:rsidRPr="009D7A72">
                    <w:rPr>
                      <w:sz w:val="16"/>
                      <w:szCs w:val="16"/>
                    </w:rPr>
                    <w:t>Sell:</w:t>
                  </w:r>
                  <w:r w:rsidR="00245ED8">
                    <w:rPr>
                      <w:sz w:val="16"/>
                      <w:szCs w:val="16"/>
                    </w:rPr>
                    <w:t xml:space="preserve"> 0</w:t>
                  </w:r>
                  <w:r w:rsidRPr="009D7A72">
                    <w:rPr>
                      <w:sz w:val="16"/>
                      <w:szCs w:val="16"/>
                    </w:rPr>
                    <w:t xml:space="preserve"> </w:t>
                  </w:r>
                </w:p>
              </w:tc>
            </w:tr>
          </w:tbl>
          <w:p w14:paraId="724FC07A" w14:textId="77777777" w:rsidR="009F0D12" w:rsidRDefault="009F0D12" w:rsidP="009F0D12">
            <w:pPr>
              <w:jc w:val="both"/>
              <w:rPr>
                <w:b/>
                <w:sz w:val="16"/>
                <w:szCs w:val="16"/>
              </w:rPr>
            </w:pPr>
          </w:p>
          <w:tbl>
            <w:tblPr>
              <w:tblStyle w:val="TableGrid"/>
              <w:tblW w:w="4117" w:type="dxa"/>
              <w:tblLook w:val="04A0" w:firstRow="1" w:lastRow="0" w:firstColumn="1" w:lastColumn="0" w:noHBand="0" w:noVBand="1"/>
            </w:tblPr>
            <w:tblGrid>
              <w:gridCol w:w="1800"/>
              <w:gridCol w:w="1170"/>
              <w:gridCol w:w="1147"/>
            </w:tblGrid>
            <w:tr w:rsidR="009F0D12" w14:paraId="0A705346" w14:textId="77777777" w:rsidTr="0090395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117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14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14:paraId="18B2C8FA" w14:textId="77777777" w:rsidTr="0090395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1170" w:type="dxa"/>
                </w:tcPr>
                <w:p w14:paraId="6EC161A2" w14:textId="27D723A1" w:rsidR="009F0D12" w:rsidRPr="009D7A72" w:rsidRDefault="00903958" w:rsidP="009F0D12">
                  <w:pPr>
                    <w:jc w:val="both"/>
                    <w:rPr>
                      <w:sz w:val="16"/>
                      <w:szCs w:val="16"/>
                    </w:rPr>
                  </w:pPr>
                  <w:r>
                    <w:rPr>
                      <w:sz w:val="16"/>
                      <w:szCs w:val="16"/>
                    </w:rPr>
                    <w:t>4 star Buy</w:t>
                  </w:r>
                </w:p>
              </w:tc>
              <w:tc>
                <w:tcPr>
                  <w:tcW w:w="1147" w:type="dxa"/>
                </w:tcPr>
                <w:p w14:paraId="0BCB7E23" w14:textId="78C28170" w:rsidR="009F0D12" w:rsidRPr="009D7A72" w:rsidRDefault="00903958" w:rsidP="009F0D12">
                  <w:pPr>
                    <w:jc w:val="both"/>
                    <w:rPr>
                      <w:sz w:val="16"/>
                      <w:szCs w:val="16"/>
                    </w:rPr>
                  </w:pPr>
                  <w:r>
                    <w:rPr>
                      <w:sz w:val="16"/>
                      <w:szCs w:val="16"/>
                    </w:rPr>
                    <w:t>$89</w:t>
                  </w:r>
                </w:p>
              </w:tc>
            </w:tr>
            <w:tr w:rsidR="009F0D12" w14:paraId="35B4D85C" w14:textId="77777777" w:rsidTr="0090395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1170" w:type="dxa"/>
                </w:tcPr>
                <w:p w14:paraId="0B4EFFDC" w14:textId="2DBA7103" w:rsidR="009F0D12" w:rsidRPr="009D7A72" w:rsidRDefault="00A04701" w:rsidP="009F0D12">
                  <w:pPr>
                    <w:jc w:val="both"/>
                    <w:rPr>
                      <w:sz w:val="16"/>
                      <w:szCs w:val="16"/>
                    </w:rPr>
                  </w:pPr>
                  <w:r>
                    <w:rPr>
                      <w:sz w:val="16"/>
                      <w:szCs w:val="16"/>
                    </w:rPr>
                    <w:t>3 Star</w:t>
                  </w:r>
                </w:p>
              </w:tc>
              <w:tc>
                <w:tcPr>
                  <w:tcW w:w="1147" w:type="dxa"/>
                </w:tcPr>
                <w:p w14:paraId="70BA49F9" w14:textId="03D87AA2" w:rsidR="009F0D12" w:rsidRPr="009D7A72" w:rsidRDefault="005E38CD" w:rsidP="009F0D12">
                  <w:pPr>
                    <w:jc w:val="both"/>
                    <w:rPr>
                      <w:sz w:val="16"/>
                      <w:szCs w:val="16"/>
                    </w:rPr>
                  </w:pPr>
                  <w:r>
                    <w:rPr>
                      <w:sz w:val="16"/>
                      <w:szCs w:val="16"/>
                    </w:rPr>
                    <w:t>$76</w:t>
                  </w:r>
                </w:p>
              </w:tc>
            </w:tr>
            <w:tr w:rsidR="009F0D12" w14:paraId="0BBF9B66" w14:textId="77777777" w:rsidTr="0090395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1170" w:type="dxa"/>
                </w:tcPr>
                <w:p w14:paraId="3BDA4696" w14:textId="77777777" w:rsidR="009F0D12" w:rsidRDefault="00903958" w:rsidP="009F0D12">
                  <w:pPr>
                    <w:jc w:val="both"/>
                    <w:rPr>
                      <w:sz w:val="16"/>
                      <w:szCs w:val="16"/>
                    </w:rPr>
                  </w:pPr>
                  <w:r>
                    <w:rPr>
                      <w:sz w:val="16"/>
                      <w:szCs w:val="16"/>
                    </w:rPr>
                    <w:t>Tameness 3</w:t>
                  </w:r>
                </w:p>
                <w:p w14:paraId="161AF23F" w14:textId="1066F3C2" w:rsidR="00903958" w:rsidRPr="009D7A72" w:rsidRDefault="00903958" w:rsidP="009F0D12">
                  <w:pPr>
                    <w:jc w:val="both"/>
                    <w:rPr>
                      <w:sz w:val="16"/>
                      <w:szCs w:val="16"/>
                    </w:rPr>
                  </w:pPr>
                  <w:r>
                    <w:rPr>
                      <w:sz w:val="16"/>
                      <w:szCs w:val="16"/>
                    </w:rPr>
                    <w:t>Safety 1</w:t>
                  </w:r>
                </w:p>
              </w:tc>
              <w:tc>
                <w:tcPr>
                  <w:tcW w:w="1147" w:type="dxa"/>
                </w:tcPr>
                <w:p w14:paraId="22CC1EA0" w14:textId="26381CD3" w:rsidR="009F0D12" w:rsidRPr="009D7A72" w:rsidRDefault="00903958" w:rsidP="009F0D12">
                  <w:pPr>
                    <w:jc w:val="both"/>
                    <w:rPr>
                      <w:sz w:val="16"/>
                      <w:szCs w:val="16"/>
                    </w:rPr>
                  </w:pPr>
                  <w:r w:rsidRPr="00903958">
                    <w:rPr>
                      <w:sz w:val="16"/>
                      <w:szCs w:val="16"/>
                    </w:rPr>
                    <w:t>75.00 - 90.00</w:t>
                  </w:r>
                </w:p>
              </w:tc>
            </w:tr>
          </w:tbl>
          <w:p w14:paraId="577D83D9" w14:textId="3FD2B884" w:rsidR="002D3CFC" w:rsidRDefault="002D3CFC" w:rsidP="00443ED9">
            <w:pPr>
              <w:jc w:val="both"/>
              <w:rPr>
                <w:b/>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8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0F7E2C">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0F7E2C">
        <w:tc>
          <w:tcPr>
            <w:tcW w:w="7488" w:type="dxa"/>
          </w:tcPr>
          <w:p w14:paraId="3F2A33BE" w14:textId="77777777" w:rsidR="004F2EAA" w:rsidRDefault="004F2EAA" w:rsidP="000F7E2C">
            <w:pPr>
              <w:jc w:val="both"/>
              <w:rPr>
                <w:b/>
                <w:sz w:val="16"/>
                <w:szCs w:val="16"/>
              </w:rPr>
            </w:pPr>
          </w:p>
          <w:tbl>
            <w:tblPr>
              <w:tblStyle w:val="TableGrid"/>
              <w:tblW w:w="7257" w:type="dxa"/>
              <w:tblLook w:val="04A0" w:firstRow="1" w:lastRow="0" w:firstColumn="1" w:lastColumn="0" w:noHBand="0" w:noVBand="1"/>
            </w:tblPr>
            <w:tblGrid>
              <w:gridCol w:w="1086"/>
              <w:gridCol w:w="1185"/>
              <w:gridCol w:w="945"/>
              <w:gridCol w:w="815"/>
              <w:gridCol w:w="962"/>
              <w:gridCol w:w="1230"/>
              <w:gridCol w:w="1034"/>
            </w:tblGrid>
            <w:tr w:rsidR="00C06442" w14:paraId="03A7F5D8" w14:textId="77777777" w:rsidTr="00C06442">
              <w:tc>
                <w:tcPr>
                  <w:tcW w:w="1346" w:type="dxa"/>
                  <w:shd w:val="clear" w:color="auto" w:fill="DBE5F1" w:themeFill="accent1" w:themeFillTint="33"/>
                </w:tcPr>
                <w:p w14:paraId="18F981FE" w14:textId="77777777" w:rsidR="00C06442" w:rsidRPr="00FC027B" w:rsidRDefault="00C06442" w:rsidP="00FC027B">
                  <w:pPr>
                    <w:jc w:val="center"/>
                    <w:rPr>
                      <w:sz w:val="16"/>
                      <w:szCs w:val="16"/>
                    </w:rPr>
                  </w:pPr>
                  <w:r w:rsidRPr="00FC027B">
                    <w:rPr>
                      <w:sz w:val="16"/>
                      <w:szCs w:val="16"/>
                    </w:rPr>
                    <w:t>FY2014</w:t>
                  </w:r>
                </w:p>
              </w:tc>
              <w:tc>
                <w:tcPr>
                  <w:tcW w:w="1064" w:type="dxa"/>
                  <w:shd w:val="clear" w:color="auto" w:fill="DBE5F1" w:themeFill="accent1" w:themeFillTint="33"/>
                  <w:vAlign w:val="bottom"/>
                </w:tcPr>
                <w:p w14:paraId="36FCBD39" w14:textId="3C5BB948" w:rsidR="00C06442" w:rsidRPr="00FC027B" w:rsidRDefault="00C06442" w:rsidP="00FC027B">
                  <w:pPr>
                    <w:jc w:val="center"/>
                    <w:rPr>
                      <w:sz w:val="16"/>
                      <w:szCs w:val="16"/>
                    </w:rPr>
                  </w:pPr>
                  <w:r w:rsidRPr="00FC027B">
                    <w:rPr>
                      <w:rFonts w:ascii="Arial" w:hAnsi="Arial" w:cs="Arial"/>
                      <w:sz w:val="16"/>
                      <w:szCs w:val="16"/>
                    </w:rPr>
                    <w:t>MEDTRONIC PLC</w:t>
                  </w:r>
                </w:p>
              </w:tc>
              <w:tc>
                <w:tcPr>
                  <w:tcW w:w="871" w:type="dxa"/>
                  <w:shd w:val="clear" w:color="auto" w:fill="DBE5F1" w:themeFill="accent1" w:themeFillTint="33"/>
                  <w:vAlign w:val="bottom"/>
                </w:tcPr>
                <w:p w14:paraId="18F40648" w14:textId="189734AC" w:rsidR="00C06442" w:rsidRPr="00FC027B" w:rsidRDefault="00C06442" w:rsidP="00FC027B">
                  <w:pPr>
                    <w:jc w:val="center"/>
                    <w:rPr>
                      <w:sz w:val="16"/>
                      <w:szCs w:val="16"/>
                    </w:rPr>
                  </w:pPr>
                  <w:r w:rsidRPr="00FC027B">
                    <w:rPr>
                      <w:rFonts w:ascii="Arial" w:hAnsi="Arial" w:cs="Arial"/>
                      <w:sz w:val="16"/>
                      <w:szCs w:val="16"/>
                    </w:rPr>
                    <w:t>SONOVA HOLDING AG-REG</w:t>
                  </w:r>
                </w:p>
              </w:tc>
              <w:tc>
                <w:tcPr>
                  <w:tcW w:w="856" w:type="dxa"/>
                  <w:shd w:val="clear" w:color="auto" w:fill="DBE5F1" w:themeFill="accent1" w:themeFillTint="33"/>
                  <w:vAlign w:val="bottom"/>
                </w:tcPr>
                <w:p w14:paraId="64A1B213" w14:textId="6C14E2D4" w:rsidR="00C06442" w:rsidRPr="00FC027B" w:rsidRDefault="00C06442" w:rsidP="00FC027B">
                  <w:pPr>
                    <w:jc w:val="center"/>
                    <w:rPr>
                      <w:sz w:val="16"/>
                      <w:szCs w:val="16"/>
                    </w:rPr>
                  </w:pPr>
                  <w:r w:rsidRPr="00FC027B">
                    <w:rPr>
                      <w:rFonts w:ascii="Arial" w:hAnsi="Arial" w:cs="Arial"/>
                      <w:sz w:val="16"/>
                      <w:szCs w:val="16"/>
                    </w:rPr>
                    <w:t>OSSUR HF</w:t>
                  </w:r>
                </w:p>
              </w:tc>
              <w:tc>
                <w:tcPr>
                  <w:tcW w:w="1021" w:type="dxa"/>
                  <w:shd w:val="clear" w:color="auto" w:fill="DBE5F1" w:themeFill="accent1" w:themeFillTint="33"/>
                  <w:vAlign w:val="bottom"/>
                </w:tcPr>
                <w:p w14:paraId="2A396C67" w14:textId="013E627B" w:rsidR="00C06442" w:rsidRPr="00FC027B" w:rsidRDefault="00C06442" w:rsidP="00FC027B">
                  <w:pPr>
                    <w:jc w:val="center"/>
                    <w:rPr>
                      <w:sz w:val="16"/>
                      <w:szCs w:val="16"/>
                    </w:rPr>
                  </w:pPr>
                  <w:r w:rsidRPr="00FC027B">
                    <w:rPr>
                      <w:rFonts w:ascii="Arial" w:hAnsi="Arial" w:cs="Arial"/>
                      <w:sz w:val="16"/>
                      <w:szCs w:val="16"/>
                    </w:rPr>
                    <w:t>SMITH &amp; NEPHEW PLC</w:t>
                  </w:r>
                </w:p>
              </w:tc>
              <w:tc>
                <w:tcPr>
                  <w:tcW w:w="1103" w:type="dxa"/>
                  <w:shd w:val="clear" w:color="auto" w:fill="DBE5F1" w:themeFill="accent1" w:themeFillTint="33"/>
                  <w:vAlign w:val="bottom"/>
                </w:tcPr>
                <w:p w14:paraId="78007BAA" w14:textId="38286092" w:rsidR="00C06442" w:rsidRPr="00FC027B" w:rsidRDefault="00C06442" w:rsidP="00FC027B">
                  <w:pPr>
                    <w:jc w:val="center"/>
                    <w:rPr>
                      <w:sz w:val="16"/>
                      <w:szCs w:val="16"/>
                    </w:rPr>
                  </w:pPr>
                  <w:r w:rsidRPr="00FC027B">
                    <w:rPr>
                      <w:rFonts w:ascii="Arial" w:hAnsi="Arial" w:cs="Arial"/>
                      <w:sz w:val="16"/>
                      <w:szCs w:val="16"/>
                    </w:rPr>
                    <w:t>STRAUMANN HOLDING AG-REG</w:t>
                  </w:r>
                </w:p>
              </w:tc>
              <w:tc>
                <w:tcPr>
                  <w:tcW w:w="996" w:type="dxa"/>
                  <w:shd w:val="clear" w:color="auto" w:fill="DBE5F1" w:themeFill="accent1" w:themeFillTint="33"/>
                  <w:vAlign w:val="bottom"/>
                </w:tcPr>
                <w:p w14:paraId="45951734" w14:textId="51716D76" w:rsidR="00C06442" w:rsidRPr="00FC027B" w:rsidRDefault="00FC027B" w:rsidP="00FC027B">
                  <w:pPr>
                    <w:jc w:val="center"/>
                    <w:rPr>
                      <w:sz w:val="16"/>
                      <w:szCs w:val="16"/>
                    </w:rPr>
                  </w:pPr>
                  <w:r w:rsidRPr="00FC027B">
                    <w:rPr>
                      <w:rFonts w:ascii="Arial" w:hAnsi="Arial" w:cs="Arial"/>
                      <w:sz w:val="16"/>
                      <w:szCs w:val="16"/>
                    </w:rPr>
                    <w:t>INDUSTRY</w:t>
                  </w:r>
                </w:p>
              </w:tc>
            </w:tr>
            <w:tr w:rsidR="00FC027B" w14:paraId="5DA42BF7" w14:textId="77777777" w:rsidTr="00C06442">
              <w:tc>
                <w:tcPr>
                  <w:tcW w:w="1346" w:type="dxa"/>
                </w:tcPr>
                <w:p w14:paraId="5D8F0BAD" w14:textId="77777777" w:rsidR="00FC027B" w:rsidRPr="00FC027B" w:rsidRDefault="00FC027B" w:rsidP="00FC027B">
                  <w:pPr>
                    <w:jc w:val="center"/>
                    <w:rPr>
                      <w:sz w:val="16"/>
                      <w:szCs w:val="16"/>
                    </w:rPr>
                  </w:pPr>
                  <w:r w:rsidRPr="00FC027B">
                    <w:rPr>
                      <w:sz w:val="16"/>
                      <w:szCs w:val="16"/>
                    </w:rPr>
                    <w:t>P/E</w:t>
                  </w:r>
                </w:p>
              </w:tc>
              <w:tc>
                <w:tcPr>
                  <w:tcW w:w="1064" w:type="dxa"/>
                  <w:vAlign w:val="bottom"/>
                </w:tcPr>
                <w:p w14:paraId="53BFCC21" w14:textId="58AD47FE" w:rsidR="00FC027B" w:rsidRPr="00FC027B" w:rsidRDefault="00FC027B" w:rsidP="00FC027B">
                  <w:pPr>
                    <w:jc w:val="center"/>
                    <w:rPr>
                      <w:sz w:val="16"/>
                      <w:szCs w:val="16"/>
                    </w:rPr>
                  </w:pPr>
                  <w:r w:rsidRPr="00FC027B">
                    <w:rPr>
                      <w:rFonts w:ascii="Arial" w:hAnsi="Arial" w:cs="Arial"/>
                      <w:sz w:val="16"/>
                      <w:szCs w:val="16"/>
                    </w:rPr>
                    <w:t>24.88</w:t>
                  </w:r>
                </w:p>
              </w:tc>
              <w:tc>
                <w:tcPr>
                  <w:tcW w:w="871" w:type="dxa"/>
                  <w:vAlign w:val="bottom"/>
                </w:tcPr>
                <w:p w14:paraId="0006F77E" w14:textId="163ED79C" w:rsidR="00FC027B" w:rsidRPr="00FC027B" w:rsidRDefault="00FC027B" w:rsidP="00FC027B">
                  <w:pPr>
                    <w:jc w:val="center"/>
                    <w:rPr>
                      <w:sz w:val="16"/>
                      <w:szCs w:val="16"/>
                    </w:rPr>
                  </w:pPr>
                  <w:r w:rsidRPr="00FC027B">
                    <w:rPr>
                      <w:rFonts w:ascii="Arial" w:hAnsi="Arial" w:cs="Arial"/>
                      <w:sz w:val="16"/>
                      <w:szCs w:val="16"/>
                    </w:rPr>
                    <w:t>25.12</w:t>
                  </w:r>
                </w:p>
              </w:tc>
              <w:tc>
                <w:tcPr>
                  <w:tcW w:w="856" w:type="dxa"/>
                  <w:vAlign w:val="bottom"/>
                </w:tcPr>
                <w:p w14:paraId="265146A9" w14:textId="17F26E13" w:rsidR="00FC027B" w:rsidRPr="00FC027B" w:rsidRDefault="00FC027B" w:rsidP="00FC027B">
                  <w:pPr>
                    <w:jc w:val="center"/>
                    <w:rPr>
                      <w:sz w:val="16"/>
                      <w:szCs w:val="16"/>
                    </w:rPr>
                  </w:pPr>
                  <w:r w:rsidRPr="00FC027B">
                    <w:rPr>
                      <w:rFonts w:ascii="Arial" w:hAnsi="Arial" w:cs="Arial"/>
                      <w:sz w:val="16"/>
                      <w:szCs w:val="16"/>
                    </w:rPr>
                    <w:t>28.73</w:t>
                  </w:r>
                </w:p>
              </w:tc>
              <w:tc>
                <w:tcPr>
                  <w:tcW w:w="1021" w:type="dxa"/>
                  <w:vAlign w:val="bottom"/>
                </w:tcPr>
                <w:p w14:paraId="1710897B" w14:textId="19203486" w:rsidR="00FC027B" w:rsidRPr="00FC027B" w:rsidRDefault="00FC027B" w:rsidP="00FC027B">
                  <w:pPr>
                    <w:jc w:val="center"/>
                    <w:rPr>
                      <w:sz w:val="16"/>
                      <w:szCs w:val="16"/>
                    </w:rPr>
                  </w:pPr>
                  <w:r w:rsidRPr="00FC027B">
                    <w:rPr>
                      <w:rFonts w:ascii="Arial" w:hAnsi="Arial" w:cs="Arial"/>
                      <w:sz w:val="16"/>
                      <w:szCs w:val="16"/>
                    </w:rPr>
                    <w:t>27.25</w:t>
                  </w:r>
                </w:p>
              </w:tc>
              <w:tc>
                <w:tcPr>
                  <w:tcW w:w="1103" w:type="dxa"/>
                  <w:vAlign w:val="bottom"/>
                </w:tcPr>
                <w:p w14:paraId="7076EAC1" w14:textId="242C801B" w:rsidR="00FC027B" w:rsidRPr="00FC027B" w:rsidRDefault="00FC027B" w:rsidP="00FC027B">
                  <w:pPr>
                    <w:jc w:val="center"/>
                    <w:rPr>
                      <w:sz w:val="16"/>
                      <w:szCs w:val="16"/>
                    </w:rPr>
                  </w:pPr>
                  <w:r w:rsidRPr="00FC027B">
                    <w:rPr>
                      <w:rFonts w:ascii="Arial" w:hAnsi="Arial" w:cs="Arial"/>
                      <w:sz w:val="16"/>
                      <w:szCs w:val="16"/>
                    </w:rPr>
                    <w:t>49.48</w:t>
                  </w:r>
                </w:p>
              </w:tc>
              <w:tc>
                <w:tcPr>
                  <w:tcW w:w="996" w:type="dxa"/>
                  <w:vAlign w:val="bottom"/>
                </w:tcPr>
                <w:p w14:paraId="1D18DB5C" w14:textId="036D72BE" w:rsidR="00FC027B" w:rsidRPr="00FC027B" w:rsidRDefault="00FC027B" w:rsidP="00FC027B">
                  <w:pPr>
                    <w:jc w:val="center"/>
                    <w:rPr>
                      <w:sz w:val="16"/>
                      <w:szCs w:val="16"/>
                    </w:rPr>
                  </w:pPr>
                  <w:r w:rsidRPr="00FC027B">
                    <w:rPr>
                      <w:rFonts w:ascii="Arial" w:hAnsi="Arial" w:cs="Arial"/>
                      <w:sz w:val="16"/>
                      <w:szCs w:val="16"/>
                    </w:rPr>
                    <w:t>31.09</w:t>
                  </w:r>
                </w:p>
              </w:tc>
            </w:tr>
            <w:tr w:rsidR="00FC027B" w14:paraId="3CF28431" w14:textId="77777777" w:rsidTr="00C06442">
              <w:tc>
                <w:tcPr>
                  <w:tcW w:w="1346" w:type="dxa"/>
                </w:tcPr>
                <w:p w14:paraId="7E3790DF" w14:textId="77777777" w:rsidR="00FC027B" w:rsidRPr="00FC027B" w:rsidRDefault="00FC027B" w:rsidP="00FC027B">
                  <w:pPr>
                    <w:jc w:val="center"/>
                    <w:rPr>
                      <w:sz w:val="16"/>
                      <w:szCs w:val="16"/>
                    </w:rPr>
                  </w:pPr>
                  <w:r w:rsidRPr="00FC027B">
                    <w:rPr>
                      <w:sz w:val="16"/>
                      <w:szCs w:val="16"/>
                    </w:rPr>
                    <w:t>P/B</w:t>
                  </w:r>
                </w:p>
              </w:tc>
              <w:tc>
                <w:tcPr>
                  <w:tcW w:w="1064" w:type="dxa"/>
                  <w:vAlign w:val="bottom"/>
                </w:tcPr>
                <w:p w14:paraId="34BDBBAA" w14:textId="537ED522" w:rsidR="00FC027B" w:rsidRPr="00FC027B" w:rsidRDefault="00FC027B" w:rsidP="00FC027B">
                  <w:pPr>
                    <w:jc w:val="center"/>
                    <w:rPr>
                      <w:sz w:val="16"/>
                      <w:szCs w:val="16"/>
                    </w:rPr>
                  </w:pPr>
                  <w:r w:rsidRPr="00FC027B">
                    <w:rPr>
                      <w:rFonts w:ascii="Arial" w:hAnsi="Arial" w:cs="Arial"/>
                      <w:sz w:val="16"/>
                      <w:szCs w:val="16"/>
                    </w:rPr>
                    <w:t>2.04</w:t>
                  </w:r>
                </w:p>
              </w:tc>
              <w:tc>
                <w:tcPr>
                  <w:tcW w:w="871" w:type="dxa"/>
                  <w:vAlign w:val="bottom"/>
                </w:tcPr>
                <w:p w14:paraId="6DD53DF3" w14:textId="3666FB77" w:rsidR="00FC027B" w:rsidRPr="00FC027B" w:rsidRDefault="00FC027B" w:rsidP="00FC027B">
                  <w:pPr>
                    <w:jc w:val="center"/>
                    <w:rPr>
                      <w:sz w:val="16"/>
                      <w:szCs w:val="16"/>
                    </w:rPr>
                  </w:pPr>
                  <w:r w:rsidRPr="00FC027B">
                    <w:rPr>
                      <w:rFonts w:ascii="Arial" w:hAnsi="Arial" w:cs="Arial"/>
                      <w:sz w:val="16"/>
                      <w:szCs w:val="16"/>
                    </w:rPr>
                    <w:t>4.87</w:t>
                  </w:r>
                </w:p>
              </w:tc>
              <w:tc>
                <w:tcPr>
                  <w:tcW w:w="856" w:type="dxa"/>
                  <w:vAlign w:val="bottom"/>
                </w:tcPr>
                <w:p w14:paraId="28B68146" w14:textId="07088253" w:rsidR="00FC027B" w:rsidRPr="00FC027B" w:rsidRDefault="00FC027B" w:rsidP="00FC027B">
                  <w:pPr>
                    <w:jc w:val="center"/>
                    <w:rPr>
                      <w:sz w:val="16"/>
                      <w:szCs w:val="16"/>
                    </w:rPr>
                  </w:pPr>
                  <w:r w:rsidRPr="00FC027B">
                    <w:rPr>
                      <w:rFonts w:ascii="Arial" w:hAnsi="Arial" w:cs="Arial"/>
                      <w:sz w:val="16"/>
                      <w:szCs w:val="16"/>
                    </w:rPr>
                    <w:t>3.32</w:t>
                  </w:r>
                </w:p>
              </w:tc>
              <w:tc>
                <w:tcPr>
                  <w:tcW w:w="1021" w:type="dxa"/>
                  <w:vAlign w:val="bottom"/>
                </w:tcPr>
                <w:p w14:paraId="7C8A26C7" w14:textId="7CA1BE51" w:rsidR="00FC027B" w:rsidRPr="00FC027B" w:rsidRDefault="00FC027B" w:rsidP="00FC027B">
                  <w:pPr>
                    <w:jc w:val="center"/>
                    <w:rPr>
                      <w:sz w:val="16"/>
                      <w:szCs w:val="16"/>
                    </w:rPr>
                  </w:pPr>
                  <w:r w:rsidRPr="00FC027B">
                    <w:rPr>
                      <w:rFonts w:ascii="Arial" w:hAnsi="Arial" w:cs="Arial"/>
                      <w:sz w:val="16"/>
                      <w:szCs w:val="16"/>
                    </w:rPr>
                    <w:t>3.75</w:t>
                  </w:r>
                </w:p>
              </w:tc>
              <w:tc>
                <w:tcPr>
                  <w:tcW w:w="1103" w:type="dxa"/>
                  <w:vAlign w:val="bottom"/>
                </w:tcPr>
                <w:p w14:paraId="5AFEA404" w14:textId="34F094E8" w:rsidR="00FC027B" w:rsidRPr="00FC027B" w:rsidRDefault="00FC027B" w:rsidP="00FC027B">
                  <w:pPr>
                    <w:jc w:val="center"/>
                    <w:rPr>
                      <w:sz w:val="16"/>
                      <w:szCs w:val="16"/>
                    </w:rPr>
                  </w:pPr>
                  <w:r w:rsidRPr="00FC027B">
                    <w:rPr>
                      <w:rFonts w:ascii="Arial" w:hAnsi="Arial" w:cs="Arial"/>
                      <w:sz w:val="16"/>
                      <w:szCs w:val="16"/>
                    </w:rPr>
                    <w:t>7.74</w:t>
                  </w:r>
                </w:p>
              </w:tc>
              <w:tc>
                <w:tcPr>
                  <w:tcW w:w="996" w:type="dxa"/>
                  <w:vAlign w:val="bottom"/>
                </w:tcPr>
                <w:p w14:paraId="75E713E1" w14:textId="2384495A" w:rsidR="00FC027B" w:rsidRPr="00FC027B" w:rsidRDefault="00FC027B" w:rsidP="00FC027B">
                  <w:pPr>
                    <w:jc w:val="center"/>
                    <w:rPr>
                      <w:sz w:val="16"/>
                      <w:szCs w:val="16"/>
                    </w:rPr>
                  </w:pPr>
                  <w:r w:rsidRPr="00FC027B">
                    <w:rPr>
                      <w:rFonts w:ascii="Arial" w:hAnsi="Arial" w:cs="Arial"/>
                      <w:sz w:val="16"/>
                      <w:szCs w:val="16"/>
                    </w:rPr>
                    <w:t>3.99</w:t>
                  </w:r>
                </w:p>
              </w:tc>
            </w:tr>
            <w:tr w:rsidR="00FC027B" w14:paraId="0617F604" w14:textId="77777777" w:rsidTr="00C06442">
              <w:tc>
                <w:tcPr>
                  <w:tcW w:w="1346" w:type="dxa"/>
                </w:tcPr>
                <w:p w14:paraId="3EC6238B" w14:textId="24FECFC6" w:rsidR="00FC027B" w:rsidRPr="00FC027B" w:rsidRDefault="00FC027B" w:rsidP="00FC027B">
                  <w:pPr>
                    <w:jc w:val="center"/>
                    <w:rPr>
                      <w:sz w:val="16"/>
                      <w:szCs w:val="16"/>
                    </w:rPr>
                  </w:pPr>
                  <w:r w:rsidRPr="00FC027B">
                    <w:rPr>
                      <w:sz w:val="16"/>
                      <w:szCs w:val="16"/>
                    </w:rPr>
                    <w:t>Dividend Yield</w:t>
                  </w:r>
                </w:p>
              </w:tc>
              <w:tc>
                <w:tcPr>
                  <w:tcW w:w="1064" w:type="dxa"/>
                  <w:vAlign w:val="bottom"/>
                </w:tcPr>
                <w:p w14:paraId="524E59DF" w14:textId="6C3746BD" w:rsidR="00FC027B" w:rsidRPr="00FC027B" w:rsidRDefault="00FC027B" w:rsidP="00FC027B">
                  <w:pPr>
                    <w:jc w:val="center"/>
                    <w:rPr>
                      <w:sz w:val="16"/>
                      <w:szCs w:val="16"/>
                    </w:rPr>
                  </w:pPr>
                  <w:r w:rsidRPr="00FC027B">
                    <w:rPr>
                      <w:rFonts w:ascii="Arial" w:hAnsi="Arial" w:cs="Arial"/>
                      <w:sz w:val="16"/>
                      <w:szCs w:val="16"/>
                    </w:rPr>
                    <w:t>1.70</w:t>
                  </w:r>
                </w:p>
              </w:tc>
              <w:tc>
                <w:tcPr>
                  <w:tcW w:w="871" w:type="dxa"/>
                  <w:vAlign w:val="bottom"/>
                </w:tcPr>
                <w:p w14:paraId="22DA99B4" w14:textId="18B64677" w:rsidR="00FC027B" w:rsidRPr="00FC027B" w:rsidRDefault="00FC027B" w:rsidP="00FC027B">
                  <w:pPr>
                    <w:jc w:val="center"/>
                    <w:rPr>
                      <w:sz w:val="16"/>
                      <w:szCs w:val="16"/>
                    </w:rPr>
                  </w:pPr>
                  <w:r w:rsidRPr="00FC027B">
                    <w:rPr>
                      <w:rFonts w:ascii="Arial" w:hAnsi="Arial" w:cs="Arial"/>
                      <w:sz w:val="16"/>
                      <w:szCs w:val="16"/>
                    </w:rPr>
                    <w:t>-</w:t>
                  </w:r>
                </w:p>
              </w:tc>
              <w:tc>
                <w:tcPr>
                  <w:tcW w:w="856" w:type="dxa"/>
                  <w:vAlign w:val="bottom"/>
                </w:tcPr>
                <w:p w14:paraId="37475220" w14:textId="3070ECF8" w:rsidR="00FC027B" w:rsidRPr="00FC027B" w:rsidRDefault="00FC027B" w:rsidP="00FC027B">
                  <w:pPr>
                    <w:jc w:val="center"/>
                    <w:rPr>
                      <w:sz w:val="16"/>
                      <w:szCs w:val="16"/>
                    </w:rPr>
                  </w:pPr>
                  <w:r w:rsidRPr="00FC027B">
                    <w:rPr>
                      <w:rFonts w:ascii="Arial" w:hAnsi="Arial" w:cs="Arial"/>
                      <w:sz w:val="16"/>
                      <w:szCs w:val="16"/>
                    </w:rPr>
                    <w:t>-</w:t>
                  </w:r>
                </w:p>
              </w:tc>
              <w:tc>
                <w:tcPr>
                  <w:tcW w:w="1021" w:type="dxa"/>
                  <w:vAlign w:val="bottom"/>
                </w:tcPr>
                <w:p w14:paraId="46267742" w14:textId="636568FC" w:rsidR="00FC027B" w:rsidRPr="00FC027B" w:rsidRDefault="00FC027B" w:rsidP="00FC027B">
                  <w:pPr>
                    <w:jc w:val="center"/>
                    <w:rPr>
                      <w:sz w:val="16"/>
                      <w:szCs w:val="16"/>
                    </w:rPr>
                  </w:pPr>
                  <w:r w:rsidRPr="00FC027B">
                    <w:rPr>
                      <w:rFonts w:ascii="Arial" w:hAnsi="Arial" w:cs="Arial"/>
                      <w:sz w:val="16"/>
                      <w:szCs w:val="16"/>
                    </w:rPr>
                    <w:t>1.79</w:t>
                  </w:r>
                </w:p>
              </w:tc>
              <w:tc>
                <w:tcPr>
                  <w:tcW w:w="1103" w:type="dxa"/>
                  <w:vAlign w:val="bottom"/>
                </w:tcPr>
                <w:p w14:paraId="4CB9EC74" w14:textId="05521DAB" w:rsidR="00FC027B" w:rsidRPr="00FC027B" w:rsidRDefault="00FC027B" w:rsidP="00FC027B">
                  <w:pPr>
                    <w:jc w:val="center"/>
                    <w:rPr>
                      <w:sz w:val="16"/>
                      <w:szCs w:val="16"/>
                    </w:rPr>
                  </w:pPr>
                  <w:bookmarkStart w:id="0" w:name="_GoBack"/>
                  <w:bookmarkEnd w:id="0"/>
                  <w:r w:rsidRPr="00FC027B">
                    <w:rPr>
                      <w:rFonts w:ascii="Arial" w:hAnsi="Arial" w:cs="Arial"/>
                      <w:sz w:val="16"/>
                      <w:szCs w:val="16"/>
                    </w:rPr>
                    <w:t>-</w:t>
                  </w:r>
                </w:p>
              </w:tc>
              <w:tc>
                <w:tcPr>
                  <w:tcW w:w="996" w:type="dxa"/>
                  <w:vAlign w:val="bottom"/>
                </w:tcPr>
                <w:p w14:paraId="13B0F0F0" w14:textId="610B1F9B" w:rsidR="00FC027B" w:rsidRPr="00FC027B" w:rsidRDefault="00FC027B" w:rsidP="00FC027B">
                  <w:pPr>
                    <w:jc w:val="center"/>
                    <w:rPr>
                      <w:sz w:val="16"/>
                      <w:szCs w:val="16"/>
                    </w:rPr>
                  </w:pPr>
                  <w:r w:rsidRPr="00FC027B">
                    <w:rPr>
                      <w:rFonts w:ascii="Arial" w:hAnsi="Arial" w:cs="Arial"/>
                      <w:sz w:val="16"/>
                      <w:szCs w:val="16"/>
                    </w:rPr>
                    <w:t>1.16</w:t>
                  </w:r>
                </w:p>
              </w:tc>
            </w:tr>
            <w:tr w:rsidR="00FC027B" w14:paraId="4505851E" w14:textId="77777777" w:rsidTr="00C06442">
              <w:tc>
                <w:tcPr>
                  <w:tcW w:w="1346" w:type="dxa"/>
                </w:tcPr>
                <w:p w14:paraId="6045AE39" w14:textId="02C85D72" w:rsidR="00FC027B" w:rsidRPr="00FC027B" w:rsidRDefault="00FC027B" w:rsidP="00FC027B">
                  <w:pPr>
                    <w:jc w:val="center"/>
                    <w:rPr>
                      <w:sz w:val="16"/>
                      <w:szCs w:val="16"/>
                    </w:rPr>
                  </w:pPr>
                  <w:r w:rsidRPr="00FC027B">
                    <w:rPr>
                      <w:sz w:val="16"/>
                      <w:szCs w:val="16"/>
                    </w:rPr>
                    <w:t>PEG Ratio</w:t>
                  </w:r>
                </w:p>
              </w:tc>
              <w:tc>
                <w:tcPr>
                  <w:tcW w:w="1064" w:type="dxa"/>
                  <w:vAlign w:val="bottom"/>
                </w:tcPr>
                <w:p w14:paraId="6C39B871" w14:textId="6AA4B2FE" w:rsidR="00FC027B" w:rsidRPr="00FC027B" w:rsidRDefault="00FC027B" w:rsidP="00FC027B">
                  <w:pPr>
                    <w:jc w:val="center"/>
                    <w:rPr>
                      <w:sz w:val="16"/>
                      <w:szCs w:val="16"/>
                    </w:rPr>
                  </w:pPr>
                  <w:r w:rsidRPr="00FC027B">
                    <w:rPr>
                      <w:rFonts w:ascii="Arial" w:hAnsi="Arial" w:cs="Arial"/>
                      <w:sz w:val="16"/>
                      <w:szCs w:val="16"/>
                    </w:rPr>
                    <w:t>2.48</w:t>
                  </w:r>
                </w:p>
              </w:tc>
              <w:tc>
                <w:tcPr>
                  <w:tcW w:w="871" w:type="dxa"/>
                  <w:vAlign w:val="bottom"/>
                </w:tcPr>
                <w:p w14:paraId="7D65AAED" w14:textId="2E9B1077" w:rsidR="00FC027B" w:rsidRPr="00FC027B" w:rsidRDefault="00FC027B" w:rsidP="00FC027B">
                  <w:pPr>
                    <w:jc w:val="center"/>
                    <w:rPr>
                      <w:sz w:val="16"/>
                      <w:szCs w:val="16"/>
                    </w:rPr>
                  </w:pPr>
                  <w:r w:rsidRPr="00FC027B">
                    <w:rPr>
                      <w:rFonts w:ascii="Arial" w:hAnsi="Arial" w:cs="Arial"/>
                      <w:sz w:val="16"/>
                      <w:szCs w:val="16"/>
                    </w:rPr>
                    <w:t>2.11</w:t>
                  </w:r>
                </w:p>
              </w:tc>
              <w:tc>
                <w:tcPr>
                  <w:tcW w:w="856" w:type="dxa"/>
                  <w:vAlign w:val="bottom"/>
                </w:tcPr>
                <w:p w14:paraId="405B4B3F" w14:textId="019CD6CF" w:rsidR="00FC027B" w:rsidRPr="00FC027B" w:rsidRDefault="00FC027B" w:rsidP="00FC027B">
                  <w:pPr>
                    <w:jc w:val="center"/>
                    <w:rPr>
                      <w:sz w:val="16"/>
                      <w:szCs w:val="16"/>
                    </w:rPr>
                  </w:pPr>
                  <w:r w:rsidRPr="00FC027B">
                    <w:rPr>
                      <w:rFonts w:ascii="Arial" w:hAnsi="Arial" w:cs="Arial"/>
                      <w:sz w:val="16"/>
                      <w:szCs w:val="16"/>
                    </w:rPr>
                    <w:t>-</w:t>
                  </w:r>
                </w:p>
              </w:tc>
              <w:tc>
                <w:tcPr>
                  <w:tcW w:w="1021" w:type="dxa"/>
                  <w:vAlign w:val="bottom"/>
                </w:tcPr>
                <w:p w14:paraId="09628130" w14:textId="2CB77C56" w:rsidR="00FC027B" w:rsidRPr="00FC027B" w:rsidRDefault="00FC027B" w:rsidP="00FC027B">
                  <w:pPr>
                    <w:jc w:val="center"/>
                    <w:rPr>
                      <w:sz w:val="16"/>
                      <w:szCs w:val="16"/>
                    </w:rPr>
                  </w:pPr>
                  <w:r w:rsidRPr="00FC027B">
                    <w:rPr>
                      <w:rFonts w:ascii="Arial" w:hAnsi="Arial" w:cs="Arial"/>
                      <w:sz w:val="16"/>
                      <w:szCs w:val="16"/>
                    </w:rPr>
                    <w:t>1.94</w:t>
                  </w:r>
                </w:p>
              </w:tc>
              <w:tc>
                <w:tcPr>
                  <w:tcW w:w="1103" w:type="dxa"/>
                  <w:vAlign w:val="bottom"/>
                </w:tcPr>
                <w:p w14:paraId="2302C4FD" w14:textId="5A704F2E" w:rsidR="00FC027B" w:rsidRPr="00FC027B" w:rsidRDefault="00FC027B" w:rsidP="00FC027B">
                  <w:pPr>
                    <w:jc w:val="center"/>
                    <w:rPr>
                      <w:sz w:val="16"/>
                      <w:szCs w:val="16"/>
                    </w:rPr>
                  </w:pPr>
                  <w:r w:rsidRPr="00FC027B">
                    <w:rPr>
                      <w:rFonts w:ascii="Arial" w:hAnsi="Arial" w:cs="Arial"/>
                      <w:sz w:val="16"/>
                      <w:szCs w:val="16"/>
                    </w:rPr>
                    <w:t>2.42</w:t>
                  </w:r>
                </w:p>
              </w:tc>
              <w:tc>
                <w:tcPr>
                  <w:tcW w:w="996" w:type="dxa"/>
                  <w:vAlign w:val="bottom"/>
                </w:tcPr>
                <w:p w14:paraId="3C4BDA61" w14:textId="5FECC687" w:rsidR="00FC027B" w:rsidRPr="00FC027B" w:rsidRDefault="00FC027B" w:rsidP="00FC027B">
                  <w:pPr>
                    <w:jc w:val="center"/>
                    <w:rPr>
                      <w:sz w:val="16"/>
                      <w:szCs w:val="16"/>
                    </w:rPr>
                  </w:pPr>
                  <w:r w:rsidRPr="00FC027B">
                    <w:rPr>
                      <w:rFonts w:ascii="Arial" w:hAnsi="Arial" w:cs="Arial"/>
                      <w:sz w:val="16"/>
                      <w:szCs w:val="16"/>
                    </w:rPr>
                    <w:t>2.24</w:t>
                  </w:r>
                </w:p>
              </w:tc>
            </w:tr>
            <w:tr w:rsidR="00FC027B" w14:paraId="06FF3325" w14:textId="77777777" w:rsidTr="00C06442">
              <w:tc>
                <w:tcPr>
                  <w:tcW w:w="1346" w:type="dxa"/>
                </w:tcPr>
                <w:p w14:paraId="7FD0AD7B" w14:textId="77777777" w:rsidR="00FC027B" w:rsidRPr="00FC027B" w:rsidRDefault="00FC027B" w:rsidP="00FC027B">
                  <w:pPr>
                    <w:jc w:val="center"/>
                    <w:rPr>
                      <w:sz w:val="16"/>
                      <w:szCs w:val="16"/>
                    </w:rPr>
                  </w:pPr>
                  <w:r w:rsidRPr="00FC027B">
                    <w:rPr>
                      <w:sz w:val="16"/>
                      <w:szCs w:val="16"/>
                    </w:rPr>
                    <w:t>EPS</w:t>
                  </w:r>
                </w:p>
              </w:tc>
              <w:tc>
                <w:tcPr>
                  <w:tcW w:w="1064" w:type="dxa"/>
                  <w:vAlign w:val="bottom"/>
                </w:tcPr>
                <w:p w14:paraId="039C42DF" w14:textId="48AA611B" w:rsidR="00FC027B" w:rsidRPr="00FC027B" w:rsidRDefault="00FC027B" w:rsidP="00FC027B">
                  <w:pPr>
                    <w:jc w:val="center"/>
                    <w:rPr>
                      <w:sz w:val="16"/>
                      <w:szCs w:val="16"/>
                    </w:rPr>
                  </w:pPr>
                  <w:r w:rsidRPr="00FC027B">
                    <w:rPr>
                      <w:rFonts w:ascii="Arial" w:hAnsi="Arial" w:cs="Arial"/>
                      <w:sz w:val="16"/>
                      <w:szCs w:val="16"/>
                    </w:rPr>
                    <w:t>2.41</w:t>
                  </w:r>
                </w:p>
              </w:tc>
              <w:tc>
                <w:tcPr>
                  <w:tcW w:w="871" w:type="dxa"/>
                  <w:vAlign w:val="bottom"/>
                </w:tcPr>
                <w:p w14:paraId="1CBE09CE" w14:textId="28FA885B" w:rsidR="00FC027B" w:rsidRPr="00FC027B" w:rsidRDefault="00FC027B" w:rsidP="00FC027B">
                  <w:pPr>
                    <w:jc w:val="center"/>
                    <w:rPr>
                      <w:sz w:val="16"/>
                      <w:szCs w:val="16"/>
                    </w:rPr>
                  </w:pPr>
                  <w:r w:rsidRPr="00FC027B">
                    <w:rPr>
                      <w:rFonts w:ascii="Arial" w:hAnsi="Arial" w:cs="Arial"/>
                      <w:sz w:val="16"/>
                      <w:szCs w:val="16"/>
                    </w:rPr>
                    <w:t>5.78</w:t>
                  </w:r>
                </w:p>
              </w:tc>
              <w:tc>
                <w:tcPr>
                  <w:tcW w:w="856" w:type="dxa"/>
                  <w:vAlign w:val="bottom"/>
                </w:tcPr>
                <w:p w14:paraId="418ADE6E" w14:textId="7D365E84" w:rsidR="00FC027B" w:rsidRPr="00FC027B" w:rsidRDefault="00FC027B" w:rsidP="00FC027B">
                  <w:pPr>
                    <w:jc w:val="center"/>
                    <w:rPr>
                      <w:sz w:val="16"/>
                      <w:szCs w:val="16"/>
                    </w:rPr>
                  </w:pPr>
                  <w:r w:rsidRPr="00FC027B">
                    <w:rPr>
                      <w:rFonts w:ascii="Arial" w:hAnsi="Arial" w:cs="Arial"/>
                      <w:sz w:val="16"/>
                      <w:szCs w:val="16"/>
                    </w:rPr>
                    <w:t>0.12</w:t>
                  </w:r>
                </w:p>
              </w:tc>
              <w:tc>
                <w:tcPr>
                  <w:tcW w:w="1021" w:type="dxa"/>
                  <w:vAlign w:val="bottom"/>
                </w:tcPr>
                <w:p w14:paraId="0783FD74" w14:textId="691D4223" w:rsidR="00FC027B" w:rsidRPr="00FC027B" w:rsidRDefault="00FC027B" w:rsidP="00FC027B">
                  <w:pPr>
                    <w:jc w:val="center"/>
                    <w:rPr>
                      <w:sz w:val="16"/>
                      <w:szCs w:val="16"/>
                    </w:rPr>
                  </w:pPr>
                  <w:r w:rsidRPr="00FC027B">
                    <w:rPr>
                      <w:rFonts w:ascii="Arial" w:hAnsi="Arial" w:cs="Arial"/>
                      <w:sz w:val="16"/>
                      <w:szCs w:val="16"/>
                    </w:rPr>
                    <w:t>0.62</w:t>
                  </w:r>
                </w:p>
              </w:tc>
              <w:tc>
                <w:tcPr>
                  <w:tcW w:w="1103" w:type="dxa"/>
                  <w:vAlign w:val="bottom"/>
                </w:tcPr>
                <w:p w14:paraId="6D9EF64C" w14:textId="042D92C4" w:rsidR="00FC027B" w:rsidRPr="00FC027B" w:rsidRDefault="00FC027B" w:rsidP="00FC027B">
                  <w:pPr>
                    <w:jc w:val="center"/>
                    <w:rPr>
                      <w:sz w:val="16"/>
                      <w:szCs w:val="16"/>
                    </w:rPr>
                  </w:pPr>
                  <w:r w:rsidRPr="00FC027B">
                    <w:rPr>
                      <w:rFonts w:ascii="Arial" w:hAnsi="Arial" w:cs="Arial"/>
                      <w:sz w:val="16"/>
                      <w:szCs w:val="16"/>
                    </w:rPr>
                    <w:t>5.98</w:t>
                  </w:r>
                </w:p>
              </w:tc>
              <w:tc>
                <w:tcPr>
                  <w:tcW w:w="996" w:type="dxa"/>
                  <w:vAlign w:val="bottom"/>
                </w:tcPr>
                <w:p w14:paraId="065BB36E" w14:textId="38ECE204" w:rsidR="00FC027B" w:rsidRPr="00FC027B" w:rsidRDefault="00FC027B" w:rsidP="00FC027B">
                  <w:pPr>
                    <w:jc w:val="center"/>
                    <w:rPr>
                      <w:sz w:val="16"/>
                      <w:szCs w:val="16"/>
                    </w:rPr>
                  </w:pPr>
                  <w:r w:rsidRPr="00FC027B">
                    <w:rPr>
                      <w:rFonts w:ascii="Arial" w:hAnsi="Arial" w:cs="Arial"/>
                      <w:sz w:val="16"/>
                      <w:szCs w:val="16"/>
                    </w:rPr>
                    <w:t>2.39</w:t>
                  </w:r>
                </w:p>
              </w:tc>
            </w:tr>
            <w:tr w:rsidR="00FC027B" w14:paraId="777301C1" w14:textId="77777777" w:rsidTr="00C06442">
              <w:tc>
                <w:tcPr>
                  <w:tcW w:w="1346" w:type="dxa"/>
                </w:tcPr>
                <w:p w14:paraId="0759BE0E" w14:textId="17DDD880" w:rsidR="00FC027B" w:rsidRPr="00FC027B" w:rsidRDefault="00FC027B" w:rsidP="00FC027B">
                  <w:pPr>
                    <w:jc w:val="center"/>
                    <w:rPr>
                      <w:sz w:val="16"/>
                      <w:szCs w:val="16"/>
                    </w:rPr>
                  </w:pPr>
                  <w:proofErr w:type="spellStart"/>
                  <w:r w:rsidRPr="00FC027B">
                    <w:rPr>
                      <w:sz w:val="16"/>
                      <w:szCs w:val="16"/>
                    </w:rPr>
                    <w:t>Revn</w:t>
                  </w:r>
                  <w:proofErr w:type="spellEnd"/>
                  <w:r w:rsidRPr="00FC027B">
                    <w:rPr>
                      <w:sz w:val="16"/>
                      <w:szCs w:val="16"/>
                    </w:rPr>
                    <w:t xml:space="preserve"> </w:t>
                  </w:r>
                  <w:proofErr w:type="spellStart"/>
                  <w:r w:rsidRPr="00FC027B">
                    <w:rPr>
                      <w:sz w:val="16"/>
                      <w:szCs w:val="16"/>
                    </w:rPr>
                    <w:t>Grth</w:t>
                  </w:r>
                  <w:proofErr w:type="spellEnd"/>
                  <w:r w:rsidRPr="00FC027B">
                    <w:rPr>
                      <w:sz w:val="16"/>
                      <w:szCs w:val="16"/>
                    </w:rPr>
                    <w:t xml:space="preserve"> </w:t>
                  </w:r>
                  <w:proofErr w:type="spellStart"/>
                  <w:r w:rsidRPr="00FC027B">
                    <w:rPr>
                      <w:sz w:val="16"/>
                      <w:szCs w:val="16"/>
                    </w:rPr>
                    <w:lastRenderedPageBreak/>
                    <w:t>lst</w:t>
                  </w:r>
                  <w:proofErr w:type="spellEnd"/>
                  <w:r w:rsidRPr="00FC027B">
                    <w:rPr>
                      <w:sz w:val="16"/>
                      <w:szCs w:val="16"/>
                    </w:rPr>
                    <w:t xml:space="preserve"> 3 </w:t>
                  </w:r>
                  <w:proofErr w:type="spellStart"/>
                  <w:r w:rsidRPr="00FC027B">
                    <w:rPr>
                      <w:sz w:val="16"/>
                      <w:szCs w:val="16"/>
                    </w:rPr>
                    <w:t>Yrs</w:t>
                  </w:r>
                  <w:proofErr w:type="spellEnd"/>
                </w:p>
              </w:tc>
              <w:tc>
                <w:tcPr>
                  <w:tcW w:w="1064" w:type="dxa"/>
                  <w:vAlign w:val="bottom"/>
                </w:tcPr>
                <w:p w14:paraId="18DCC7A0" w14:textId="08E51201" w:rsidR="00FC027B" w:rsidRPr="00FC027B" w:rsidRDefault="00FC027B" w:rsidP="00FC027B">
                  <w:pPr>
                    <w:jc w:val="center"/>
                    <w:rPr>
                      <w:sz w:val="16"/>
                      <w:szCs w:val="16"/>
                    </w:rPr>
                  </w:pPr>
                  <w:r w:rsidRPr="00FC027B">
                    <w:rPr>
                      <w:rFonts w:ascii="Arial" w:hAnsi="Arial" w:cs="Arial"/>
                      <w:sz w:val="16"/>
                      <w:szCs w:val="16"/>
                    </w:rPr>
                    <w:lastRenderedPageBreak/>
                    <w:t>8.05</w:t>
                  </w:r>
                </w:p>
              </w:tc>
              <w:tc>
                <w:tcPr>
                  <w:tcW w:w="871" w:type="dxa"/>
                  <w:vAlign w:val="bottom"/>
                </w:tcPr>
                <w:p w14:paraId="68E302DD" w14:textId="607AB208" w:rsidR="00FC027B" w:rsidRPr="00FC027B" w:rsidRDefault="00FC027B" w:rsidP="00FC027B">
                  <w:pPr>
                    <w:jc w:val="center"/>
                    <w:rPr>
                      <w:sz w:val="16"/>
                      <w:szCs w:val="16"/>
                    </w:rPr>
                  </w:pPr>
                  <w:r w:rsidRPr="00FC027B">
                    <w:rPr>
                      <w:rFonts w:ascii="Arial" w:hAnsi="Arial" w:cs="Arial"/>
                      <w:sz w:val="16"/>
                      <w:szCs w:val="16"/>
                    </w:rPr>
                    <w:t>7.94</w:t>
                  </w:r>
                </w:p>
              </w:tc>
              <w:tc>
                <w:tcPr>
                  <w:tcW w:w="856" w:type="dxa"/>
                  <w:vAlign w:val="bottom"/>
                </w:tcPr>
                <w:p w14:paraId="67F1CBE6" w14:textId="2D0FDDEB" w:rsidR="00FC027B" w:rsidRPr="00FC027B" w:rsidRDefault="00FC027B" w:rsidP="00FC027B">
                  <w:pPr>
                    <w:jc w:val="center"/>
                    <w:rPr>
                      <w:sz w:val="16"/>
                      <w:szCs w:val="16"/>
                    </w:rPr>
                  </w:pPr>
                  <w:r w:rsidRPr="00FC027B">
                    <w:rPr>
                      <w:rFonts w:ascii="Arial" w:hAnsi="Arial" w:cs="Arial"/>
                      <w:sz w:val="16"/>
                      <w:szCs w:val="16"/>
                    </w:rPr>
                    <w:t>8.75</w:t>
                  </w:r>
                </w:p>
              </w:tc>
              <w:tc>
                <w:tcPr>
                  <w:tcW w:w="1021" w:type="dxa"/>
                  <w:vAlign w:val="bottom"/>
                </w:tcPr>
                <w:p w14:paraId="42281ACF" w14:textId="13E61263" w:rsidR="00FC027B" w:rsidRPr="00FC027B" w:rsidRDefault="00FC027B" w:rsidP="00FC027B">
                  <w:pPr>
                    <w:jc w:val="center"/>
                    <w:rPr>
                      <w:sz w:val="16"/>
                      <w:szCs w:val="16"/>
                    </w:rPr>
                  </w:pPr>
                  <w:r w:rsidRPr="00FC027B">
                    <w:rPr>
                      <w:rFonts w:ascii="Arial" w:hAnsi="Arial" w:cs="Arial"/>
                      <w:sz w:val="16"/>
                      <w:szCs w:val="16"/>
                    </w:rPr>
                    <w:t>2.72</w:t>
                  </w:r>
                </w:p>
              </w:tc>
              <w:tc>
                <w:tcPr>
                  <w:tcW w:w="1103" w:type="dxa"/>
                  <w:vAlign w:val="bottom"/>
                </w:tcPr>
                <w:p w14:paraId="17995264" w14:textId="71F2B846" w:rsidR="00FC027B" w:rsidRPr="00FC027B" w:rsidRDefault="00FC027B" w:rsidP="00FC027B">
                  <w:pPr>
                    <w:jc w:val="center"/>
                    <w:rPr>
                      <w:sz w:val="16"/>
                      <w:szCs w:val="16"/>
                    </w:rPr>
                  </w:pPr>
                  <w:r w:rsidRPr="00FC027B">
                    <w:rPr>
                      <w:rFonts w:ascii="Arial" w:hAnsi="Arial" w:cs="Arial"/>
                      <w:sz w:val="16"/>
                      <w:szCs w:val="16"/>
                    </w:rPr>
                    <w:t>0.83</w:t>
                  </w:r>
                </w:p>
              </w:tc>
              <w:tc>
                <w:tcPr>
                  <w:tcW w:w="996" w:type="dxa"/>
                  <w:vAlign w:val="bottom"/>
                </w:tcPr>
                <w:p w14:paraId="6FFA7BF9" w14:textId="1E43A62F" w:rsidR="00FC027B" w:rsidRPr="00FC027B" w:rsidRDefault="00FC027B" w:rsidP="00FC027B">
                  <w:pPr>
                    <w:jc w:val="center"/>
                    <w:rPr>
                      <w:sz w:val="16"/>
                      <w:szCs w:val="16"/>
                    </w:rPr>
                  </w:pPr>
                  <w:r w:rsidRPr="00FC027B">
                    <w:rPr>
                      <w:rFonts w:ascii="Arial" w:hAnsi="Arial" w:cs="Arial"/>
                      <w:sz w:val="16"/>
                      <w:szCs w:val="16"/>
                    </w:rPr>
                    <w:t>6.34</w:t>
                  </w:r>
                </w:p>
              </w:tc>
            </w:tr>
            <w:tr w:rsidR="00FC027B" w14:paraId="616F0554" w14:textId="77777777" w:rsidTr="00C06442">
              <w:tc>
                <w:tcPr>
                  <w:tcW w:w="1346" w:type="dxa"/>
                </w:tcPr>
                <w:p w14:paraId="12174486" w14:textId="244B1159" w:rsidR="00FC027B" w:rsidRPr="00FC027B" w:rsidRDefault="00FC027B" w:rsidP="00FC027B">
                  <w:pPr>
                    <w:jc w:val="center"/>
                    <w:rPr>
                      <w:sz w:val="16"/>
                      <w:szCs w:val="16"/>
                    </w:rPr>
                  </w:pPr>
                  <w:r w:rsidRPr="00FC027B">
                    <w:rPr>
                      <w:sz w:val="16"/>
                      <w:szCs w:val="16"/>
                    </w:rPr>
                    <w:lastRenderedPageBreak/>
                    <w:t xml:space="preserve">NI </w:t>
                  </w:r>
                  <w:proofErr w:type="spellStart"/>
                  <w:r w:rsidRPr="00FC027B">
                    <w:rPr>
                      <w:sz w:val="16"/>
                      <w:szCs w:val="16"/>
                    </w:rPr>
                    <w:t>Grth</w:t>
                  </w:r>
                  <w:proofErr w:type="spellEnd"/>
                  <w:r w:rsidRPr="00FC027B">
                    <w:rPr>
                      <w:sz w:val="16"/>
                      <w:szCs w:val="16"/>
                    </w:rPr>
                    <w:t xml:space="preserve"> </w:t>
                  </w:r>
                  <w:proofErr w:type="spellStart"/>
                  <w:r w:rsidRPr="00FC027B">
                    <w:rPr>
                      <w:sz w:val="16"/>
                      <w:szCs w:val="16"/>
                    </w:rPr>
                    <w:t>lst</w:t>
                  </w:r>
                  <w:proofErr w:type="spellEnd"/>
                  <w:r w:rsidRPr="00FC027B">
                    <w:rPr>
                      <w:sz w:val="16"/>
                      <w:szCs w:val="16"/>
                    </w:rPr>
                    <w:t xml:space="preserve"> 3 </w:t>
                  </w:r>
                  <w:proofErr w:type="spellStart"/>
                  <w:r w:rsidRPr="00FC027B">
                    <w:rPr>
                      <w:sz w:val="16"/>
                      <w:szCs w:val="16"/>
                    </w:rPr>
                    <w:t>Yrs</w:t>
                  </w:r>
                  <w:proofErr w:type="spellEnd"/>
                </w:p>
              </w:tc>
              <w:tc>
                <w:tcPr>
                  <w:tcW w:w="1064" w:type="dxa"/>
                  <w:vAlign w:val="bottom"/>
                </w:tcPr>
                <w:p w14:paraId="21AC8274" w14:textId="7E16A95E" w:rsidR="00FC027B" w:rsidRPr="00FC027B" w:rsidRDefault="00FC027B" w:rsidP="00FC027B">
                  <w:pPr>
                    <w:jc w:val="center"/>
                    <w:rPr>
                      <w:sz w:val="16"/>
                      <w:szCs w:val="16"/>
                    </w:rPr>
                  </w:pPr>
                  <w:r w:rsidRPr="00FC027B">
                    <w:rPr>
                      <w:rFonts w:ascii="Arial" w:hAnsi="Arial" w:cs="Arial"/>
                      <w:sz w:val="16"/>
                      <w:szCs w:val="16"/>
                    </w:rPr>
                    <w:t>(0.24)</w:t>
                  </w:r>
                </w:p>
              </w:tc>
              <w:tc>
                <w:tcPr>
                  <w:tcW w:w="871" w:type="dxa"/>
                  <w:vAlign w:val="bottom"/>
                </w:tcPr>
                <w:p w14:paraId="72155156" w14:textId="4C7FA987" w:rsidR="00FC027B" w:rsidRPr="00FC027B" w:rsidRDefault="00FC027B" w:rsidP="00FC027B">
                  <w:pPr>
                    <w:jc w:val="center"/>
                    <w:rPr>
                      <w:sz w:val="16"/>
                      <w:szCs w:val="16"/>
                    </w:rPr>
                  </w:pPr>
                  <w:r w:rsidRPr="00FC027B">
                    <w:rPr>
                      <w:rFonts w:ascii="Arial" w:hAnsi="Arial" w:cs="Arial"/>
                      <w:sz w:val="16"/>
                      <w:szCs w:val="16"/>
                    </w:rPr>
                    <w:t>29.44</w:t>
                  </w:r>
                </w:p>
              </w:tc>
              <w:tc>
                <w:tcPr>
                  <w:tcW w:w="856" w:type="dxa"/>
                  <w:vAlign w:val="bottom"/>
                </w:tcPr>
                <w:p w14:paraId="36DE4F19" w14:textId="44069D7A" w:rsidR="00FC027B" w:rsidRPr="00FC027B" w:rsidRDefault="00FC027B" w:rsidP="00FC027B">
                  <w:pPr>
                    <w:jc w:val="center"/>
                    <w:rPr>
                      <w:sz w:val="16"/>
                      <w:szCs w:val="16"/>
                    </w:rPr>
                  </w:pPr>
                  <w:r w:rsidRPr="00FC027B">
                    <w:rPr>
                      <w:rFonts w:ascii="Arial" w:hAnsi="Arial" w:cs="Arial"/>
                      <w:sz w:val="16"/>
                      <w:szCs w:val="16"/>
                    </w:rPr>
                    <w:t>29.48</w:t>
                  </w:r>
                </w:p>
              </w:tc>
              <w:tc>
                <w:tcPr>
                  <w:tcW w:w="1021" w:type="dxa"/>
                  <w:vAlign w:val="bottom"/>
                </w:tcPr>
                <w:p w14:paraId="098D397E" w14:textId="4CD41834" w:rsidR="00FC027B" w:rsidRPr="00FC027B" w:rsidRDefault="00FC027B" w:rsidP="00FC027B">
                  <w:pPr>
                    <w:jc w:val="center"/>
                    <w:rPr>
                      <w:sz w:val="16"/>
                      <w:szCs w:val="16"/>
                    </w:rPr>
                  </w:pPr>
                  <w:r w:rsidRPr="00FC027B">
                    <w:rPr>
                      <w:rFonts w:ascii="Arial" w:hAnsi="Arial" w:cs="Arial"/>
                      <w:sz w:val="16"/>
                      <w:szCs w:val="16"/>
                    </w:rPr>
                    <w:t>(0.07)</w:t>
                  </w:r>
                </w:p>
              </w:tc>
              <w:tc>
                <w:tcPr>
                  <w:tcW w:w="1103" w:type="dxa"/>
                  <w:vAlign w:val="bottom"/>
                </w:tcPr>
                <w:p w14:paraId="09E34E39" w14:textId="762D440C" w:rsidR="00FC027B" w:rsidRPr="00FC027B" w:rsidRDefault="00FC027B" w:rsidP="00FC027B">
                  <w:pPr>
                    <w:jc w:val="center"/>
                    <w:rPr>
                      <w:sz w:val="16"/>
                      <w:szCs w:val="16"/>
                    </w:rPr>
                  </w:pPr>
                  <w:r>
                    <w:rPr>
                      <w:sz w:val="16"/>
                      <w:szCs w:val="16"/>
                    </w:rPr>
                    <w:t>-</w:t>
                  </w:r>
                </w:p>
              </w:tc>
              <w:tc>
                <w:tcPr>
                  <w:tcW w:w="996" w:type="dxa"/>
                  <w:vAlign w:val="bottom"/>
                </w:tcPr>
                <w:p w14:paraId="703CA411" w14:textId="6CD2F995" w:rsidR="00FC027B" w:rsidRPr="00FC027B" w:rsidRDefault="00FC027B" w:rsidP="00FC027B">
                  <w:pPr>
                    <w:jc w:val="center"/>
                    <w:rPr>
                      <w:sz w:val="16"/>
                      <w:szCs w:val="16"/>
                    </w:rPr>
                  </w:pPr>
                  <w:r w:rsidRPr="00FC027B">
                    <w:rPr>
                      <w:rFonts w:ascii="Arial" w:hAnsi="Arial" w:cs="Arial"/>
                      <w:sz w:val="16"/>
                      <w:szCs w:val="16"/>
                    </w:rPr>
                    <w:t>14.65</w:t>
                  </w:r>
                </w:p>
              </w:tc>
            </w:tr>
            <w:tr w:rsidR="00FC027B" w14:paraId="339AECB6" w14:textId="77777777" w:rsidTr="00C06442">
              <w:tc>
                <w:tcPr>
                  <w:tcW w:w="1346" w:type="dxa"/>
                </w:tcPr>
                <w:p w14:paraId="7B2C49BE" w14:textId="74BDAF67" w:rsidR="00FC027B" w:rsidRPr="00FC027B" w:rsidRDefault="00FC027B" w:rsidP="00FC027B">
                  <w:pPr>
                    <w:jc w:val="center"/>
                    <w:rPr>
                      <w:sz w:val="16"/>
                      <w:szCs w:val="16"/>
                    </w:rPr>
                  </w:pPr>
                  <w:r w:rsidRPr="00FC027B">
                    <w:rPr>
                      <w:sz w:val="16"/>
                      <w:szCs w:val="16"/>
                    </w:rPr>
                    <w:t>Operating Margin</w:t>
                  </w:r>
                </w:p>
              </w:tc>
              <w:tc>
                <w:tcPr>
                  <w:tcW w:w="1064" w:type="dxa"/>
                  <w:vAlign w:val="bottom"/>
                </w:tcPr>
                <w:p w14:paraId="6D16033E" w14:textId="51480EBA" w:rsidR="00FC027B" w:rsidRPr="00FC027B" w:rsidRDefault="00FC027B" w:rsidP="00FC027B">
                  <w:pPr>
                    <w:jc w:val="center"/>
                    <w:rPr>
                      <w:sz w:val="16"/>
                      <w:szCs w:val="16"/>
                    </w:rPr>
                  </w:pPr>
                  <w:r w:rsidRPr="00FC027B">
                    <w:rPr>
                      <w:rFonts w:ascii="Arial" w:hAnsi="Arial" w:cs="Arial"/>
                      <w:sz w:val="16"/>
                      <w:szCs w:val="16"/>
                    </w:rPr>
                    <w:t>15.55</w:t>
                  </w:r>
                </w:p>
              </w:tc>
              <w:tc>
                <w:tcPr>
                  <w:tcW w:w="871" w:type="dxa"/>
                  <w:vAlign w:val="bottom"/>
                </w:tcPr>
                <w:p w14:paraId="0087603B" w14:textId="7B9431D0" w:rsidR="00FC027B" w:rsidRPr="00FC027B" w:rsidRDefault="00FC027B" w:rsidP="00FC027B">
                  <w:pPr>
                    <w:jc w:val="center"/>
                    <w:rPr>
                      <w:sz w:val="16"/>
                      <w:szCs w:val="16"/>
                    </w:rPr>
                  </w:pPr>
                  <w:r w:rsidRPr="00FC027B">
                    <w:rPr>
                      <w:rFonts w:ascii="Arial" w:hAnsi="Arial" w:cs="Arial"/>
                      <w:sz w:val="16"/>
                      <w:szCs w:val="16"/>
                    </w:rPr>
                    <w:t>21.62</w:t>
                  </w:r>
                </w:p>
              </w:tc>
              <w:tc>
                <w:tcPr>
                  <w:tcW w:w="856" w:type="dxa"/>
                  <w:vAlign w:val="bottom"/>
                </w:tcPr>
                <w:p w14:paraId="648370E7" w14:textId="0467A840" w:rsidR="00FC027B" w:rsidRPr="00FC027B" w:rsidRDefault="00FC027B" w:rsidP="00FC027B">
                  <w:pPr>
                    <w:jc w:val="center"/>
                    <w:rPr>
                      <w:sz w:val="16"/>
                      <w:szCs w:val="16"/>
                    </w:rPr>
                  </w:pPr>
                  <w:r w:rsidRPr="00FC027B">
                    <w:rPr>
                      <w:rFonts w:ascii="Arial" w:hAnsi="Arial" w:cs="Arial"/>
                      <w:sz w:val="16"/>
                      <w:szCs w:val="16"/>
                    </w:rPr>
                    <w:t>17.47</w:t>
                  </w:r>
                </w:p>
              </w:tc>
              <w:tc>
                <w:tcPr>
                  <w:tcW w:w="1021" w:type="dxa"/>
                  <w:vAlign w:val="bottom"/>
                </w:tcPr>
                <w:p w14:paraId="218F33F9" w14:textId="169FB01F" w:rsidR="00FC027B" w:rsidRPr="00FC027B" w:rsidRDefault="00FC027B" w:rsidP="00FC027B">
                  <w:pPr>
                    <w:jc w:val="center"/>
                    <w:rPr>
                      <w:sz w:val="16"/>
                      <w:szCs w:val="16"/>
                    </w:rPr>
                  </w:pPr>
                  <w:r w:rsidRPr="00FC027B">
                    <w:rPr>
                      <w:rFonts w:ascii="Arial" w:hAnsi="Arial" w:cs="Arial"/>
                      <w:sz w:val="16"/>
                      <w:szCs w:val="16"/>
                    </w:rPr>
                    <w:t>19.32</w:t>
                  </w:r>
                </w:p>
              </w:tc>
              <w:tc>
                <w:tcPr>
                  <w:tcW w:w="1103" w:type="dxa"/>
                  <w:vAlign w:val="bottom"/>
                </w:tcPr>
                <w:p w14:paraId="0DC9A589" w14:textId="00271AAD" w:rsidR="00FC027B" w:rsidRPr="00FC027B" w:rsidRDefault="00FC027B" w:rsidP="00FC027B">
                  <w:pPr>
                    <w:jc w:val="center"/>
                    <w:rPr>
                      <w:sz w:val="16"/>
                      <w:szCs w:val="16"/>
                    </w:rPr>
                  </w:pPr>
                  <w:r w:rsidRPr="00FC027B">
                    <w:rPr>
                      <w:rFonts w:ascii="Arial" w:hAnsi="Arial" w:cs="Arial"/>
                      <w:sz w:val="16"/>
                      <w:szCs w:val="16"/>
                    </w:rPr>
                    <w:t>20.75</w:t>
                  </w:r>
                </w:p>
              </w:tc>
              <w:tc>
                <w:tcPr>
                  <w:tcW w:w="996" w:type="dxa"/>
                  <w:vAlign w:val="bottom"/>
                </w:tcPr>
                <w:p w14:paraId="0BE03697" w14:textId="70BE2363" w:rsidR="00FC027B" w:rsidRPr="00FC027B" w:rsidRDefault="00FC027B" w:rsidP="00FC027B">
                  <w:pPr>
                    <w:jc w:val="center"/>
                    <w:rPr>
                      <w:sz w:val="16"/>
                      <w:szCs w:val="16"/>
                    </w:rPr>
                  </w:pPr>
                  <w:r w:rsidRPr="00FC027B">
                    <w:rPr>
                      <w:rFonts w:ascii="Arial" w:hAnsi="Arial" w:cs="Arial"/>
                      <w:sz w:val="16"/>
                      <w:szCs w:val="16"/>
                    </w:rPr>
                    <w:t>14.39</w:t>
                  </w:r>
                </w:p>
              </w:tc>
            </w:tr>
            <w:tr w:rsidR="00FC027B" w14:paraId="064AA80D" w14:textId="77777777" w:rsidTr="00C06442">
              <w:tc>
                <w:tcPr>
                  <w:tcW w:w="1346" w:type="dxa"/>
                </w:tcPr>
                <w:p w14:paraId="5977E240" w14:textId="496075DD" w:rsidR="00FC027B" w:rsidRPr="00FC027B" w:rsidRDefault="00FC027B" w:rsidP="00FC027B">
                  <w:pPr>
                    <w:jc w:val="center"/>
                    <w:rPr>
                      <w:sz w:val="16"/>
                      <w:szCs w:val="16"/>
                    </w:rPr>
                  </w:pPr>
                  <w:r w:rsidRPr="00FC027B">
                    <w:rPr>
                      <w:sz w:val="16"/>
                      <w:szCs w:val="16"/>
                    </w:rPr>
                    <w:t>Debt / Equity</w:t>
                  </w:r>
                </w:p>
              </w:tc>
              <w:tc>
                <w:tcPr>
                  <w:tcW w:w="1064" w:type="dxa"/>
                  <w:vAlign w:val="bottom"/>
                </w:tcPr>
                <w:p w14:paraId="672F8CCF" w14:textId="2AAAD815" w:rsidR="00FC027B" w:rsidRPr="00FC027B" w:rsidRDefault="00FC027B" w:rsidP="00FC027B">
                  <w:pPr>
                    <w:jc w:val="center"/>
                    <w:rPr>
                      <w:sz w:val="16"/>
                      <w:szCs w:val="16"/>
                    </w:rPr>
                  </w:pPr>
                  <w:r w:rsidRPr="00FC027B">
                    <w:rPr>
                      <w:rFonts w:ascii="Arial" w:hAnsi="Arial" w:cs="Arial"/>
                      <w:sz w:val="16"/>
                      <w:szCs w:val="16"/>
                    </w:rPr>
                    <w:t>67.34</w:t>
                  </w:r>
                </w:p>
              </w:tc>
              <w:tc>
                <w:tcPr>
                  <w:tcW w:w="871" w:type="dxa"/>
                  <w:vAlign w:val="bottom"/>
                </w:tcPr>
                <w:p w14:paraId="2639E00E" w14:textId="15285906" w:rsidR="00FC027B" w:rsidRPr="00FC027B" w:rsidRDefault="00FC027B" w:rsidP="00FC027B">
                  <w:pPr>
                    <w:jc w:val="center"/>
                    <w:rPr>
                      <w:sz w:val="16"/>
                      <w:szCs w:val="16"/>
                    </w:rPr>
                  </w:pPr>
                  <w:r w:rsidRPr="00FC027B">
                    <w:rPr>
                      <w:rFonts w:ascii="Arial" w:hAnsi="Arial" w:cs="Arial"/>
                      <w:sz w:val="16"/>
                      <w:szCs w:val="16"/>
                    </w:rPr>
                    <w:t>0.44</w:t>
                  </w:r>
                </w:p>
              </w:tc>
              <w:tc>
                <w:tcPr>
                  <w:tcW w:w="856" w:type="dxa"/>
                  <w:vAlign w:val="bottom"/>
                </w:tcPr>
                <w:p w14:paraId="1555406C" w14:textId="43FE145F" w:rsidR="00FC027B" w:rsidRPr="00FC027B" w:rsidRDefault="00FC027B" w:rsidP="00FC027B">
                  <w:pPr>
                    <w:jc w:val="center"/>
                    <w:rPr>
                      <w:sz w:val="16"/>
                      <w:szCs w:val="16"/>
                    </w:rPr>
                  </w:pPr>
                  <w:r w:rsidRPr="00FC027B">
                    <w:rPr>
                      <w:rFonts w:ascii="Arial" w:hAnsi="Arial" w:cs="Arial"/>
                      <w:sz w:val="16"/>
                      <w:szCs w:val="16"/>
                    </w:rPr>
                    <w:t>19.65</w:t>
                  </w:r>
                </w:p>
              </w:tc>
              <w:tc>
                <w:tcPr>
                  <w:tcW w:w="1021" w:type="dxa"/>
                  <w:vAlign w:val="bottom"/>
                </w:tcPr>
                <w:p w14:paraId="02951FB8" w14:textId="5D3A7792" w:rsidR="00FC027B" w:rsidRPr="00FC027B" w:rsidRDefault="00FC027B" w:rsidP="00FC027B">
                  <w:pPr>
                    <w:jc w:val="center"/>
                    <w:rPr>
                      <w:sz w:val="16"/>
                      <w:szCs w:val="16"/>
                    </w:rPr>
                  </w:pPr>
                  <w:r w:rsidRPr="00FC027B">
                    <w:rPr>
                      <w:rFonts w:ascii="Arial" w:hAnsi="Arial" w:cs="Arial"/>
                      <w:sz w:val="16"/>
                      <w:szCs w:val="16"/>
                    </w:rPr>
                    <w:t>39.47</w:t>
                  </w:r>
                </w:p>
              </w:tc>
              <w:tc>
                <w:tcPr>
                  <w:tcW w:w="1103" w:type="dxa"/>
                  <w:vAlign w:val="bottom"/>
                </w:tcPr>
                <w:p w14:paraId="2DEE76F7" w14:textId="48189D25" w:rsidR="00FC027B" w:rsidRPr="00FC027B" w:rsidRDefault="00FC027B" w:rsidP="00FC027B">
                  <w:pPr>
                    <w:jc w:val="center"/>
                    <w:rPr>
                      <w:sz w:val="16"/>
                      <w:szCs w:val="16"/>
                    </w:rPr>
                  </w:pPr>
                  <w:r w:rsidRPr="00FC027B">
                    <w:rPr>
                      <w:rFonts w:ascii="Arial" w:hAnsi="Arial" w:cs="Arial"/>
                      <w:sz w:val="16"/>
                      <w:szCs w:val="16"/>
                    </w:rPr>
                    <w:t>36.54</w:t>
                  </w:r>
                </w:p>
              </w:tc>
              <w:tc>
                <w:tcPr>
                  <w:tcW w:w="996" w:type="dxa"/>
                  <w:vAlign w:val="bottom"/>
                </w:tcPr>
                <w:p w14:paraId="3056A026" w14:textId="6D667EA3" w:rsidR="00FC027B" w:rsidRPr="00FC027B" w:rsidRDefault="00FC027B" w:rsidP="00FC027B">
                  <w:pPr>
                    <w:jc w:val="center"/>
                    <w:rPr>
                      <w:sz w:val="16"/>
                      <w:szCs w:val="16"/>
                    </w:rPr>
                  </w:pPr>
                  <w:r w:rsidRPr="00FC027B">
                    <w:rPr>
                      <w:rFonts w:ascii="Arial" w:hAnsi="Arial" w:cs="Arial"/>
                      <w:sz w:val="16"/>
                      <w:szCs w:val="16"/>
                    </w:rPr>
                    <w:t>30.41</w:t>
                  </w:r>
                </w:p>
              </w:tc>
            </w:tr>
            <w:tr w:rsidR="00FC027B" w14:paraId="36B329ED" w14:textId="77777777" w:rsidTr="00C06442">
              <w:tc>
                <w:tcPr>
                  <w:tcW w:w="1346" w:type="dxa"/>
                </w:tcPr>
                <w:p w14:paraId="791DB0D1" w14:textId="77777777" w:rsidR="00FC027B" w:rsidRPr="00FC027B" w:rsidRDefault="00FC027B" w:rsidP="00FC027B">
                  <w:pPr>
                    <w:jc w:val="center"/>
                    <w:rPr>
                      <w:sz w:val="16"/>
                      <w:szCs w:val="16"/>
                    </w:rPr>
                  </w:pPr>
                  <w:r w:rsidRPr="00FC027B">
                    <w:rPr>
                      <w:sz w:val="16"/>
                      <w:szCs w:val="16"/>
                    </w:rPr>
                    <w:t>Market Cap</w:t>
                  </w:r>
                </w:p>
              </w:tc>
              <w:tc>
                <w:tcPr>
                  <w:tcW w:w="1064" w:type="dxa"/>
                  <w:vAlign w:val="bottom"/>
                </w:tcPr>
                <w:p w14:paraId="031547AD" w14:textId="0DE90B4E" w:rsidR="00FC027B" w:rsidRPr="00FC027B" w:rsidRDefault="00FC027B" w:rsidP="00FC027B">
                  <w:pPr>
                    <w:jc w:val="center"/>
                    <w:rPr>
                      <w:sz w:val="16"/>
                      <w:szCs w:val="16"/>
                    </w:rPr>
                  </w:pPr>
                  <w:r w:rsidRPr="00FC027B">
                    <w:rPr>
                      <w:rFonts w:ascii="Arial" w:hAnsi="Arial" w:cs="Arial"/>
                      <w:sz w:val="16"/>
                      <w:szCs w:val="16"/>
                    </w:rPr>
                    <w:t>107B</w:t>
                  </w:r>
                </w:p>
              </w:tc>
              <w:tc>
                <w:tcPr>
                  <w:tcW w:w="871" w:type="dxa"/>
                  <w:vAlign w:val="bottom"/>
                </w:tcPr>
                <w:p w14:paraId="626B742A" w14:textId="4028D35B" w:rsidR="00FC027B" w:rsidRPr="00FC027B" w:rsidRDefault="00FC027B" w:rsidP="00FC027B">
                  <w:pPr>
                    <w:jc w:val="center"/>
                    <w:rPr>
                      <w:sz w:val="16"/>
                      <w:szCs w:val="16"/>
                    </w:rPr>
                  </w:pPr>
                  <w:r w:rsidRPr="00FC027B">
                    <w:rPr>
                      <w:rFonts w:ascii="Arial" w:hAnsi="Arial" w:cs="Arial"/>
                      <w:sz w:val="16"/>
                      <w:szCs w:val="16"/>
                    </w:rPr>
                    <w:t>9B</w:t>
                  </w:r>
                </w:p>
              </w:tc>
              <w:tc>
                <w:tcPr>
                  <w:tcW w:w="856" w:type="dxa"/>
                  <w:vAlign w:val="bottom"/>
                </w:tcPr>
                <w:p w14:paraId="4F545191" w14:textId="51B20FBF" w:rsidR="00FC027B" w:rsidRPr="00FC027B" w:rsidRDefault="00FC027B" w:rsidP="00FC027B">
                  <w:pPr>
                    <w:jc w:val="center"/>
                    <w:rPr>
                      <w:sz w:val="16"/>
                      <w:szCs w:val="16"/>
                    </w:rPr>
                  </w:pPr>
                  <w:r w:rsidRPr="00FC027B">
                    <w:rPr>
                      <w:rFonts w:ascii="Arial" w:hAnsi="Arial" w:cs="Arial"/>
                      <w:sz w:val="16"/>
                      <w:szCs w:val="16"/>
                    </w:rPr>
                    <w:t>1.5B</w:t>
                  </w:r>
                </w:p>
              </w:tc>
              <w:tc>
                <w:tcPr>
                  <w:tcW w:w="1021" w:type="dxa"/>
                  <w:vAlign w:val="bottom"/>
                </w:tcPr>
                <w:p w14:paraId="70C9FE24" w14:textId="6B50C680" w:rsidR="00FC027B" w:rsidRPr="00FC027B" w:rsidRDefault="00FC027B" w:rsidP="00FC027B">
                  <w:pPr>
                    <w:jc w:val="center"/>
                    <w:rPr>
                      <w:sz w:val="16"/>
                      <w:szCs w:val="16"/>
                    </w:rPr>
                  </w:pPr>
                  <w:r w:rsidRPr="00FC027B">
                    <w:rPr>
                      <w:rFonts w:ascii="Arial" w:hAnsi="Arial" w:cs="Arial"/>
                      <w:sz w:val="16"/>
                      <w:szCs w:val="16"/>
                    </w:rPr>
                    <w:t>15B</w:t>
                  </w:r>
                </w:p>
              </w:tc>
              <w:tc>
                <w:tcPr>
                  <w:tcW w:w="1103" w:type="dxa"/>
                  <w:vAlign w:val="bottom"/>
                </w:tcPr>
                <w:p w14:paraId="10279C73" w14:textId="58045CA4" w:rsidR="00FC027B" w:rsidRPr="00FC027B" w:rsidRDefault="00FC027B" w:rsidP="00FC027B">
                  <w:pPr>
                    <w:jc w:val="center"/>
                    <w:rPr>
                      <w:sz w:val="16"/>
                      <w:szCs w:val="16"/>
                    </w:rPr>
                  </w:pPr>
                  <w:r w:rsidRPr="00FC027B">
                    <w:rPr>
                      <w:rFonts w:ascii="Arial" w:hAnsi="Arial" w:cs="Arial"/>
                      <w:sz w:val="16"/>
                      <w:szCs w:val="16"/>
                    </w:rPr>
                    <w:t>4.4B</w:t>
                  </w:r>
                </w:p>
              </w:tc>
              <w:tc>
                <w:tcPr>
                  <w:tcW w:w="996" w:type="dxa"/>
                  <w:vAlign w:val="bottom"/>
                </w:tcPr>
                <w:p w14:paraId="5AA99482" w14:textId="166E3820" w:rsidR="00FC027B" w:rsidRPr="00FC027B" w:rsidRDefault="00FC027B" w:rsidP="00FC027B">
                  <w:pPr>
                    <w:jc w:val="center"/>
                    <w:rPr>
                      <w:sz w:val="16"/>
                      <w:szCs w:val="16"/>
                    </w:rPr>
                  </w:pPr>
                  <w:r w:rsidRPr="00FC027B">
                    <w:rPr>
                      <w:rFonts w:ascii="Arial" w:hAnsi="Arial" w:cs="Arial"/>
                      <w:sz w:val="16"/>
                      <w:szCs w:val="16"/>
                    </w:rPr>
                    <w:t>23.36B</w:t>
                  </w:r>
                </w:p>
              </w:tc>
            </w:tr>
            <w:tr w:rsidR="00FC027B" w14:paraId="2803AFFF" w14:textId="77777777" w:rsidTr="00C06442">
              <w:tc>
                <w:tcPr>
                  <w:tcW w:w="1346" w:type="dxa"/>
                  <w:shd w:val="clear" w:color="auto" w:fill="FFFF00"/>
                </w:tcPr>
                <w:p w14:paraId="125C35C1" w14:textId="053588E9" w:rsidR="00FC027B" w:rsidRPr="00FC027B" w:rsidRDefault="00FC027B" w:rsidP="00FC027B">
                  <w:pPr>
                    <w:jc w:val="center"/>
                    <w:rPr>
                      <w:sz w:val="16"/>
                      <w:szCs w:val="16"/>
                    </w:rPr>
                  </w:pPr>
                  <w:r w:rsidRPr="00FC027B">
                    <w:rPr>
                      <w:sz w:val="16"/>
                      <w:szCs w:val="16"/>
                    </w:rPr>
                    <w:t>Debt to capital</w:t>
                  </w:r>
                </w:p>
              </w:tc>
              <w:tc>
                <w:tcPr>
                  <w:tcW w:w="1064" w:type="dxa"/>
                  <w:vAlign w:val="bottom"/>
                </w:tcPr>
                <w:p w14:paraId="7686D99E" w14:textId="0B57C44D" w:rsidR="00FC027B" w:rsidRPr="00FC027B" w:rsidRDefault="00FC027B" w:rsidP="00FC027B">
                  <w:pPr>
                    <w:jc w:val="center"/>
                    <w:rPr>
                      <w:sz w:val="16"/>
                      <w:szCs w:val="16"/>
                    </w:rPr>
                  </w:pPr>
                  <w:r w:rsidRPr="00FC027B">
                    <w:rPr>
                      <w:rFonts w:ascii="Arial" w:hAnsi="Arial" w:cs="Arial"/>
                      <w:sz w:val="16"/>
                      <w:szCs w:val="16"/>
                    </w:rPr>
                    <w:t>40.24</w:t>
                  </w:r>
                </w:p>
              </w:tc>
              <w:tc>
                <w:tcPr>
                  <w:tcW w:w="871" w:type="dxa"/>
                  <w:vAlign w:val="bottom"/>
                </w:tcPr>
                <w:p w14:paraId="2E577E8E" w14:textId="7AB9C467" w:rsidR="00FC027B" w:rsidRPr="00FC027B" w:rsidRDefault="00FC027B" w:rsidP="00FC027B">
                  <w:pPr>
                    <w:jc w:val="center"/>
                    <w:rPr>
                      <w:sz w:val="16"/>
                      <w:szCs w:val="16"/>
                    </w:rPr>
                  </w:pPr>
                  <w:r w:rsidRPr="00FC027B">
                    <w:rPr>
                      <w:rFonts w:ascii="Arial" w:hAnsi="Arial" w:cs="Arial"/>
                      <w:sz w:val="16"/>
                      <w:szCs w:val="16"/>
                    </w:rPr>
                    <w:t>0.43</w:t>
                  </w:r>
                </w:p>
              </w:tc>
              <w:tc>
                <w:tcPr>
                  <w:tcW w:w="856" w:type="dxa"/>
                  <w:vAlign w:val="bottom"/>
                </w:tcPr>
                <w:p w14:paraId="6D9EE6AC" w14:textId="6C002B3B" w:rsidR="00FC027B" w:rsidRPr="00FC027B" w:rsidRDefault="00FC027B" w:rsidP="00FC027B">
                  <w:pPr>
                    <w:jc w:val="center"/>
                    <w:rPr>
                      <w:sz w:val="16"/>
                      <w:szCs w:val="16"/>
                    </w:rPr>
                  </w:pPr>
                  <w:r w:rsidRPr="00FC027B">
                    <w:rPr>
                      <w:rFonts w:ascii="Arial" w:hAnsi="Arial" w:cs="Arial"/>
                      <w:sz w:val="16"/>
                      <w:szCs w:val="16"/>
                    </w:rPr>
                    <w:t>16.42</w:t>
                  </w:r>
                </w:p>
              </w:tc>
              <w:tc>
                <w:tcPr>
                  <w:tcW w:w="1021" w:type="dxa"/>
                  <w:vAlign w:val="bottom"/>
                </w:tcPr>
                <w:p w14:paraId="04045391" w14:textId="2F2750D3" w:rsidR="00FC027B" w:rsidRPr="00FC027B" w:rsidRDefault="00FC027B" w:rsidP="00FC027B">
                  <w:pPr>
                    <w:jc w:val="center"/>
                    <w:rPr>
                      <w:sz w:val="16"/>
                      <w:szCs w:val="16"/>
                    </w:rPr>
                  </w:pPr>
                  <w:r w:rsidRPr="00FC027B">
                    <w:rPr>
                      <w:rFonts w:ascii="Arial" w:hAnsi="Arial" w:cs="Arial"/>
                      <w:sz w:val="16"/>
                      <w:szCs w:val="16"/>
                    </w:rPr>
                    <w:t>28.30</w:t>
                  </w:r>
                </w:p>
              </w:tc>
              <w:tc>
                <w:tcPr>
                  <w:tcW w:w="1103" w:type="dxa"/>
                  <w:vAlign w:val="bottom"/>
                </w:tcPr>
                <w:p w14:paraId="3506978D" w14:textId="4ECBC98B" w:rsidR="00FC027B" w:rsidRPr="00FC027B" w:rsidRDefault="00FC027B" w:rsidP="00FC027B">
                  <w:pPr>
                    <w:jc w:val="center"/>
                    <w:rPr>
                      <w:sz w:val="16"/>
                      <w:szCs w:val="16"/>
                    </w:rPr>
                  </w:pPr>
                  <w:r w:rsidRPr="00FC027B">
                    <w:rPr>
                      <w:rFonts w:ascii="Arial" w:hAnsi="Arial" w:cs="Arial"/>
                      <w:sz w:val="16"/>
                      <w:szCs w:val="16"/>
                    </w:rPr>
                    <w:t>26.76</w:t>
                  </w:r>
                </w:p>
              </w:tc>
              <w:tc>
                <w:tcPr>
                  <w:tcW w:w="996" w:type="dxa"/>
                  <w:vAlign w:val="bottom"/>
                </w:tcPr>
                <w:p w14:paraId="58F0C6B3" w14:textId="4C5BBB4D" w:rsidR="00FC027B" w:rsidRPr="00FC027B" w:rsidRDefault="00FC027B" w:rsidP="00FC027B">
                  <w:pPr>
                    <w:jc w:val="center"/>
                    <w:rPr>
                      <w:sz w:val="16"/>
                      <w:szCs w:val="16"/>
                    </w:rPr>
                  </w:pPr>
                  <w:r w:rsidRPr="00FC027B">
                    <w:rPr>
                      <w:rFonts w:ascii="Arial" w:hAnsi="Arial" w:cs="Arial"/>
                      <w:sz w:val="16"/>
                      <w:szCs w:val="16"/>
                    </w:rPr>
                    <w:t>21.36</w:t>
                  </w:r>
                </w:p>
              </w:tc>
            </w:tr>
          </w:tbl>
          <w:p w14:paraId="67108435" w14:textId="77777777" w:rsidR="004F2EAA" w:rsidRDefault="004F2EAA" w:rsidP="000F7E2C">
            <w:pPr>
              <w:jc w:val="both"/>
              <w:rPr>
                <w:b/>
                <w:sz w:val="16"/>
                <w:szCs w:val="16"/>
              </w:rPr>
            </w:pPr>
          </w:p>
        </w:tc>
        <w:tc>
          <w:tcPr>
            <w:tcW w:w="4320" w:type="dxa"/>
          </w:tcPr>
          <w:p w14:paraId="7FACE228" w14:textId="170AD80A" w:rsidR="004F2EAA" w:rsidRDefault="004F2EAA" w:rsidP="000F7E2C">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135DBB94" w:rsidR="00EA5213" w:rsidRDefault="009D0FB8" w:rsidP="00EA5213">
                  <w:pPr>
                    <w:rPr>
                      <w:sz w:val="16"/>
                      <w:szCs w:val="16"/>
                    </w:rPr>
                  </w:pPr>
                  <w:r>
                    <w:rPr>
                      <w:sz w:val="16"/>
                      <w:szCs w:val="16"/>
                    </w:rPr>
                    <w:t>MDT</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7CE5DEA1" w:rsidR="00EA5213" w:rsidRDefault="005E38CD" w:rsidP="00EA5213">
                  <w:pPr>
                    <w:rPr>
                      <w:sz w:val="16"/>
                      <w:szCs w:val="16"/>
                    </w:rPr>
                  </w:pPr>
                  <w:r>
                    <w:rPr>
                      <w:sz w:val="16"/>
                      <w:szCs w:val="16"/>
                    </w:rPr>
                    <w:t>0.66</w:t>
                  </w:r>
                  <w:r w:rsidR="00A53FFC">
                    <w:rPr>
                      <w:sz w:val="16"/>
                      <w:szCs w:val="16"/>
                    </w:rPr>
                    <w:t>%</w:t>
                  </w:r>
                </w:p>
              </w:tc>
              <w:tc>
                <w:tcPr>
                  <w:tcW w:w="810" w:type="dxa"/>
                </w:tcPr>
                <w:p w14:paraId="432CEBBB" w14:textId="05DB6CD1" w:rsidR="00EA5213" w:rsidRDefault="005E38CD" w:rsidP="00EA5213">
                  <w:pPr>
                    <w:rPr>
                      <w:sz w:val="16"/>
                      <w:szCs w:val="16"/>
                    </w:rPr>
                  </w:pPr>
                  <w:r w:rsidRPr="005E38CD">
                    <w:rPr>
                      <w:sz w:val="16"/>
                      <w:szCs w:val="16"/>
                    </w:rPr>
                    <w:t>5.64 %</w:t>
                  </w:r>
                </w:p>
              </w:tc>
              <w:tc>
                <w:tcPr>
                  <w:tcW w:w="962" w:type="dxa"/>
                </w:tcPr>
                <w:p w14:paraId="2D5C424C" w14:textId="300D4603" w:rsidR="00EA5213" w:rsidRDefault="005E38CD" w:rsidP="00EA5213">
                  <w:pPr>
                    <w:rPr>
                      <w:sz w:val="16"/>
                      <w:szCs w:val="16"/>
                    </w:rPr>
                  </w:pPr>
                  <w:r w:rsidRPr="005E38CD">
                    <w:rPr>
                      <w:sz w:val="16"/>
                      <w:szCs w:val="16"/>
                    </w:rPr>
                    <w:t>3.23 %</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428A5EF9" w:rsidR="00EA5213" w:rsidRDefault="00F87987" w:rsidP="00EA5213">
                  <w:pPr>
                    <w:rPr>
                      <w:sz w:val="16"/>
                      <w:szCs w:val="16"/>
                    </w:rPr>
                  </w:pPr>
                  <w:r>
                    <w:rPr>
                      <w:sz w:val="16"/>
                      <w:szCs w:val="16"/>
                    </w:rPr>
                    <w:t>74.71</w:t>
                  </w:r>
                  <w:r w:rsidR="00A53FFC">
                    <w:rPr>
                      <w:sz w:val="16"/>
                      <w:szCs w:val="16"/>
                    </w:rPr>
                    <w:t>%</w:t>
                  </w:r>
                </w:p>
              </w:tc>
              <w:tc>
                <w:tcPr>
                  <w:tcW w:w="810" w:type="dxa"/>
                </w:tcPr>
                <w:p w14:paraId="046C9C8D" w14:textId="12A52F2D" w:rsidR="00EA5213" w:rsidRDefault="005E38CD" w:rsidP="00EA5213">
                  <w:pPr>
                    <w:rPr>
                      <w:sz w:val="16"/>
                      <w:szCs w:val="16"/>
                    </w:rPr>
                  </w:pPr>
                  <w:r w:rsidRPr="005E38CD">
                    <w:rPr>
                      <w:sz w:val="16"/>
                      <w:szCs w:val="16"/>
                    </w:rPr>
                    <w:t>23.12 %</w:t>
                  </w:r>
                </w:p>
              </w:tc>
              <w:tc>
                <w:tcPr>
                  <w:tcW w:w="962" w:type="dxa"/>
                </w:tcPr>
                <w:p w14:paraId="55BE815F" w14:textId="357B4CF5" w:rsidR="00EA5213" w:rsidRDefault="005E38CD" w:rsidP="00EA5213">
                  <w:pPr>
                    <w:rPr>
                      <w:sz w:val="16"/>
                      <w:szCs w:val="16"/>
                    </w:rPr>
                  </w:pPr>
                  <w:r w:rsidRPr="005E38CD">
                    <w:rPr>
                      <w:sz w:val="16"/>
                      <w:szCs w:val="16"/>
                    </w:rPr>
                    <w:t>16.41 %</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75B9EF3D" w:rsidR="00EA5213" w:rsidRDefault="00F87987" w:rsidP="00EA5213">
                  <w:pPr>
                    <w:rPr>
                      <w:sz w:val="16"/>
                      <w:szCs w:val="16"/>
                    </w:rPr>
                  </w:pPr>
                  <w:r>
                    <w:rPr>
                      <w:sz w:val="16"/>
                      <w:szCs w:val="16"/>
                    </w:rPr>
                    <w:t>101.00</w:t>
                  </w:r>
                  <w:r w:rsidR="00A53FFC">
                    <w:rPr>
                      <w:sz w:val="16"/>
                      <w:szCs w:val="16"/>
                    </w:rPr>
                    <w:t>%</w:t>
                  </w:r>
                </w:p>
              </w:tc>
              <w:tc>
                <w:tcPr>
                  <w:tcW w:w="810" w:type="dxa"/>
                </w:tcPr>
                <w:p w14:paraId="3A2AF828" w14:textId="53BFE981" w:rsidR="00EA5213" w:rsidRDefault="00F87987" w:rsidP="00EA5213">
                  <w:pPr>
                    <w:rPr>
                      <w:sz w:val="16"/>
                      <w:szCs w:val="16"/>
                    </w:rPr>
                  </w:pPr>
                  <w:r w:rsidRPr="00F87987">
                    <w:rPr>
                      <w:sz w:val="16"/>
                      <w:szCs w:val="16"/>
                    </w:rPr>
                    <w:t>20.25 %</w:t>
                  </w:r>
                </w:p>
              </w:tc>
              <w:tc>
                <w:tcPr>
                  <w:tcW w:w="962" w:type="dxa"/>
                </w:tcPr>
                <w:p w14:paraId="1D7EE8E1" w14:textId="43815CF5" w:rsidR="00EA5213" w:rsidRDefault="00F87987" w:rsidP="00EA5213">
                  <w:pPr>
                    <w:rPr>
                      <w:sz w:val="16"/>
                      <w:szCs w:val="16"/>
                    </w:rPr>
                  </w:pPr>
                  <w:r w:rsidRPr="00F87987">
                    <w:rPr>
                      <w:sz w:val="16"/>
                      <w:szCs w:val="16"/>
                    </w:rPr>
                    <w:t>14.44 %</w:t>
                  </w:r>
                </w:p>
              </w:tc>
            </w:tr>
          </w:tbl>
          <w:p w14:paraId="51BB9526" w14:textId="77777777" w:rsidR="00096901" w:rsidRDefault="00096901" w:rsidP="000F7E2C">
            <w:pPr>
              <w:jc w:val="both"/>
              <w:rPr>
                <w:b/>
                <w:sz w:val="16"/>
                <w:szCs w:val="16"/>
              </w:rPr>
            </w:pPr>
          </w:p>
          <w:p w14:paraId="2BFFA6B4" w14:textId="77777777" w:rsidR="009D0FB8" w:rsidRDefault="009D0FB8" w:rsidP="009D0FB8">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9D0FB8" w14:paraId="15D7A63C" w14:textId="77777777" w:rsidTr="00F74580">
              <w:tc>
                <w:tcPr>
                  <w:tcW w:w="2497" w:type="dxa"/>
                  <w:shd w:val="clear" w:color="auto" w:fill="DBE5F1" w:themeFill="accent1" w:themeFillTint="33"/>
                </w:tcPr>
                <w:p w14:paraId="09AB0848" w14:textId="77777777" w:rsidR="009D0FB8" w:rsidRDefault="009D0FB8" w:rsidP="009D0FB8">
                  <w:pPr>
                    <w:rPr>
                      <w:sz w:val="16"/>
                      <w:szCs w:val="16"/>
                    </w:rPr>
                  </w:pPr>
                </w:p>
              </w:tc>
              <w:tc>
                <w:tcPr>
                  <w:tcW w:w="862" w:type="dxa"/>
                  <w:shd w:val="clear" w:color="auto" w:fill="DBE5F1" w:themeFill="accent1" w:themeFillTint="33"/>
                </w:tcPr>
                <w:p w14:paraId="0169712D" w14:textId="78F3C783" w:rsidR="009D0FB8" w:rsidRDefault="009D0FB8" w:rsidP="009D0FB8">
                  <w:pPr>
                    <w:rPr>
                      <w:sz w:val="16"/>
                      <w:szCs w:val="16"/>
                    </w:rPr>
                  </w:pPr>
                  <w:r>
                    <w:rPr>
                      <w:sz w:val="16"/>
                      <w:szCs w:val="16"/>
                    </w:rPr>
                    <w:t xml:space="preserve">MDT </w:t>
                  </w:r>
                </w:p>
              </w:tc>
              <w:tc>
                <w:tcPr>
                  <w:tcW w:w="807" w:type="dxa"/>
                  <w:shd w:val="clear" w:color="auto" w:fill="DBE5F1" w:themeFill="accent1" w:themeFillTint="33"/>
                </w:tcPr>
                <w:p w14:paraId="4527759B" w14:textId="77777777" w:rsidR="009D0FB8" w:rsidRDefault="009D0FB8" w:rsidP="009D0FB8">
                  <w:pPr>
                    <w:rPr>
                      <w:sz w:val="16"/>
                      <w:szCs w:val="16"/>
                    </w:rPr>
                  </w:pPr>
                  <w:r>
                    <w:rPr>
                      <w:sz w:val="16"/>
                      <w:szCs w:val="16"/>
                    </w:rPr>
                    <w:t xml:space="preserve">Industry  </w:t>
                  </w:r>
                </w:p>
              </w:tc>
            </w:tr>
            <w:tr w:rsidR="009D0FB8" w14:paraId="59F31BE0" w14:textId="77777777" w:rsidTr="00F74580">
              <w:tc>
                <w:tcPr>
                  <w:tcW w:w="2497" w:type="dxa"/>
                </w:tcPr>
                <w:p w14:paraId="0D111275" w14:textId="77777777" w:rsidR="009D0FB8" w:rsidRDefault="009D0FB8" w:rsidP="009D0FB8">
                  <w:pPr>
                    <w:rPr>
                      <w:sz w:val="16"/>
                      <w:szCs w:val="16"/>
                    </w:rPr>
                  </w:pPr>
                  <w:r>
                    <w:rPr>
                      <w:sz w:val="16"/>
                      <w:szCs w:val="16"/>
                    </w:rPr>
                    <w:t>ESG Disclosure Score</w:t>
                  </w:r>
                </w:p>
              </w:tc>
              <w:tc>
                <w:tcPr>
                  <w:tcW w:w="862" w:type="dxa"/>
                </w:tcPr>
                <w:p w14:paraId="62FDD0FE" w14:textId="67BAB981" w:rsidR="009D0FB8" w:rsidRDefault="009D0FB8" w:rsidP="009D0FB8">
                  <w:pPr>
                    <w:rPr>
                      <w:sz w:val="16"/>
                      <w:szCs w:val="16"/>
                    </w:rPr>
                  </w:pPr>
                  <w:r>
                    <w:rPr>
                      <w:sz w:val="16"/>
                      <w:szCs w:val="16"/>
                    </w:rPr>
                    <w:t>40.08</w:t>
                  </w:r>
                </w:p>
              </w:tc>
              <w:tc>
                <w:tcPr>
                  <w:tcW w:w="807" w:type="dxa"/>
                </w:tcPr>
                <w:p w14:paraId="3E478CD8" w14:textId="5E30B30C" w:rsidR="009D0FB8" w:rsidRDefault="00A53FFC" w:rsidP="009D0FB8">
                  <w:pPr>
                    <w:rPr>
                      <w:sz w:val="16"/>
                      <w:szCs w:val="16"/>
                    </w:rPr>
                  </w:pPr>
                  <w:r>
                    <w:rPr>
                      <w:sz w:val="16"/>
                      <w:szCs w:val="16"/>
                    </w:rPr>
                    <w:t>39</w:t>
                  </w:r>
                  <w:r w:rsidR="009D0FB8">
                    <w:rPr>
                      <w:sz w:val="16"/>
                      <w:szCs w:val="16"/>
                    </w:rPr>
                    <w:t>.67</w:t>
                  </w:r>
                </w:p>
              </w:tc>
            </w:tr>
            <w:tr w:rsidR="009D0FB8" w14:paraId="13C8A477" w14:textId="77777777" w:rsidTr="00F74580">
              <w:tc>
                <w:tcPr>
                  <w:tcW w:w="2497" w:type="dxa"/>
                </w:tcPr>
                <w:p w14:paraId="5E813F4F" w14:textId="77777777" w:rsidR="009D0FB8" w:rsidRDefault="009D0FB8" w:rsidP="009D0FB8">
                  <w:pPr>
                    <w:rPr>
                      <w:sz w:val="16"/>
                      <w:szCs w:val="16"/>
                    </w:rPr>
                  </w:pPr>
                  <w:r>
                    <w:rPr>
                      <w:sz w:val="16"/>
                      <w:szCs w:val="16"/>
                    </w:rPr>
                    <w:t>Governance Disclosure Score</w:t>
                  </w:r>
                </w:p>
              </w:tc>
              <w:tc>
                <w:tcPr>
                  <w:tcW w:w="862" w:type="dxa"/>
                </w:tcPr>
                <w:p w14:paraId="1F6698DC" w14:textId="12CDE02F" w:rsidR="009D0FB8" w:rsidRDefault="009D0FB8" w:rsidP="009D0FB8">
                  <w:pPr>
                    <w:rPr>
                      <w:sz w:val="16"/>
                      <w:szCs w:val="16"/>
                    </w:rPr>
                  </w:pPr>
                  <w:r>
                    <w:rPr>
                      <w:sz w:val="16"/>
                      <w:szCs w:val="16"/>
                    </w:rPr>
                    <w:t>57.14</w:t>
                  </w:r>
                </w:p>
              </w:tc>
              <w:tc>
                <w:tcPr>
                  <w:tcW w:w="807" w:type="dxa"/>
                </w:tcPr>
                <w:p w14:paraId="3E02FD9F" w14:textId="016B7756" w:rsidR="009D0FB8" w:rsidRDefault="009D0FB8" w:rsidP="009D0FB8">
                  <w:pPr>
                    <w:rPr>
                      <w:sz w:val="16"/>
                      <w:szCs w:val="16"/>
                    </w:rPr>
                  </w:pPr>
                  <w:r>
                    <w:rPr>
                      <w:sz w:val="16"/>
                      <w:szCs w:val="16"/>
                    </w:rPr>
                    <w:t>53.57</w:t>
                  </w:r>
                </w:p>
              </w:tc>
            </w:tr>
            <w:tr w:rsidR="009D0FB8" w14:paraId="562ADBB0" w14:textId="77777777" w:rsidTr="00F74580">
              <w:tc>
                <w:tcPr>
                  <w:tcW w:w="2497" w:type="dxa"/>
                </w:tcPr>
                <w:p w14:paraId="135A2BB2" w14:textId="77777777" w:rsidR="009D0FB8" w:rsidRDefault="009D0FB8" w:rsidP="009D0FB8">
                  <w:pPr>
                    <w:rPr>
                      <w:sz w:val="16"/>
                      <w:szCs w:val="16"/>
                    </w:rPr>
                  </w:pPr>
                  <w:r>
                    <w:rPr>
                      <w:sz w:val="16"/>
                      <w:szCs w:val="16"/>
                    </w:rPr>
                    <w:t>Social Disclosure Score</w:t>
                  </w:r>
                </w:p>
              </w:tc>
              <w:tc>
                <w:tcPr>
                  <w:tcW w:w="862" w:type="dxa"/>
                </w:tcPr>
                <w:p w14:paraId="054B0391" w14:textId="0D51B1EC" w:rsidR="009D0FB8" w:rsidRDefault="00A53FFC" w:rsidP="009D0FB8">
                  <w:pPr>
                    <w:rPr>
                      <w:sz w:val="16"/>
                      <w:szCs w:val="16"/>
                    </w:rPr>
                  </w:pPr>
                  <w:r>
                    <w:rPr>
                      <w:sz w:val="16"/>
                      <w:szCs w:val="16"/>
                    </w:rPr>
                    <w:t>47.37</w:t>
                  </w:r>
                </w:p>
              </w:tc>
              <w:tc>
                <w:tcPr>
                  <w:tcW w:w="807" w:type="dxa"/>
                </w:tcPr>
                <w:p w14:paraId="29D4721F" w14:textId="06273AA9" w:rsidR="00A53FFC" w:rsidRDefault="00A53FFC" w:rsidP="009D0FB8">
                  <w:pPr>
                    <w:rPr>
                      <w:sz w:val="16"/>
                      <w:szCs w:val="16"/>
                    </w:rPr>
                  </w:pPr>
                  <w:r>
                    <w:rPr>
                      <w:sz w:val="16"/>
                      <w:szCs w:val="16"/>
                    </w:rPr>
                    <w:t>41.52</w:t>
                  </w:r>
                </w:p>
              </w:tc>
            </w:tr>
            <w:tr w:rsidR="009D0FB8" w14:paraId="3AEF7BF3" w14:textId="77777777" w:rsidTr="00F74580">
              <w:tc>
                <w:tcPr>
                  <w:tcW w:w="2497" w:type="dxa"/>
                </w:tcPr>
                <w:p w14:paraId="453AD344" w14:textId="73354007" w:rsidR="009D0FB8" w:rsidRPr="00A53FFC" w:rsidRDefault="009D0FB8" w:rsidP="009D0FB8">
                  <w:pPr>
                    <w:rPr>
                      <w:sz w:val="16"/>
                      <w:szCs w:val="16"/>
                    </w:rPr>
                  </w:pPr>
                  <w:r w:rsidRPr="00A53FFC">
                    <w:rPr>
                      <w:sz w:val="16"/>
                      <w:szCs w:val="16"/>
                    </w:rPr>
                    <w:lastRenderedPageBreak/>
                    <w:t>Environmental Disclosure Score</w:t>
                  </w:r>
                </w:p>
              </w:tc>
              <w:tc>
                <w:tcPr>
                  <w:tcW w:w="862" w:type="dxa"/>
                </w:tcPr>
                <w:p w14:paraId="7CC7B9DB" w14:textId="2D6715D9" w:rsidR="009D0FB8" w:rsidRPr="00A53FFC" w:rsidRDefault="00A53FFC" w:rsidP="009D0FB8">
                  <w:pPr>
                    <w:rPr>
                      <w:sz w:val="16"/>
                      <w:szCs w:val="16"/>
                    </w:rPr>
                  </w:pPr>
                  <w:r w:rsidRPr="00A53FFC">
                    <w:rPr>
                      <w:sz w:val="16"/>
                      <w:szCs w:val="16"/>
                    </w:rPr>
                    <w:t>41.52</w:t>
                  </w:r>
                </w:p>
              </w:tc>
              <w:tc>
                <w:tcPr>
                  <w:tcW w:w="807" w:type="dxa"/>
                </w:tcPr>
                <w:p w14:paraId="153204D1" w14:textId="2A021833" w:rsidR="009D0FB8" w:rsidRPr="00A53FFC" w:rsidRDefault="00A53FFC" w:rsidP="009D0FB8">
                  <w:pPr>
                    <w:rPr>
                      <w:sz w:val="16"/>
                      <w:szCs w:val="16"/>
                    </w:rPr>
                  </w:pPr>
                  <w:r w:rsidRPr="00A53FFC">
                    <w:rPr>
                      <w:sz w:val="16"/>
                      <w:szCs w:val="16"/>
                    </w:rPr>
                    <w:t>32.82</w:t>
                  </w:r>
                </w:p>
              </w:tc>
            </w:tr>
          </w:tbl>
          <w:p w14:paraId="62EFF545" w14:textId="453E5262" w:rsidR="009F0D12" w:rsidRDefault="009F0D12" w:rsidP="000F7E2C">
            <w:pPr>
              <w:jc w:val="both"/>
              <w:rPr>
                <w:b/>
                <w:sz w:val="16"/>
                <w:szCs w:val="16"/>
              </w:rPr>
            </w:pPr>
          </w:p>
        </w:tc>
      </w:tr>
    </w:tbl>
    <w:p w14:paraId="5C1E381E" w14:textId="36A09156" w:rsidR="00830F06" w:rsidRDefault="00830F06" w:rsidP="00920D13">
      <w:pPr>
        <w:ind w:left="-1440"/>
        <w:jc w:val="both"/>
        <w:rPr>
          <w:b/>
          <w:sz w:val="16"/>
          <w:szCs w:val="16"/>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643"/>
    <w:multiLevelType w:val="hybridMultilevel"/>
    <w:tmpl w:val="DBC26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40B1F"/>
    <w:multiLevelType w:val="hybridMultilevel"/>
    <w:tmpl w:val="BF688C4A"/>
    <w:lvl w:ilvl="0" w:tplc="14F2D66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34A52"/>
    <w:rsid w:val="00056ABE"/>
    <w:rsid w:val="00056CE9"/>
    <w:rsid w:val="00066CC4"/>
    <w:rsid w:val="00071F4F"/>
    <w:rsid w:val="00096901"/>
    <w:rsid w:val="000A10E9"/>
    <w:rsid w:val="000E0407"/>
    <w:rsid w:val="000E0C3A"/>
    <w:rsid w:val="000F2B1C"/>
    <w:rsid w:val="0013332F"/>
    <w:rsid w:val="001366A3"/>
    <w:rsid w:val="0014778C"/>
    <w:rsid w:val="00197A37"/>
    <w:rsid w:val="001A0951"/>
    <w:rsid w:val="001A4CD7"/>
    <w:rsid w:val="001A54DB"/>
    <w:rsid w:val="001C5C89"/>
    <w:rsid w:val="001F411C"/>
    <w:rsid w:val="001F4C8C"/>
    <w:rsid w:val="00231ED5"/>
    <w:rsid w:val="00245DD4"/>
    <w:rsid w:val="00245ED8"/>
    <w:rsid w:val="002535D2"/>
    <w:rsid w:val="00254456"/>
    <w:rsid w:val="00274740"/>
    <w:rsid w:val="0029559F"/>
    <w:rsid w:val="002B04FE"/>
    <w:rsid w:val="002D3CFC"/>
    <w:rsid w:val="00305E56"/>
    <w:rsid w:val="003073EA"/>
    <w:rsid w:val="003173DA"/>
    <w:rsid w:val="0033512A"/>
    <w:rsid w:val="00371C05"/>
    <w:rsid w:val="00375DB5"/>
    <w:rsid w:val="00384388"/>
    <w:rsid w:val="00392411"/>
    <w:rsid w:val="00392719"/>
    <w:rsid w:val="003B3070"/>
    <w:rsid w:val="003C4634"/>
    <w:rsid w:val="003E5DB4"/>
    <w:rsid w:val="003E7CA1"/>
    <w:rsid w:val="00401063"/>
    <w:rsid w:val="00433C0A"/>
    <w:rsid w:val="00443ED9"/>
    <w:rsid w:val="00462682"/>
    <w:rsid w:val="00467693"/>
    <w:rsid w:val="004D3729"/>
    <w:rsid w:val="004F2EAA"/>
    <w:rsid w:val="0050052A"/>
    <w:rsid w:val="00503763"/>
    <w:rsid w:val="005204E4"/>
    <w:rsid w:val="0054444E"/>
    <w:rsid w:val="00547B13"/>
    <w:rsid w:val="0056019E"/>
    <w:rsid w:val="00575123"/>
    <w:rsid w:val="00581C3A"/>
    <w:rsid w:val="005E114B"/>
    <w:rsid w:val="005E38CD"/>
    <w:rsid w:val="005E66BE"/>
    <w:rsid w:val="0060598F"/>
    <w:rsid w:val="00674795"/>
    <w:rsid w:val="006953F0"/>
    <w:rsid w:val="006A37B5"/>
    <w:rsid w:val="006A61A4"/>
    <w:rsid w:val="006C1408"/>
    <w:rsid w:val="006E2939"/>
    <w:rsid w:val="006E44B8"/>
    <w:rsid w:val="006E5EA1"/>
    <w:rsid w:val="0076327C"/>
    <w:rsid w:val="007844C1"/>
    <w:rsid w:val="007B2A6D"/>
    <w:rsid w:val="007B6409"/>
    <w:rsid w:val="007F4659"/>
    <w:rsid w:val="00804E00"/>
    <w:rsid w:val="00815FF3"/>
    <w:rsid w:val="00830F06"/>
    <w:rsid w:val="00832142"/>
    <w:rsid w:val="00835134"/>
    <w:rsid w:val="00857BC1"/>
    <w:rsid w:val="00874223"/>
    <w:rsid w:val="008767F4"/>
    <w:rsid w:val="008B72AE"/>
    <w:rsid w:val="008B7428"/>
    <w:rsid w:val="008D49EF"/>
    <w:rsid w:val="008D68A8"/>
    <w:rsid w:val="00900789"/>
    <w:rsid w:val="009007A6"/>
    <w:rsid w:val="00903958"/>
    <w:rsid w:val="00911AF8"/>
    <w:rsid w:val="00915605"/>
    <w:rsid w:val="00920D13"/>
    <w:rsid w:val="00923CAB"/>
    <w:rsid w:val="009630DB"/>
    <w:rsid w:val="009836E2"/>
    <w:rsid w:val="009C19DC"/>
    <w:rsid w:val="009C57C6"/>
    <w:rsid w:val="009D0FB8"/>
    <w:rsid w:val="009D5A45"/>
    <w:rsid w:val="009D7283"/>
    <w:rsid w:val="009D7A72"/>
    <w:rsid w:val="009F0D12"/>
    <w:rsid w:val="009F2E51"/>
    <w:rsid w:val="00A04701"/>
    <w:rsid w:val="00A30926"/>
    <w:rsid w:val="00A53FFC"/>
    <w:rsid w:val="00A56542"/>
    <w:rsid w:val="00A603A6"/>
    <w:rsid w:val="00A63E9D"/>
    <w:rsid w:val="00A8460D"/>
    <w:rsid w:val="00A85575"/>
    <w:rsid w:val="00AA0C48"/>
    <w:rsid w:val="00AA5ED5"/>
    <w:rsid w:val="00AB003F"/>
    <w:rsid w:val="00AB4891"/>
    <w:rsid w:val="00B22327"/>
    <w:rsid w:val="00B502EC"/>
    <w:rsid w:val="00B60F78"/>
    <w:rsid w:val="00B7642F"/>
    <w:rsid w:val="00B94DBA"/>
    <w:rsid w:val="00BA6F89"/>
    <w:rsid w:val="00BB3908"/>
    <w:rsid w:val="00BB61F8"/>
    <w:rsid w:val="00BC5E50"/>
    <w:rsid w:val="00BF2DE5"/>
    <w:rsid w:val="00C06442"/>
    <w:rsid w:val="00C15E83"/>
    <w:rsid w:val="00C161B3"/>
    <w:rsid w:val="00C2195E"/>
    <w:rsid w:val="00C313D3"/>
    <w:rsid w:val="00C352F3"/>
    <w:rsid w:val="00C441B3"/>
    <w:rsid w:val="00C9117C"/>
    <w:rsid w:val="00CA13EA"/>
    <w:rsid w:val="00CE4435"/>
    <w:rsid w:val="00CF27D4"/>
    <w:rsid w:val="00CF2F28"/>
    <w:rsid w:val="00D16B81"/>
    <w:rsid w:val="00D363A8"/>
    <w:rsid w:val="00D570FE"/>
    <w:rsid w:val="00D636EF"/>
    <w:rsid w:val="00D765A0"/>
    <w:rsid w:val="00DA56AC"/>
    <w:rsid w:val="00DB5A10"/>
    <w:rsid w:val="00E1104F"/>
    <w:rsid w:val="00E14AC6"/>
    <w:rsid w:val="00E349B1"/>
    <w:rsid w:val="00E3542E"/>
    <w:rsid w:val="00E51FAC"/>
    <w:rsid w:val="00E5675C"/>
    <w:rsid w:val="00E8555E"/>
    <w:rsid w:val="00E87F0D"/>
    <w:rsid w:val="00E90970"/>
    <w:rsid w:val="00E96739"/>
    <w:rsid w:val="00EA31B0"/>
    <w:rsid w:val="00EA5213"/>
    <w:rsid w:val="00EB432B"/>
    <w:rsid w:val="00EC2755"/>
    <w:rsid w:val="00EC75B4"/>
    <w:rsid w:val="00ED6B42"/>
    <w:rsid w:val="00F04E1E"/>
    <w:rsid w:val="00F13258"/>
    <w:rsid w:val="00F56067"/>
    <w:rsid w:val="00F65A7F"/>
    <w:rsid w:val="00F77D0C"/>
    <w:rsid w:val="00F856C9"/>
    <w:rsid w:val="00F87987"/>
    <w:rsid w:val="00F92EDE"/>
    <w:rsid w:val="00F96F5E"/>
    <w:rsid w:val="00FB0F93"/>
    <w:rsid w:val="00FC027B"/>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E42D205D-6383-4CEF-9AC8-E6ABFE3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237859360">
      <w:bodyDiv w:val="1"/>
      <w:marLeft w:val="0"/>
      <w:marRight w:val="0"/>
      <w:marTop w:val="0"/>
      <w:marBottom w:val="0"/>
      <w:divBdr>
        <w:top w:val="none" w:sz="0" w:space="0" w:color="auto"/>
        <w:left w:val="none" w:sz="0" w:space="0" w:color="auto"/>
        <w:bottom w:val="none" w:sz="0" w:space="0" w:color="auto"/>
        <w:right w:val="none" w:sz="0" w:space="0" w:color="auto"/>
      </w:divBdr>
      <w:divsChild>
        <w:div w:id="1864592100">
          <w:marLeft w:val="0"/>
          <w:marRight w:val="0"/>
          <w:marTop w:val="0"/>
          <w:marBottom w:val="0"/>
          <w:divBdr>
            <w:top w:val="none" w:sz="0" w:space="0" w:color="auto"/>
            <w:left w:val="none" w:sz="0" w:space="0" w:color="auto"/>
            <w:bottom w:val="none" w:sz="0" w:space="0" w:color="auto"/>
            <w:right w:val="none" w:sz="0" w:space="0" w:color="auto"/>
          </w:divBdr>
          <w:divsChild>
            <w:div w:id="1908149946">
              <w:marLeft w:val="0"/>
              <w:marRight w:val="0"/>
              <w:marTop w:val="0"/>
              <w:marBottom w:val="0"/>
              <w:divBdr>
                <w:top w:val="none" w:sz="0" w:space="0" w:color="auto"/>
                <w:left w:val="none" w:sz="0" w:space="0" w:color="auto"/>
                <w:bottom w:val="none" w:sz="0" w:space="0" w:color="auto"/>
                <w:right w:val="none" w:sz="0" w:space="0" w:color="auto"/>
              </w:divBdr>
              <w:divsChild>
                <w:div w:id="81948616">
                  <w:marLeft w:val="0"/>
                  <w:marRight w:val="0"/>
                  <w:marTop w:val="0"/>
                  <w:marBottom w:val="0"/>
                  <w:divBdr>
                    <w:top w:val="none" w:sz="0" w:space="0" w:color="auto"/>
                    <w:left w:val="none" w:sz="0" w:space="0" w:color="auto"/>
                    <w:bottom w:val="none" w:sz="0" w:space="0" w:color="auto"/>
                    <w:right w:val="none" w:sz="0" w:space="0" w:color="auto"/>
                  </w:divBdr>
                  <w:divsChild>
                    <w:div w:id="449008989">
                      <w:marLeft w:val="0"/>
                      <w:marRight w:val="0"/>
                      <w:marTop w:val="0"/>
                      <w:marBottom w:val="0"/>
                      <w:divBdr>
                        <w:top w:val="none" w:sz="0" w:space="0" w:color="auto"/>
                        <w:left w:val="none" w:sz="0" w:space="0" w:color="auto"/>
                        <w:bottom w:val="none" w:sz="0" w:space="0" w:color="auto"/>
                        <w:right w:val="none" w:sz="0" w:space="0" w:color="auto"/>
                      </w:divBdr>
                      <w:divsChild>
                        <w:div w:id="102194410">
                          <w:marLeft w:val="0"/>
                          <w:marRight w:val="0"/>
                          <w:marTop w:val="0"/>
                          <w:marBottom w:val="0"/>
                          <w:divBdr>
                            <w:top w:val="none" w:sz="0" w:space="0" w:color="auto"/>
                            <w:left w:val="none" w:sz="0" w:space="0" w:color="auto"/>
                            <w:bottom w:val="none" w:sz="0" w:space="0" w:color="auto"/>
                            <w:right w:val="none" w:sz="0" w:space="0" w:color="auto"/>
                          </w:divBdr>
                          <w:divsChild>
                            <w:div w:id="1025601070">
                              <w:marLeft w:val="0"/>
                              <w:marRight w:val="0"/>
                              <w:marTop w:val="0"/>
                              <w:marBottom w:val="0"/>
                              <w:divBdr>
                                <w:top w:val="none" w:sz="0" w:space="0" w:color="auto"/>
                                <w:left w:val="none" w:sz="0" w:space="0" w:color="auto"/>
                                <w:bottom w:val="none" w:sz="0" w:space="0" w:color="auto"/>
                                <w:right w:val="none" w:sz="0" w:space="0" w:color="auto"/>
                              </w:divBdr>
                              <w:divsChild>
                                <w:div w:id="2016111952">
                                  <w:marLeft w:val="0"/>
                                  <w:marRight w:val="0"/>
                                  <w:marTop w:val="0"/>
                                  <w:marBottom w:val="0"/>
                                  <w:divBdr>
                                    <w:top w:val="none" w:sz="0" w:space="0" w:color="auto"/>
                                    <w:left w:val="none" w:sz="0" w:space="0" w:color="auto"/>
                                    <w:bottom w:val="none" w:sz="0" w:space="0" w:color="auto"/>
                                    <w:right w:val="none" w:sz="0" w:space="0" w:color="auto"/>
                                  </w:divBdr>
                                  <w:divsChild>
                                    <w:div w:id="18429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0C1F-8D97-41EC-9A96-5A3E98EE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sbtrader</cp:lastModifiedBy>
  <cp:revision>133</cp:revision>
  <dcterms:created xsi:type="dcterms:W3CDTF">2015-10-21T02:17:00Z</dcterms:created>
  <dcterms:modified xsi:type="dcterms:W3CDTF">2015-11-04T19:51:00Z</dcterms:modified>
</cp:coreProperties>
</file>