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00" w:type="dxa"/>
        <w:tblInd w:w="-1332" w:type="dxa"/>
        <w:tblLayout w:type="fixed"/>
        <w:tblLook w:val="04A0" w:firstRow="1" w:lastRow="0" w:firstColumn="1" w:lastColumn="0" w:noHBand="0" w:noVBand="1"/>
      </w:tblPr>
      <w:tblGrid>
        <w:gridCol w:w="3005"/>
        <w:gridCol w:w="3655"/>
        <w:gridCol w:w="2497"/>
        <w:gridCol w:w="2543"/>
      </w:tblGrid>
      <w:tr w:rsidR="00E8555E" w:rsidRPr="007B53B3" w14:paraId="3AA29E37" w14:textId="77777777" w:rsidTr="007B53B3">
        <w:trPr>
          <w:trHeight w:val="80"/>
        </w:trPr>
        <w:tc>
          <w:tcPr>
            <w:tcW w:w="3005" w:type="dxa"/>
            <w:shd w:val="clear" w:color="auto" w:fill="365F91" w:themeFill="accent1" w:themeFillShade="BF"/>
          </w:tcPr>
          <w:p w14:paraId="2E49CA38" w14:textId="3D5800AC" w:rsidR="00E8555E" w:rsidRPr="007B53B3" w:rsidRDefault="00E8555E" w:rsidP="000E15BC">
            <w:pPr>
              <w:rPr>
                <w:b/>
                <w:color w:val="CCE8CF" w:themeColor="background1"/>
                <w:sz w:val="16"/>
                <w:szCs w:val="16"/>
              </w:rPr>
            </w:pPr>
            <w:r w:rsidRPr="007B53B3">
              <w:rPr>
                <w:b/>
                <w:color w:val="CCE8CF" w:themeColor="background1"/>
                <w:sz w:val="16"/>
                <w:szCs w:val="16"/>
              </w:rPr>
              <w:t xml:space="preserve">Company: </w:t>
            </w:r>
            <w:r w:rsidR="00E02ABF" w:rsidRPr="007B53B3">
              <w:rPr>
                <w:b/>
                <w:color w:val="CCE8CF" w:themeColor="background1"/>
                <w:sz w:val="16"/>
                <w:szCs w:val="16"/>
              </w:rPr>
              <w:t xml:space="preserve"> </w:t>
            </w:r>
            <w:r w:rsidR="000E15BC" w:rsidRPr="007B53B3">
              <w:rPr>
                <w:b/>
                <w:color w:val="CCE8CF" w:themeColor="background1"/>
                <w:sz w:val="16"/>
                <w:szCs w:val="16"/>
              </w:rPr>
              <w:t>Ford Motor Co</w:t>
            </w:r>
          </w:p>
        </w:tc>
        <w:tc>
          <w:tcPr>
            <w:tcW w:w="3655" w:type="dxa"/>
            <w:shd w:val="clear" w:color="auto" w:fill="365F91" w:themeFill="accent1" w:themeFillShade="BF"/>
          </w:tcPr>
          <w:p w14:paraId="5FDF97F0" w14:textId="12F06422" w:rsidR="00E8555E" w:rsidRPr="007B53B3" w:rsidRDefault="00E02ABF" w:rsidP="000E15BC">
            <w:pPr>
              <w:rPr>
                <w:color w:val="CCE8CF" w:themeColor="background1"/>
                <w:sz w:val="16"/>
                <w:szCs w:val="16"/>
              </w:rPr>
            </w:pPr>
            <w:r w:rsidRPr="007B53B3">
              <w:rPr>
                <w:color w:val="CCE8CF" w:themeColor="background1"/>
                <w:sz w:val="16"/>
                <w:szCs w:val="16"/>
              </w:rPr>
              <w:t>Ticker:</w:t>
            </w:r>
            <w:r w:rsidR="009915CF" w:rsidRPr="007B53B3">
              <w:rPr>
                <w:color w:val="CCE8CF" w:themeColor="background1"/>
                <w:sz w:val="16"/>
                <w:szCs w:val="16"/>
              </w:rPr>
              <w:t xml:space="preserve"> </w:t>
            </w:r>
            <w:r w:rsidR="000E15BC" w:rsidRPr="007B53B3">
              <w:rPr>
                <w:color w:val="CCE8CF" w:themeColor="background1"/>
                <w:sz w:val="16"/>
                <w:szCs w:val="16"/>
              </w:rPr>
              <w:t>F</w:t>
            </w:r>
            <w:r w:rsidRPr="007B53B3">
              <w:rPr>
                <w:color w:val="CCE8CF" w:themeColor="background1"/>
                <w:sz w:val="16"/>
                <w:szCs w:val="16"/>
              </w:rPr>
              <w:t xml:space="preserve">  </w:t>
            </w:r>
            <w:r w:rsidR="000E15BC" w:rsidRPr="007B53B3">
              <w:rPr>
                <w:color w:val="CCE8CF" w:themeColor="background1"/>
                <w:sz w:val="16"/>
                <w:szCs w:val="16"/>
              </w:rPr>
              <w:t xml:space="preserve">   </w:t>
            </w:r>
            <w:r w:rsidR="00E8555E" w:rsidRPr="007B53B3">
              <w:rPr>
                <w:color w:val="CCE8CF" w:themeColor="background1"/>
                <w:sz w:val="16"/>
                <w:szCs w:val="16"/>
              </w:rPr>
              <w:t xml:space="preserve">                     Current Price:</w:t>
            </w:r>
            <w:r w:rsidRPr="007B53B3">
              <w:rPr>
                <w:color w:val="CCE8CF" w:themeColor="background1"/>
                <w:sz w:val="16"/>
                <w:szCs w:val="16"/>
              </w:rPr>
              <w:t xml:space="preserve">  </w:t>
            </w:r>
            <w:r w:rsidR="007B53B3">
              <w:rPr>
                <w:color w:val="CCE8CF" w:themeColor="background1"/>
                <w:sz w:val="16"/>
                <w:szCs w:val="16"/>
              </w:rPr>
              <w:t>12.27</w:t>
            </w:r>
          </w:p>
        </w:tc>
        <w:tc>
          <w:tcPr>
            <w:tcW w:w="2497" w:type="dxa"/>
            <w:shd w:val="clear" w:color="auto" w:fill="365F91" w:themeFill="accent1" w:themeFillShade="BF"/>
          </w:tcPr>
          <w:p w14:paraId="1FD4CAF9" w14:textId="2B3E2081" w:rsidR="00E8555E" w:rsidRPr="007B53B3" w:rsidRDefault="00E02ABF" w:rsidP="00C8063B">
            <w:pPr>
              <w:rPr>
                <w:color w:val="CCE8CF" w:themeColor="background1"/>
                <w:sz w:val="16"/>
                <w:szCs w:val="16"/>
              </w:rPr>
            </w:pPr>
            <w:r w:rsidRPr="007B53B3">
              <w:rPr>
                <w:color w:val="CCE8CF" w:themeColor="background1"/>
                <w:sz w:val="16"/>
                <w:szCs w:val="16"/>
              </w:rPr>
              <w:t>Sector</w:t>
            </w:r>
            <w:r w:rsidR="00E8555E" w:rsidRPr="007B53B3">
              <w:rPr>
                <w:color w:val="CCE8CF" w:themeColor="background1"/>
                <w:sz w:val="16"/>
                <w:szCs w:val="16"/>
              </w:rPr>
              <w:t>:</w:t>
            </w:r>
            <w:r w:rsidRPr="007B53B3">
              <w:rPr>
                <w:color w:val="CCE8CF" w:themeColor="background1"/>
                <w:sz w:val="16"/>
                <w:szCs w:val="16"/>
              </w:rPr>
              <w:t xml:space="preserve">  </w:t>
            </w:r>
            <w:r w:rsidR="007B53B3">
              <w:rPr>
                <w:color w:val="CCE8CF" w:themeColor="background1"/>
                <w:sz w:val="16"/>
                <w:szCs w:val="16"/>
              </w:rPr>
              <w:t>Consumer Discretionary</w:t>
            </w:r>
          </w:p>
        </w:tc>
        <w:tc>
          <w:tcPr>
            <w:tcW w:w="2543" w:type="dxa"/>
            <w:shd w:val="clear" w:color="auto" w:fill="365F91" w:themeFill="accent1" w:themeFillShade="BF"/>
          </w:tcPr>
          <w:p w14:paraId="417B84CE" w14:textId="06EF766F" w:rsidR="00E8555E" w:rsidRPr="007B53B3" w:rsidRDefault="00E8555E" w:rsidP="000E15BC">
            <w:pPr>
              <w:rPr>
                <w:color w:val="CCE8CF" w:themeColor="background1"/>
                <w:sz w:val="16"/>
                <w:szCs w:val="16"/>
              </w:rPr>
            </w:pPr>
            <w:r w:rsidRPr="007B53B3">
              <w:rPr>
                <w:color w:val="CCE8CF" w:themeColor="background1"/>
                <w:sz w:val="16"/>
                <w:szCs w:val="16"/>
              </w:rPr>
              <w:t xml:space="preserve">Sub Industry: </w:t>
            </w:r>
            <w:r w:rsidR="007B53B3">
              <w:rPr>
                <w:color w:val="CCE8CF" w:themeColor="background1"/>
                <w:sz w:val="16"/>
                <w:szCs w:val="16"/>
              </w:rPr>
              <w:t>Automobile Manufacturers</w:t>
            </w:r>
          </w:p>
        </w:tc>
      </w:tr>
      <w:tr w:rsidR="006E44B8" w:rsidRPr="007B53B3" w14:paraId="185E94E4" w14:textId="77777777" w:rsidTr="007B53B3">
        <w:trPr>
          <w:trHeight w:val="512"/>
        </w:trPr>
        <w:tc>
          <w:tcPr>
            <w:tcW w:w="3005" w:type="dxa"/>
          </w:tcPr>
          <w:p w14:paraId="159CAB82" w14:textId="3E3614CF" w:rsidR="00E8555E" w:rsidRPr="007B53B3" w:rsidRDefault="00E8555E" w:rsidP="00E8555E">
            <w:pPr>
              <w:rPr>
                <w:sz w:val="16"/>
                <w:szCs w:val="16"/>
              </w:rPr>
            </w:pPr>
            <w:r w:rsidRPr="007B53B3">
              <w:rPr>
                <w:sz w:val="16"/>
                <w:szCs w:val="16"/>
              </w:rPr>
              <w:t>Target Price</w:t>
            </w:r>
            <w:r w:rsidR="00C8063B" w:rsidRPr="007B53B3">
              <w:rPr>
                <w:sz w:val="16"/>
                <w:szCs w:val="16"/>
              </w:rPr>
              <w:t>:</w:t>
            </w:r>
            <w:r w:rsidR="006E0415" w:rsidRPr="007B53B3">
              <w:rPr>
                <w:sz w:val="16"/>
                <w:szCs w:val="16"/>
              </w:rPr>
              <w:t xml:space="preserve"> </w:t>
            </w:r>
            <w:r w:rsidR="00A15190" w:rsidRPr="007B53B3">
              <w:rPr>
                <w:sz w:val="16"/>
                <w:szCs w:val="16"/>
              </w:rPr>
              <w:t>20.06</w:t>
            </w:r>
          </w:p>
          <w:p w14:paraId="366C508D" w14:textId="5A33EAAF" w:rsidR="00E8555E" w:rsidRPr="007B53B3" w:rsidRDefault="00C161B3" w:rsidP="00E8555E">
            <w:pPr>
              <w:rPr>
                <w:sz w:val="16"/>
                <w:szCs w:val="16"/>
              </w:rPr>
            </w:pPr>
            <w:r w:rsidRPr="007B53B3">
              <w:rPr>
                <w:sz w:val="16"/>
                <w:szCs w:val="16"/>
              </w:rPr>
              <w:t>Stop Loss:</w:t>
            </w:r>
            <w:r w:rsidR="00C8063B" w:rsidRPr="007B53B3">
              <w:rPr>
                <w:sz w:val="16"/>
                <w:szCs w:val="16"/>
              </w:rPr>
              <w:t xml:space="preserve"> </w:t>
            </w:r>
            <w:r w:rsidR="00916163">
              <w:rPr>
                <w:sz w:val="16"/>
                <w:szCs w:val="16"/>
              </w:rPr>
              <w:t>7.36</w:t>
            </w:r>
          </w:p>
          <w:p w14:paraId="7E50A51D" w14:textId="2C026352" w:rsidR="006E44B8" w:rsidRPr="007B53B3" w:rsidRDefault="00E8555E" w:rsidP="000E15BC">
            <w:pPr>
              <w:rPr>
                <w:sz w:val="16"/>
                <w:szCs w:val="16"/>
              </w:rPr>
            </w:pPr>
            <w:r w:rsidRPr="007B53B3">
              <w:rPr>
                <w:sz w:val="16"/>
                <w:szCs w:val="16"/>
              </w:rPr>
              <w:t xml:space="preserve">52 Week High/ Low: </w:t>
            </w:r>
            <w:r w:rsidR="00057FE1" w:rsidRPr="007B53B3">
              <w:rPr>
                <w:sz w:val="16"/>
                <w:szCs w:val="16"/>
              </w:rPr>
              <w:t>16.57/11.17</w:t>
            </w:r>
          </w:p>
        </w:tc>
        <w:tc>
          <w:tcPr>
            <w:tcW w:w="3655" w:type="dxa"/>
          </w:tcPr>
          <w:p w14:paraId="461A4200" w14:textId="171FA6FC" w:rsidR="00E8555E" w:rsidRPr="007B53B3" w:rsidRDefault="00E8555E" w:rsidP="00E8555E">
            <w:pPr>
              <w:rPr>
                <w:sz w:val="16"/>
                <w:szCs w:val="16"/>
              </w:rPr>
            </w:pPr>
            <w:r w:rsidRPr="007B53B3">
              <w:rPr>
                <w:sz w:val="16"/>
                <w:szCs w:val="16"/>
              </w:rPr>
              <w:t xml:space="preserve">TTM P/E: </w:t>
            </w:r>
            <w:r w:rsidR="00493C26" w:rsidRPr="007B53B3">
              <w:rPr>
                <w:sz w:val="16"/>
                <w:szCs w:val="16"/>
              </w:rPr>
              <w:t xml:space="preserve"> </w:t>
            </w:r>
            <w:r w:rsidR="0098614D" w:rsidRPr="007B53B3">
              <w:rPr>
                <w:sz w:val="16"/>
                <w:szCs w:val="16"/>
              </w:rPr>
              <w:t>9.6</w:t>
            </w:r>
          </w:p>
          <w:p w14:paraId="35A9767D" w14:textId="277A17A4" w:rsidR="000F0393" w:rsidRPr="007B53B3" w:rsidRDefault="00E8555E" w:rsidP="000E15BC">
            <w:pPr>
              <w:rPr>
                <w:sz w:val="16"/>
                <w:szCs w:val="16"/>
              </w:rPr>
            </w:pPr>
            <w:r w:rsidRPr="007B53B3">
              <w:rPr>
                <w:sz w:val="16"/>
                <w:szCs w:val="16"/>
              </w:rPr>
              <w:t>Forward P/E</w:t>
            </w:r>
            <w:r w:rsidR="000E15BC" w:rsidRPr="007B53B3">
              <w:rPr>
                <w:sz w:val="16"/>
                <w:szCs w:val="16"/>
              </w:rPr>
              <w:t xml:space="preserve"> </w:t>
            </w:r>
            <w:r w:rsidR="005A335E" w:rsidRPr="007B53B3">
              <w:rPr>
                <w:sz w:val="16"/>
                <w:szCs w:val="16"/>
              </w:rPr>
              <w:t xml:space="preserve">TTM </w:t>
            </w:r>
            <w:r w:rsidR="0098614D" w:rsidRPr="007B53B3">
              <w:rPr>
                <w:sz w:val="16"/>
                <w:szCs w:val="16"/>
              </w:rPr>
              <w:t>6.9</w:t>
            </w:r>
          </w:p>
          <w:p w14:paraId="5AA3FEF7" w14:textId="3455C1BA" w:rsidR="006E44B8" w:rsidRPr="007B53B3" w:rsidRDefault="00E8555E" w:rsidP="000E15BC">
            <w:pPr>
              <w:rPr>
                <w:sz w:val="16"/>
                <w:szCs w:val="16"/>
              </w:rPr>
            </w:pPr>
            <w:r w:rsidRPr="007B53B3">
              <w:rPr>
                <w:sz w:val="16"/>
                <w:szCs w:val="16"/>
              </w:rPr>
              <w:t xml:space="preserve">EPS: </w:t>
            </w:r>
            <w:r w:rsidR="0098614D" w:rsidRPr="007B53B3">
              <w:rPr>
                <w:sz w:val="16"/>
                <w:szCs w:val="16"/>
              </w:rPr>
              <w:t>1.2</w:t>
            </w:r>
          </w:p>
        </w:tc>
        <w:tc>
          <w:tcPr>
            <w:tcW w:w="2497" w:type="dxa"/>
          </w:tcPr>
          <w:p w14:paraId="25238E11" w14:textId="2F31FEA2" w:rsidR="00E8555E" w:rsidRPr="007B53B3" w:rsidRDefault="00C8063B" w:rsidP="00E8555E">
            <w:pPr>
              <w:rPr>
                <w:sz w:val="16"/>
                <w:szCs w:val="16"/>
              </w:rPr>
            </w:pPr>
            <w:r w:rsidRPr="007B53B3">
              <w:rPr>
                <w:sz w:val="16"/>
                <w:szCs w:val="16"/>
              </w:rPr>
              <w:t>Beta:</w:t>
            </w:r>
            <w:r w:rsidR="00493C26" w:rsidRPr="007B53B3">
              <w:rPr>
                <w:sz w:val="16"/>
                <w:szCs w:val="16"/>
              </w:rPr>
              <w:t xml:space="preserve"> </w:t>
            </w:r>
            <w:r w:rsidR="00057FE1" w:rsidRPr="007B53B3">
              <w:rPr>
                <w:sz w:val="16"/>
                <w:szCs w:val="16"/>
              </w:rPr>
              <w:t>1.09</w:t>
            </w:r>
          </w:p>
          <w:p w14:paraId="5E3B9EFD" w14:textId="7925374D" w:rsidR="000E15BC" w:rsidRPr="007B53B3" w:rsidRDefault="00E8555E" w:rsidP="000E15BC">
            <w:pPr>
              <w:rPr>
                <w:sz w:val="16"/>
                <w:szCs w:val="16"/>
              </w:rPr>
            </w:pPr>
            <w:r w:rsidRPr="007B53B3">
              <w:rPr>
                <w:sz w:val="16"/>
                <w:szCs w:val="16"/>
              </w:rPr>
              <w:t>Credit Rating:</w:t>
            </w:r>
            <w:r w:rsidR="00493C26" w:rsidRPr="007B53B3">
              <w:rPr>
                <w:sz w:val="16"/>
                <w:szCs w:val="16"/>
              </w:rPr>
              <w:t xml:space="preserve"> </w:t>
            </w:r>
            <w:r w:rsidR="000F0393" w:rsidRPr="007B53B3">
              <w:rPr>
                <w:sz w:val="16"/>
                <w:szCs w:val="16"/>
              </w:rPr>
              <w:t>Baa3</w:t>
            </w:r>
          </w:p>
          <w:p w14:paraId="5BFE3D7B" w14:textId="23C77392" w:rsidR="003073EA" w:rsidRPr="007B53B3" w:rsidRDefault="00C8063B" w:rsidP="000E15BC">
            <w:pPr>
              <w:rPr>
                <w:sz w:val="16"/>
                <w:szCs w:val="16"/>
              </w:rPr>
            </w:pPr>
            <w:r w:rsidRPr="007B53B3">
              <w:rPr>
                <w:sz w:val="16"/>
                <w:szCs w:val="16"/>
              </w:rPr>
              <w:t>Rating Outlook:</w:t>
            </w:r>
            <w:r w:rsidR="00493C26" w:rsidRPr="007B53B3">
              <w:rPr>
                <w:sz w:val="16"/>
                <w:szCs w:val="16"/>
              </w:rPr>
              <w:t xml:space="preserve"> </w:t>
            </w:r>
            <w:r w:rsidR="000F0393" w:rsidRPr="007B53B3">
              <w:rPr>
                <w:sz w:val="16"/>
                <w:szCs w:val="16"/>
              </w:rPr>
              <w:t>Stable</w:t>
            </w:r>
          </w:p>
        </w:tc>
        <w:tc>
          <w:tcPr>
            <w:tcW w:w="2543" w:type="dxa"/>
          </w:tcPr>
          <w:p w14:paraId="438980BC" w14:textId="2CD69961" w:rsidR="006E44B8" w:rsidRPr="007B53B3" w:rsidRDefault="0013332F">
            <w:pPr>
              <w:rPr>
                <w:sz w:val="16"/>
                <w:szCs w:val="16"/>
              </w:rPr>
            </w:pPr>
            <w:r w:rsidRPr="007B53B3">
              <w:rPr>
                <w:sz w:val="16"/>
                <w:szCs w:val="16"/>
              </w:rPr>
              <w:t>Market Cap:</w:t>
            </w:r>
            <w:r w:rsidR="00A15190" w:rsidRPr="007B53B3">
              <w:rPr>
                <w:sz w:val="16"/>
                <w:szCs w:val="16"/>
              </w:rPr>
              <w:t xml:space="preserve"> 55.93 billion</w:t>
            </w:r>
            <w:r w:rsidRPr="007B53B3">
              <w:rPr>
                <w:sz w:val="16"/>
                <w:szCs w:val="16"/>
              </w:rPr>
              <w:t xml:space="preserve"> </w:t>
            </w:r>
          </w:p>
          <w:p w14:paraId="468A5718" w14:textId="101EA72C" w:rsidR="000E15BC" w:rsidRPr="007B53B3" w:rsidRDefault="00501519" w:rsidP="000E15BC">
            <w:pPr>
              <w:rPr>
                <w:rFonts w:cs="UniversLTStd-BoldCn"/>
                <w:bCs/>
                <w:sz w:val="16"/>
                <w:szCs w:val="16"/>
              </w:rPr>
            </w:pPr>
            <w:r w:rsidRPr="007B53B3">
              <w:rPr>
                <w:rFonts w:cs="UniversLTStd-BoldCn"/>
                <w:bCs/>
                <w:sz w:val="16"/>
                <w:szCs w:val="16"/>
              </w:rPr>
              <w:t>Avg</w:t>
            </w:r>
            <w:r w:rsidR="001E7B80" w:rsidRPr="007B53B3">
              <w:rPr>
                <w:rFonts w:cs="UniversLTStd-BoldCn"/>
                <w:bCs/>
                <w:sz w:val="16"/>
                <w:szCs w:val="16"/>
              </w:rPr>
              <w:t>.</w:t>
            </w:r>
            <w:r w:rsidRPr="007B53B3">
              <w:rPr>
                <w:rFonts w:cs="UniversLTStd-BoldCn"/>
                <w:bCs/>
                <w:sz w:val="16"/>
                <w:szCs w:val="16"/>
              </w:rPr>
              <w:t xml:space="preserve"> Vol (</w:t>
            </w:r>
            <w:r w:rsidR="001E7B80" w:rsidRPr="007B53B3">
              <w:rPr>
                <w:rFonts w:cs="UniversLTStd-BoldCn"/>
                <w:bCs/>
                <w:sz w:val="16"/>
                <w:szCs w:val="16"/>
              </w:rPr>
              <w:t>30 Day</w:t>
            </w:r>
            <w:r w:rsidR="00C441B3" w:rsidRPr="007B53B3">
              <w:rPr>
                <w:rFonts w:cs="UniversLTStd-BoldCn"/>
                <w:bCs/>
                <w:sz w:val="16"/>
                <w:szCs w:val="16"/>
              </w:rPr>
              <w:t>)</w:t>
            </w:r>
            <w:r w:rsidR="00BF2DE5" w:rsidRPr="007B53B3">
              <w:rPr>
                <w:rFonts w:cs="UniversLTStd-BoldCn"/>
                <w:bCs/>
                <w:sz w:val="16"/>
                <w:szCs w:val="16"/>
              </w:rPr>
              <w:t>:</w:t>
            </w:r>
            <w:r w:rsidR="00704289" w:rsidRPr="007B53B3">
              <w:rPr>
                <w:rFonts w:cs="UniversLTStd-BoldCn"/>
                <w:bCs/>
                <w:sz w:val="16"/>
                <w:szCs w:val="16"/>
              </w:rPr>
              <w:t xml:space="preserve">  </w:t>
            </w:r>
            <w:r w:rsidR="00EB21F5" w:rsidRPr="007B53B3">
              <w:rPr>
                <w:rFonts w:cs="UniversLTStd-BoldCn"/>
                <w:bCs/>
                <w:sz w:val="16"/>
                <w:szCs w:val="16"/>
              </w:rPr>
              <w:t>41.07M</w:t>
            </w:r>
          </w:p>
          <w:p w14:paraId="0D1C791A" w14:textId="789AFBCB" w:rsidR="00E5675C" w:rsidRPr="007B53B3" w:rsidRDefault="00E5675C" w:rsidP="000E15BC">
            <w:pPr>
              <w:rPr>
                <w:sz w:val="16"/>
                <w:szCs w:val="16"/>
              </w:rPr>
            </w:pPr>
            <w:r w:rsidRPr="007B53B3">
              <w:rPr>
                <w:sz w:val="16"/>
                <w:szCs w:val="16"/>
              </w:rPr>
              <w:t xml:space="preserve">Dividend Yield: </w:t>
            </w:r>
            <w:r w:rsidR="0098614D" w:rsidRPr="007B53B3">
              <w:rPr>
                <w:sz w:val="16"/>
                <w:szCs w:val="16"/>
              </w:rPr>
              <w:t>5.19</w:t>
            </w:r>
          </w:p>
        </w:tc>
      </w:tr>
    </w:tbl>
    <w:p w14:paraId="4F402887" w14:textId="77777777" w:rsidR="00443ED9" w:rsidRPr="007B53B3" w:rsidRDefault="00443ED9" w:rsidP="005E114B">
      <w:pPr>
        <w:rPr>
          <w:sz w:val="16"/>
          <w:szCs w:val="16"/>
        </w:rPr>
      </w:pPr>
    </w:p>
    <w:tbl>
      <w:tblPr>
        <w:tblStyle w:val="TableGrid"/>
        <w:tblW w:w="11700" w:type="dxa"/>
        <w:tblInd w:w="-1332" w:type="dxa"/>
        <w:tblLook w:val="04A0" w:firstRow="1" w:lastRow="0" w:firstColumn="1" w:lastColumn="0" w:noHBand="0" w:noVBand="1"/>
      </w:tblPr>
      <w:tblGrid>
        <w:gridCol w:w="11700"/>
      </w:tblGrid>
      <w:tr w:rsidR="00DB5A10" w:rsidRPr="007B53B3" w14:paraId="311194DC" w14:textId="77777777" w:rsidTr="00DB5A10">
        <w:trPr>
          <w:trHeight w:val="197"/>
        </w:trPr>
        <w:tc>
          <w:tcPr>
            <w:tcW w:w="11700" w:type="dxa"/>
            <w:shd w:val="clear" w:color="auto" w:fill="365F91" w:themeFill="accent1" w:themeFillShade="BF"/>
          </w:tcPr>
          <w:p w14:paraId="14342F91" w14:textId="5A8BBA7A" w:rsidR="00DB5A10" w:rsidRPr="007B53B3" w:rsidRDefault="00DB5A10" w:rsidP="00DB5A10">
            <w:pPr>
              <w:tabs>
                <w:tab w:val="left" w:pos="3690"/>
              </w:tabs>
              <w:jc w:val="both"/>
              <w:rPr>
                <w:color w:val="CCE8CF" w:themeColor="background1"/>
                <w:sz w:val="16"/>
                <w:szCs w:val="16"/>
              </w:rPr>
            </w:pPr>
            <w:r w:rsidRPr="007B53B3">
              <w:rPr>
                <w:b/>
                <w:color w:val="CCE8CF" w:themeColor="background1"/>
                <w:sz w:val="16"/>
                <w:szCs w:val="16"/>
              </w:rPr>
              <w:t xml:space="preserve">Company Background:  </w:t>
            </w:r>
            <w:r w:rsidRPr="007B53B3">
              <w:rPr>
                <w:b/>
                <w:color w:val="CCE8CF" w:themeColor="background1"/>
                <w:sz w:val="16"/>
                <w:szCs w:val="16"/>
              </w:rPr>
              <w:tab/>
            </w:r>
          </w:p>
        </w:tc>
      </w:tr>
      <w:tr w:rsidR="00DB5A10" w:rsidRPr="007B53B3" w14:paraId="325C88BE" w14:textId="77777777" w:rsidTr="00DB5A10">
        <w:tc>
          <w:tcPr>
            <w:tcW w:w="11700" w:type="dxa"/>
          </w:tcPr>
          <w:p w14:paraId="0A8884D5" w14:textId="739A6172" w:rsidR="00C65EC0" w:rsidRPr="007B53B3" w:rsidRDefault="0098614D" w:rsidP="0098614D">
            <w:pPr>
              <w:rPr>
                <w:sz w:val="16"/>
                <w:szCs w:val="16"/>
              </w:rPr>
            </w:pPr>
            <w:r w:rsidRPr="007B53B3">
              <w:rPr>
                <w:sz w:val="16"/>
                <w:szCs w:val="16"/>
              </w:rPr>
              <w:t>CORPORATE OVERVIEW. Ford Motor Co. is the second largest U.S. motor vehicle manufacturer. It produces cars and trucks, and many of the vehicles' plastic, glass and electronic components, and replacement parts. Also, it owns a 2.1% stake in Mazda Motor Corp. Financial services include Ford Motor Credit (automotive financing and insurance) and American Road Insurance Co.</w:t>
            </w:r>
          </w:p>
        </w:tc>
      </w:tr>
      <w:tr w:rsidR="00274740" w:rsidRPr="007B53B3" w14:paraId="4EB61633" w14:textId="77777777" w:rsidTr="00B55923">
        <w:trPr>
          <w:trHeight w:val="53"/>
        </w:trPr>
        <w:tc>
          <w:tcPr>
            <w:tcW w:w="11700" w:type="dxa"/>
            <w:shd w:val="clear" w:color="auto" w:fill="365F91" w:themeFill="accent1" w:themeFillShade="BF"/>
          </w:tcPr>
          <w:p w14:paraId="38206B03" w14:textId="7B341966" w:rsidR="00274740" w:rsidRPr="007B53B3" w:rsidRDefault="00274740" w:rsidP="00BB61F8">
            <w:pPr>
              <w:tabs>
                <w:tab w:val="left" w:pos="3225"/>
              </w:tabs>
              <w:rPr>
                <w:b/>
                <w:color w:val="CCE8CF" w:themeColor="background1"/>
                <w:sz w:val="16"/>
                <w:szCs w:val="16"/>
              </w:rPr>
            </w:pPr>
            <w:r w:rsidRPr="007B53B3">
              <w:rPr>
                <w:b/>
                <w:color w:val="CCE8CF" w:themeColor="background1"/>
                <w:sz w:val="16"/>
                <w:szCs w:val="16"/>
              </w:rPr>
              <w:t xml:space="preserve">Industry </w:t>
            </w:r>
            <w:r w:rsidR="00BB3908" w:rsidRPr="007B53B3">
              <w:rPr>
                <w:b/>
                <w:color w:val="CCE8CF" w:themeColor="background1"/>
                <w:sz w:val="16"/>
                <w:szCs w:val="16"/>
              </w:rPr>
              <w:t>Outlook:</w:t>
            </w:r>
            <w:r w:rsidRPr="007B53B3">
              <w:rPr>
                <w:b/>
                <w:color w:val="CCE8CF" w:themeColor="background1"/>
                <w:sz w:val="16"/>
                <w:szCs w:val="16"/>
              </w:rPr>
              <w:t xml:space="preserve"> </w:t>
            </w:r>
          </w:p>
        </w:tc>
      </w:tr>
      <w:tr w:rsidR="00274740" w:rsidRPr="007B53B3" w14:paraId="52C52C72" w14:textId="77777777" w:rsidTr="00DB5A10">
        <w:tc>
          <w:tcPr>
            <w:tcW w:w="11700" w:type="dxa"/>
          </w:tcPr>
          <w:p w14:paraId="2219CC73" w14:textId="78646858" w:rsidR="00C8063B" w:rsidRPr="007B53B3" w:rsidRDefault="0098614D" w:rsidP="0098614D">
            <w:pPr>
              <w:autoSpaceDE w:val="0"/>
              <w:autoSpaceDN w:val="0"/>
              <w:adjustRightInd w:val="0"/>
              <w:rPr>
                <w:rFonts w:ascii="Univers-Condensed" w:hAnsi="Univers-Condensed" w:cs="Univers-Condensed"/>
                <w:sz w:val="16"/>
                <w:szCs w:val="16"/>
              </w:rPr>
            </w:pPr>
            <w:r w:rsidRPr="007B53B3">
              <w:rPr>
                <w:rFonts w:ascii="Univers-Condensed" w:hAnsi="Univers-Condensed" w:cs="Univers-Condensed"/>
                <w:sz w:val="16"/>
                <w:szCs w:val="16"/>
              </w:rPr>
              <w:t xml:space="preserve">The fundamental outlook for the automobile </w:t>
            </w:r>
            <w:proofErr w:type="gramStart"/>
            <w:r w:rsidRPr="007B53B3">
              <w:rPr>
                <w:rFonts w:ascii="Univers-Condensed" w:hAnsi="Univers-Condensed" w:cs="Univers-Condensed"/>
                <w:sz w:val="16"/>
                <w:szCs w:val="16"/>
              </w:rPr>
              <w:t>manufacturers</w:t>
            </w:r>
            <w:proofErr w:type="gramEnd"/>
            <w:r w:rsidRPr="007B53B3">
              <w:rPr>
                <w:rFonts w:ascii="Univers-Condensed" w:hAnsi="Univers-Condensed" w:cs="Univers-Condensed"/>
                <w:sz w:val="16"/>
                <w:szCs w:val="16"/>
              </w:rPr>
              <w:t xml:space="preserve"> sub-industry for the next 12 months is positive. In 2016, we see U.S. automotive demand trending higher year-over-year. While we expect to see uneven geographic progress, we look for global demand to rise again. Also, despite the risks we perceive, we forecast steady improvement overall. Europe has pressured General Motors and Ford in the troubled region, but the companies have shown progress, and we see higher industry sales volume there after years of declines. Russia and parts of South America still look likely to be challenged areas, with declines, and the strong dollar is hurting profit and sales translation.</w:t>
            </w:r>
          </w:p>
        </w:tc>
      </w:tr>
      <w:tr w:rsidR="00DB5A10" w:rsidRPr="007B53B3" w14:paraId="6A32B295" w14:textId="77777777" w:rsidTr="001E09A5">
        <w:trPr>
          <w:trHeight w:val="233"/>
        </w:trPr>
        <w:tc>
          <w:tcPr>
            <w:tcW w:w="11700" w:type="dxa"/>
            <w:shd w:val="clear" w:color="auto" w:fill="365F91" w:themeFill="accent1" w:themeFillShade="BF"/>
          </w:tcPr>
          <w:p w14:paraId="22F69EB1" w14:textId="5B91B2A3" w:rsidR="00DB5A10" w:rsidRPr="007B53B3" w:rsidRDefault="00DB5A10" w:rsidP="00DB5A10">
            <w:pPr>
              <w:tabs>
                <w:tab w:val="left" w:pos="3225"/>
              </w:tabs>
              <w:rPr>
                <w:b/>
                <w:color w:val="CCE8CF" w:themeColor="background1"/>
                <w:sz w:val="16"/>
                <w:szCs w:val="16"/>
              </w:rPr>
            </w:pPr>
            <w:r w:rsidRPr="007B53B3">
              <w:rPr>
                <w:b/>
                <w:color w:val="CCE8CF" w:themeColor="background1"/>
                <w:sz w:val="16"/>
                <w:szCs w:val="16"/>
              </w:rPr>
              <w:t>Investment Thesis:</w:t>
            </w:r>
            <w:r w:rsidRPr="007B53B3">
              <w:rPr>
                <w:b/>
                <w:color w:val="CCE8CF" w:themeColor="background1"/>
                <w:sz w:val="16"/>
                <w:szCs w:val="16"/>
              </w:rPr>
              <w:tab/>
            </w:r>
          </w:p>
        </w:tc>
      </w:tr>
      <w:tr w:rsidR="00DB5A10" w:rsidRPr="007B53B3" w14:paraId="4F0CBDAD" w14:textId="77777777" w:rsidTr="00DB5A10">
        <w:tc>
          <w:tcPr>
            <w:tcW w:w="11700" w:type="dxa"/>
          </w:tcPr>
          <w:p w14:paraId="133C6F2D" w14:textId="274B0C2D" w:rsidR="00C65EC0" w:rsidRPr="007B53B3" w:rsidRDefault="00F24357" w:rsidP="00F24357">
            <w:pPr>
              <w:autoSpaceDE w:val="0"/>
              <w:autoSpaceDN w:val="0"/>
              <w:adjustRightInd w:val="0"/>
              <w:rPr>
                <w:rFonts w:ascii="Univers-Condensed" w:hAnsi="Univers-Condensed" w:cs="Univers-Condensed"/>
                <w:sz w:val="16"/>
                <w:szCs w:val="16"/>
              </w:rPr>
            </w:pPr>
            <w:r w:rsidRPr="007B53B3">
              <w:rPr>
                <w:rFonts w:ascii="SimSun" w:eastAsia="SimSun" w:hAnsi="SimSun" w:cs="Univers-Condensed" w:hint="eastAsia"/>
                <w:sz w:val="16"/>
                <w:szCs w:val="16"/>
                <w:lang w:eastAsia="zh-CN"/>
              </w:rPr>
              <w:t>-</w:t>
            </w:r>
            <w:r w:rsidR="00E97FF6" w:rsidRPr="007B53B3">
              <w:rPr>
                <w:rFonts w:ascii="Univers-Condensed" w:hAnsi="Univers-Condensed" w:cs="Univers-Condensed"/>
                <w:sz w:val="16"/>
                <w:szCs w:val="16"/>
              </w:rPr>
              <w:t>increased annual capital spending plans for mid-decade to $7.5 billion, up from $6 billion, as this reflects improved sales prospect</w:t>
            </w:r>
          </w:p>
          <w:p w14:paraId="38797A06" w14:textId="77777777" w:rsidR="00F24357" w:rsidRPr="007B53B3" w:rsidRDefault="00F24357" w:rsidP="00F24357">
            <w:pPr>
              <w:autoSpaceDE w:val="0"/>
              <w:autoSpaceDN w:val="0"/>
              <w:adjustRightInd w:val="0"/>
              <w:rPr>
                <w:rFonts w:ascii="Univers-Condensed" w:hAnsi="Univers-Condensed" w:cs="Univers-Condensed"/>
                <w:sz w:val="16"/>
                <w:szCs w:val="16"/>
              </w:rPr>
            </w:pPr>
            <w:r w:rsidRPr="007B53B3">
              <w:rPr>
                <w:rFonts w:ascii="SimSun" w:eastAsia="SimSun" w:hAnsi="SimSun" w:cs="Univers-Condensed" w:hint="eastAsia"/>
                <w:sz w:val="16"/>
                <w:szCs w:val="16"/>
                <w:lang w:eastAsia="zh-CN"/>
              </w:rPr>
              <w:t>-</w:t>
            </w:r>
            <w:r w:rsidRPr="007B53B3">
              <w:rPr>
                <w:rFonts w:ascii="Univers-Condensed" w:hAnsi="Univers-Condensed" w:cs="Univers-Condensed"/>
                <w:sz w:val="16"/>
                <w:szCs w:val="16"/>
              </w:rPr>
              <w:t xml:space="preserve"> Sale of light truck will take advantage of the low oil price;</w:t>
            </w:r>
          </w:p>
          <w:p w14:paraId="35F9E681" w14:textId="59124EAF" w:rsidR="00F24357" w:rsidRPr="007B53B3" w:rsidRDefault="00F24357" w:rsidP="00F24357">
            <w:pPr>
              <w:autoSpaceDE w:val="0"/>
              <w:autoSpaceDN w:val="0"/>
              <w:adjustRightInd w:val="0"/>
              <w:rPr>
                <w:rFonts w:ascii="Univers-Condensed" w:hAnsi="Univers-Condensed" w:cs="Univers-Condensed"/>
                <w:sz w:val="16"/>
                <w:szCs w:val="16"/>
              </w:rPr>
            </w:pPr>
            <w:r w:rsidRPr="007B53B3">
              <w:rPr>
                <w:rFonts w:ascii="Univers-Condensed" w:hAnsi="Univers-Condensed" w:cs="Univers-Condensed"/>
                <w:sz w:val="16"/>
                <w:szCs w:val="16"/>
              </w:rPr>
              <w:t>- Common platform to reach the economy of scale</w:t>
            </w:r>
          </w:p>
        </w:tc>
      </w:tr>
      <w:tr w:rsidR="00DB5A10" w:rsidRPr="007B53B3" w14:paraId="3604FAC8" w14:textId="77777777" w:rsidTr="00937E0C">
        <w:trPr>
          <w:trHeight w:val="260"/>
        </w:trPr>
        <w:tc>
          <w:tcPr>
            <w:tcW w:w="11700" w:type="dxa"/>
            <w:shd w:val="clear" w:color="auto" w:fill="365F91" w:themeFill="accent1" w:themeFillShade="BF"/>
          </w:tcPr>
          <w:p w14:paraId="36D57562" w14:textId="69893D12" w:rsidR="00DB5A10" w:rsidRPr="007B53B3" w:rsidRDefault="00DB5A10" w:rsidP="00DB5A10">
            <w:pPr>
              <w:tabs>
                <w:tab w:val="left" w:pos="2235"/>
              </w:tabs>
              <w:rPr>
                <w:sz w:val="16"/>
                <w:szCs w:val="16"/>
              </w:rPr>
            </w:pPr>
            <w:r w:rsidRPr="007B53B3">
              <w:rPr>
                <w:b/>
                <w:color w:val="CCE8CF" w:themeColor="background1"/>
                <w:sz w:val="16"/>
                <w:szCs w:val="16"/>
              </w:rPr>
              <w:t>Investment Risks:</w:t>
            </w:r>
            <w:r w:rsidRPr="007B53B3">
              <w:rPr>
                <w:b/>
                <w:color w:val="CCE8CF" w:themeColor="background1"/>
                <w:sz w:val="16"/>
                <w:szCs w:val="16"/>
              </w:rPr>
              <w:tab/>
            </w:r>
          </w:p>
        </w:tc>
      </w:tr>
      <w:tr w:rsidR="00DB5A10" w:rsidRPr="007B53B3" w14:paraId="7051B972" w14:textId="77777777" w:rsidTr="00DB5A10">
        <w:tc>
          <w:tcPr>
            <w:tcW w:w="11700" w:type="dxa"/>
          </w:tcPr>
          <w:p w14:paraId="29BDBC96" w14:textId="76AF9666" w:rsidR="00E97FF6" w:rsidRPr="007B53B3" w:rsidRDefault="00E97FF6" w:rsidP="00E97FF6">
            <w:pPr>
              <w:autoSpaceDE w:val="0"/>
              <w:autoSpaceDN w:val="0"/>
              <w:adjustRightInd w:val="0"/>
              <w:rPr>
                <w:rFonts w:ascii="Univers-Condensed" w:hAnsi="Univers-Condensed" w:cs="Univers-Condensed"/>
                <w:sz w:val="16"/>
                <w:szCs w:val="16"/>
              </w:rPr>
            </w:pPr>
            <w:r w:rsidRPr="007B53B3">
              <w:rPr>
                <w:rFonts w:ascii="Univers-Condensed" w:hAnsi="Univers-Condensed" w:cs="Univers-Condensed"/>
                <w:sz w:val="16"/>
                <w:szCs w:val="16"/>
              </w:rPr>
              <w:t>-Increased competition, less-than-expected demand and production, weaker-than-projected financial services income, higher raw material costs and an unfavorable shift in cash balances.</w:t>
            </w:r>
          </w:p>
          <w:p w14:paraId="78159DC0" w14:textId="013654ED" w:rsidR="00C8063B" w:rsidRPr="007B53B3" w:rsidRDefault="00E97FF6" w:rsidP="00E97FF6">
            <w:pPr>
              <w:autoSpaceDE w:val="0"/>
              <w:autoSpaceDN w:val="0"/>
              <w:adjustRightInd w:val="0"/>
              <w:rPr>
                <w:rFonts w:ascii="Univers-Condensed" w:hAnsi="Univers-Condensed" w:cs="Univers-Condensed"/>
                <w:sz w:val="16"/>
                <w:szCs w:val="16"/>
              </w:rPr>
            </w:pPr>
            <w:r w:rsidRPr="007B53B3">
              <w:rPr>
                <w:rFonts w:ascii="Univers-Condensed" w:hAnsi="Univers-Condensed" w:cs="Univers-Condensed"/>
                <w:sz w:val="16"/>
                <w:szCs w:val="16"/>
              </w:rPr>
              <w:t>-European resul</w:t>
            </w:r>
            <w:r w:rsidR="003B1E8B" w:rsidRPr="007B53B3">
              <w:rPr>
                <w:rFonts w:ascii="Univers-Condensed" w:hAnsi="Univers-Condensed" w:cs="Univers-Condensed"/>
                <w:sz w:val="16"/>
                <w:szCs w:val="16"/>
              </w:rPr>
              <w:t xml:space="preserve">ts are a risk. As for corporate </w:t>
            </w:r>
            <w:r w:rsidRPr="007B53B3">
              <w:rPr>
                <w:rFonts w:ascii="Univers-Condensed" w:hAnsi="Univers-Condensed" w:cs="Univers-Condensed"/>
                <w:sz w:val="16"/>
                <w:szCs w:val="16"/>
              </w:rPr>
              <w:t>gov</w:t>
            </w:r>
            <w:r w:rsidR="003B1E8B" w:rsidRPr="007B53B3">
              <w:rPr>
                <w:rFonts w:ascii="Univers-Condensed" w:hAnsi="Univers-Condensed" w:cs="Univers-Condensed"/>
                <w:sz w:val="16"/>
                <w:szCs w:val="16"/>
              </w:rPr>
              <w:t xml:space="preserve">ernance, we are concerned about </w:t>
            </w:r>
            <w:r w:rsidRPr="007B53B3">
              <w:rPr>
                <w:rFonts w:ascii="Univers-Condensed" w:hAnsi="Univers-Condensed" w:cs="Univers-Condensed"/>
                <w:sz w:val="16"/>
                <w:szCs w:val="16"/>
              </w:rPr>
              <w:t>Ford famil</w:t>
            </w:r>
            <w:r w:rsidR="003B1E8B" w:rsidRPr="007B53B3">
              <w:rPr>
                <w:rFonts w:ascii="Univers-Condensed" w:hAnsi="Univers-Condensed" w:cs="Univers-Condensed"/>
                <w:sz w:val="16"/>
                <w:szCs w:val="16"/>
              </w:rPr>
              <w:t xml:space="preserve">y members having greater voting </w:t>
            </w:r>
            <w:r w:rsidRPr="007B53B3">
              <w:rPr>
                <w:rFonts w:ascii="Univers-Condensed" w:hAnsi="Univers-Condensed" w:cs="Univers-Condensed"/>
                <w:sz w:val="16"/>
                <w:szCs w:val="16"/>
              </w:rPr>
              <w:t>rights than other shareholders.</w:t>
            </w:r>
          </w:p>
        </w:tc>
      </w:tr>
      <w:tr w:rsidR="00DB5A10" w:rsidRPr="007B53B3" w14:paraId="76F577E7" w14:textId="77777777" w:rsidTr="003B1E8B">
        <w:trPr>
          <w:trHeight w:val="242"/>
        </w:trPr>
        <w:tc>
          <w:tcPr>
            <w:tcW w:w="11700" w:type="dxa"/>
            <w:shd w:val="clear" w:color="auto" w:fill="365F91" w:themeFill="accent1" w:themeFillShade="BF"/>
          </w:tcPr>
          <w:p w14:paraId="0A443D6F" w14:textId="5AA46F55" w:rsidR="003B1E8B" w:rsidRPr="007B53B3" w:rsidRDefault="00DB5A10" w:rsidP="003B1E8B">
            <w:pPr>
              <w:ind w:left="72"/>
              <w:jc w:val="both"/>
              <w:rPr>
                <w:b/>
                <w:color w:val="CCE8CF" w:themeColor="background1"/>
                <w:sz w:val="16"/>
                <w:szCs w:val="16"/>
              </w:rPr>
            </w:pPr>
            <w:r w:rsidRPr="007B53B3">
              <w:rPr>
                <w:b/>
                <w:color w:val="CCE8CF" w:themeColor="background1"/>
                <w:sz w:val="16"/>
                <w:szCs w:val="16"/>
              </w:rPr>
              <w:t xml:space="preserve">3-5 </w:t>
            </w:r>
            <w:r w:rsidR="00640425" w:rsidRPr="007B53B3">
              <w:rPr>
                <w:b/>
                <w:color w:val="CCE8CF" w:themeColor="background1"/>
                <w:sz w:val="16"/>
                <w:szCs w:val="16"/>
              </w:rPr>
              <w:t>Takeaways From Last Quarter’s Investor Call Transcripts</w:t>
            </w:r>
            <w:r w:rsidR="003B1E8B" w:rsidRPr="007B53B3">
              <w:rPr>
                <w:b/>
                <w:color w:val="CCE8CF" w:themeColor="background1"/>
                <w:sz w:val="16"/>
                <w:szCs w:val="16"/>
              </w:rPr>
              <w:t>:</w:t>
            </w:r>
          </w:p>
        </w:tc>
      </w:tr>
    </w:tbl>
    <w:p w14:paraId="5873EF7F" w14:textId="77777777" w:rsidR="00B7642F" w:rsidRPr="007B53B3" w:rsidRDefault="00B7642F" w:rsidP="005E114B">
      <w:pPr>
        <w:rPr>
          <w:sz w:val="16"/>
          <w:szCs w:val="16"/>
        </w:rPr>
      </w:pPr>
    </w:p>
    <w:tbl>
      <w:tblPr>
        <w:tblStyle w:val="TableGrid"/>
        <w:tblW w:w="11700" w:type="dxa"/>
        <w:tblInd w:w="-1332" w:type="dxa"/>
        <w:tblLook w:val="04A0" w:firstRow="1" w:lastRow="0" w:firstColumn="1" w:lastColumn="0" w:noHBand="0" w:noVBand="1"/>
      </w:tblPr>
      <w:tblGrid>
        <w:gridCol w:w="11700"/>
      </w:tblGrid>
      <w:tr w:rsidR="003B1E8B" w:rsidRPr="007B53B3" w14:paraId="671EF124" w14:textId="77777777" w:rsidTr="0020084A">
        <w:tc>
          <w:tcPr>
            <w:tcW w:w="11700" w:type="dxa"/>
          </w:tcPr>
          <w:p w14:paraId="6840D34B" w14:textId="768BAD31" w:rsidR="003B1E8B" w:rsidRPr="007B53B3" w:rsidRDefault="00612355" w:rsidP="003B1E8B">
            <w:pPr>
              <w:autoSpaceDE w:val="0"/>
              <w:autoSpaceDN w:val="0"/>
              <w:adjustRightInd w:val="0"/>
              <w:rPr>
                <w:rFonts w:ascii="Univers-Condensed" w:hAnsi="Univers-Condensed" w:cs="Univers-Condensed"/>
                <w:sz w:val="16"/>
                <w:szCs w:val="16"/>
              </w:rPr>
            </w:pPr>
            <w:r w:rsidRPr="007B53B3">
              <w:rPr>
                <w:rFonts w:ascii="Univers-Condensed" w:hAnsi="Univers-Condensed" w:cs="Univers-Condensed"/>
                <w:sz w:val="16"/>
                <w:szCs w:val="16"/>
              </w:rPr>
              <w:t>-</w:t>
            </w:r>
            <w:r w:rsidR="003B1E8B" w:rsidRPr="007B53B3">
              <w:rPr>
                <w:rFonts w:ascii="Univers-Condensed" w:hAnsi="Univers-Condensed" w:cs="Univers-Condensed"/>
                <w:sz w:val="16"/>
                <w:szCs w:val="16"/>
              </w:rPr>
              <w:t>Every business unit with the exception of South America was profitable; Achieved a record company full-year pretax profit of $10.8 billion in 2015;</w:t>
            </w:r>
          </w:p>
          <w:p w14:paraId="10CEC317" w14:textId="78562EE8" w:rsidR="003B1E8B" w:rsidRPr="007B53B3" w:rsidRDefault="00612355" w:rsidP="00612355">
            <w:pPr>
              <w:autoSpaceDE w:val="0"/>
              <w:autoSpaceDN w:val="0"/>
              <w:adjustRightInd w:val="0"/>
              <w:rPr>
                <w:rFonts w:ascii="Univers-Condensed" w:hAnsi="Univers-Condensed" w:cs="Univers-Condensed"/>
                <w:sz w:val="16"/>
                <w:szCs w:val="16"/>
              </w:rPr>
            </w:pPr>
            <w:r w:rsidRPr="007B53B3">
              <w:rPr>
                <w:rFonts w:ascii="Univers-Condensed" w:hAnsi="Univers-Condensed" w:cs="Univers-Condensed"/>
                <w:sz w:val="16"/>
                <w:szCs w:val="16"/>
              </w:rPr>
              <w:t>-Again America's best-selling vehicle brand for the sixth straight year and in Europe Ford became the number one commercial vehicle brand and that's the first time Ford of been able to achieve that in 18 years.</w:t>
            </w:r>
          </w:p>
        </w:tc>
      </w:tr>
    </w:tbl>
    <w:p w14:paraId="1C5F296B" w14:textId="77777777" w:rsidR="003B1E8B" w:rsidRPr="007B53B3" w:rsidRDefault="003B1E8B" w:rsidP="005E114B">
      <w:pPr>
        <w:rPr>
          <w:sz w:val="16"/>
          <w:szCs w:val="16"/>
        </w:rPr>
      </w:pPr>
    </w:p>
    <w:tbl>
      <w:tblPr>
        <w:tblStyle w:val="TableGrid"/>
        <w:tblW w:w="11808" w:type="dxa"/>
        <w:tblInd w:w="-1440" w:type="dxa"/>
        <w:tblLook w:val="04A0" w:firstRow="1" w:lastRow="0" w:firstColumn="1" w:lastColumn="0" w:noHBand="0" w:noVBand="1"/>
      </w:tblPr>
      <w:tblGrid>
        <w:gridCol w:w="7465"/>
        <w:gridCol w:w="4343"/>
      </w:tblGrid>
      <w:tr w:rsidR="00830F06" w:rsidRPr="007B53B3" w14:paraId="730DB2FF" w14:textId="77777777" w:rsidTr="00034A52">
        <w:tc>
          <w:tcPr>
            <w:tcW w:w="7488" w:type="dxa"/>
            <w:shd w:val="clear" w:color="auto" w:fill="365F91" w:themeFill="accent1" w:themeFillShade="BF"/>
          </w:tcPr>
          <w:p w14:paraId="7CF6246B" w14:textId="4CF3DE1B" w:rsidR="00830F06" w:rsidRPr="007B53B3" w:rsidRDefault="00830F06" w:rsidP="00443ED9">
            <w:pPr>
              <w:jc w:val="both"/>
              <w:rPr>
                <w:b/>
                <w:color w:val="CCE8CF" w:themeColor="background1"/>
                <w:sz w:val="16"/>
                <w:szCs w:val="16"/>
              </w:rPr>
            </w:pPr>
            <w:r w:rsidRPr="007B53B3">
              <w:rPr>
                <w:b/>
                <w:color w:val="CCE8CF" w:themeColor="background1"/>
                <w:sz w:val="16"/>
                <w:szCs w:val="16"/>
              </w:rPr>
              <w:t>Financial Performance:</w:t>
            </w:r>
            <w:r w:rsidR="00005339" w:rsidRPr="007B53B3">
              <w:rPr>
                <w:b/>
                <w:color w:val="CCE8CF" w:themeColor="background1"/>
                <w:sz w:val="16"/>
                <w:szCs w:val="16"/>
              </w:rPr>
              <w:t xml:space="preserve"> In Millions of USD except Per Share</w:t>
            </w:r>
          </w:p>
        </w:tc>
        <w:tc>
          <w:tcPr>
            <w:tcW w:w="4320" w:type="dxa"/>
            <w:shd w:val="clear" w:color="auto" w:fill="365F91" w:themeFill="accent1" w:themeFillShade="BF"/>
          </w:tcPr>
          <w:p w14:paraId="09E00ADF" w14:textId="62365A7B" w:rsidR="00830F06" w:rsidRPr="007B53B3" w:rsidRDefault="00830F06" w:rsidP="00443ED9">
            <w:pPr>
              <w:jc w:val="both"/>
              <w:rPr>
                <w:b/>
                <w:color w:val="CCE8CF" w:themeColor="background1"/>
                <w:sz w:val="16"/>
                <w:szCs w:val="16"/>
              </w:rPr>
            </w:pPr>
            <w:r w:rsidRPr="007B53B3">
              <w:rPr>
                <w:b/>
                <w:color w:val="CCE8CF" w:themeColor="background1"/>
                <w:sz w:val="16"/>
                <w:szCs w:val="16"/>
              </w:rPr>
              <w:t xml:space="preserve">Discounted Cash Flow </w:t>
            </w:r>
          </w:p>
        </w:tc>
      </w:tr>
      <w:tr w:rsidR="00830F06" w:rsidRPr="007B53B3" w14:paraId="0538015D" w14:textId="77777777" w:rsidTr="00830F06">
        <w:tc>
          <w:tcPr>
            <w:tcW w:w="7488" w:type="dxa"/>
          </w:tcPr>
          <w:p w14:paraId="6973B10F" w14:textId="77777777" w:rsidR="00830F06" w:rsidRPr="007B53B3" w:rsidRDefault="00830F06" w:rsidP="00443ED9">
            <w:pPr>
              <w:jc w:val="both"/>
              <w:rPr>
                <w:b/>
                <w:sz w:val="16"/>
                <w:szCs w:val="16"/>
              </w:rPr>
            </w:pPr>
          </w:p>
          <w:tbl>
            <w:tblPr>
              <w:tblStyle w:val="TableGrid"/>
              <w:tblW w:w="0" w:type="auto"/>
              <w:tblInd w:w="614" w:type="dxa"/>
              <w:tblLook w:val="04A0" w:firstRow="1" w:lastRow="0" w:firstColumn="1" w:lastColumn="0" w:noHBand="0" w:noVBand="1"/>
            </w:tblPr>
            <w:tblGrid>
              <w:gridCol w:w="1557"/>
              <w:gridCol w:w="1106"/>
              <w:gridCol w:w="1106"/>
              <w:gridCol w:w="1120"/>
              <w:gridCol w:w="1106"/>
            </w:tblGrid>
            <w:tr w:rsidR="000E15BC" w:rsidRPr="007B53B3" w14:paraId="23FAEDA0" w14:textId="77777777" w:rsidTr="000E15BC">
              <w:tc>
                <w:tcPr>
                  <w:tcW w:w="1557" w:type="dxa"/>
                  <w:shd w:val="clear" w:color="auto" w:fill="DBE5F1" w:themeFill="accent1" w:themeFillTint="33"/>
                </w:tcPr>
                <w:p w14:paraId="165C82C4" w14:textId="5C8B9DAF" w:rsidR="000E15BC" w:rsidRPr="007B53B3" w:rsidRDefault="000E15BC" w:rsidP="00005339">
                  <w:pPr>
                    <w:rPr>
                      <w:sz w:val="16"/>
                      <w:szCs w:val="16"/>
                    </w:rPr>
                  </w:pPr>
                  <w:r w:rsidRPr="007B53B3">
                    <w:rPr>
                      <w:sz w:val="16"/>
                      <w:szCs w:val="16"/>
                    </w:rPr>
                    <w:t xml:space="preserve"> </w:t>
                  </w:r>
                </w:p>
              </w:tc>
              <w:tc>
                <w:tcPr>
                  <w:tcW w:w="1106" w:type="dxa"/>
                  <w:shd w:val="clear" w:color="auto" w:fill="DBE5F1" w:themeFill="accent1" w:themeFillTint="33"/>
                </w:tcPr>
                <w:p w14:paraId="76114568" w14:textId="783F86A3" w:rsidR="000E15BC" w:rsidRPr="007B53B3" w:rsidRDefault="000E15BC" w:rsidP="00830F06">
                  <w:pPr>
                    <w:rPr>
                      <w:sz w:val="16"/>
                      <w:szCs w:val="16"/>
                    </w:rPr>
                  </w:pPr>
                  <w:r w:rsidRPr="007B53B3">
                    <w:rPr>
                      <w:sz w:val="16"/>
                      <w:szCs w:val="16"/>
                    </w:rPr>
                    <w:t>2012</w:t>
                  </w:r>
                </w:p>
              </w:tc>
              <w:tc>
                <w:tcPr>
                  <w:tcW w:w="1106" w:type="dxa"/>
                  <w:shd w:val="clear" w:color="auto" w:fill="DBE5F1" w:themeFill="accent1" w:themeFillTint="33"/>
                </w:tcPr>
                <w:p w14:paraId="0FA0AD6E" w14:textId="5107BA4D" w:rsidR="000E15BC" w:rsidRPr="007B53B3" w:rsidRDefault="000E15BC" w:rsidP="00830F06">
                  <w:pPr>
                    <w:rPr>
                      <w:sz w:val="16"/>
                      <w:szCs w:val="16"/>
                    </w:rPr>
                  </w:pPr>
                  <w:r w:rsidRPr="007B53B3">
                    <w:rPr>
                      <w:sz w:val="16"/>
                      <w:szCs w:val="16"/>
                    </w:rPr>
                    <w:t>2013</w:t>
                  </w:r>
                </w:p>
              </w:tc>
              <w:tc>
                <w:tcPr>
                  <w:tcW w:w="1120" w:type="dxa"/>
                  <w:shd w:val="clear" w:color="auto" w:fill="DBE5F1" w:themeFill="accent1" w:themeFillTint="33"/>
                </w:tcPr>
                <w:p w14:paraId="222A182C" w14:textId="2E61789A" w:rsidR="000E15BC" w:rsidRPr="007B53B3" w:rsidRDefault="000E15BC" w:rsidP="00830F06">
                  <w:pPr>
                    <w:rPr>
                      <w:sz w:val="16"/>
                      <w:szCs w:val="16"/>
                    </w:rPr>
                  </w:pPr>
                  <w:r w:rsidRPr="007B53B3">
                    <w:rPr>
                      <w:sz w:val="16"/>
                      <w:szCs w:val="16"/>
                    </w:rPr>
                    <w:t>2014</w:t>
                  </w:r>
                </w:p>
              </w:tc>
              <w:tc>
                <w:tcPr>
                  <w:tcW w:w="1106" w:type="dxa"/>
                  <w:shd w:val="clear" w:color="auto" w:fill="DBE5F1" w:themeFill="accent1" w:themeFillTint="33"/>
                </w:tcPr>
                <w:p w14:paraId="43EE2733" w14:textId="3649AC91" w:rsidR="000E15BC" w:rsidRPr="007B53B3" w:rsidRDefault="000E15BC" w:rsidP="00830F06">
                  <w:pPr>
                    <w:rPr>
                      <w:sz w:val="16"/>
                      <w:szCs w:val="16"/>
                    </w:rPr>
                  </w:pPr>
                  <w:r w:rsidRPr="007B53B3">
                    <w:rPr>
                      <w:sz w:val="16"/>
                      <w:szCs w:val="16"/>
                    </w:rPr>
                    <w:t>2015</w:t>
                  </w:r>
                </w:p>
              </w:tc>
            </w:tr>
            <w:tr w:rsidR="000E15BC" w:rsidRPr="007B53B3" w14:paraId="5835BCA6" w14:textId="77777777" w:rsidTr="000E15BC">
              <w:tc>
                <w:tcPr>
                  <w:tcW w:w="1557" w:type="dxa"/>
                </w:tcPr>
                <w:p w14:paraId="6C7AE70B" w14:textId="2C48DA28" w:rsidR="000E15BC" w:rsidRPr="007B53B3" w:rsidRDefault="000E15BC" w:rsidP="000E15BC">
                  <w:pPr>
                    <w:rPr>
                      <w:rFonts w:ascii="Arial" w:hAnsi="Arial" w:cs="Arial"/>
                      <w:sz w:val="16"/>
                      <w:szCs w:val="16"/>
                    </w:rPr>
                  </w:pPr>
                  <w:r w:rsidRPr="007B53B3">
                    <w:rPr>
                      <w:rFonts w:ascii="Arial" w:hAnsi="Arial" w:cs="Arial"/>
                      <w:sz w:val="16"/>
                      <w:szCs w:val="16"/>
                    </w:rPr>
                    <w:t xml:space="preserve">Revenue </w:t>
                  </w:r>
                </w:p>
              </w:tc>
              <w:tc>
                <w:tcPr>
                  <w:tcW w:w="1106" w:type="dxa"/>
                  <w:vAlign w:val="bottom"/>
                </w:tcPr>
                <w:p w14:paraId="41FE7B9F" w14:textId="10C763CA"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133,559.0</w:t>
                  </w:r>
                </w:p>
              </w:tc>
              <w:tc>
                <w:tcPr>
                  <w:tcW w:w="1106" w:type="dxa"/>
                  <w:vAlign w:val="bottom"/>
                </w:tcPr>
                <w:p w14:paraId="5AD94885" w14:textId="1AAA80A9"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146,917.0</w:t>
                  </w:r>
                </w:p>
              </w:tc>
              <w:tc>
                <w:tcPr>
                  <w:tcW w:w="1120" w:type="dxa"/>
                  <w:vAlign w:val="bottom"/>
                </w:tcPr>
                <w:p w14:paraId="5CBFF446" w14:textId="71C476B1"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144,077.0</w:t>
                  </w:r>
                </w:p>
              </w:tc>
              <w:tc>
                <w:tcPr>
                  <w:tcW w:w="1106" w:type="dxa"/>
                  <w:vAlign w:val="bottom"/>
                </w:tcPr>
                <w:p w14:paraId="4B0B1917" w14:textId="190A5D03" w:rsidR="000E15BC" w:rsidRPr="007B53B3" w:rsidRDefault="000E15BC" w:rsidP="000E15BC">
                  <w:pPr>
                    <w:jc w:val="right"/>
                    <w:rPr>
                      <w:sz w:val="16"/>
                      <w:szCs w:val="16"/>
                    </w:rPr>
                  </w:pPr>
                  <w:r w:rsidRPr="007B53B3">
                    <w:rPr>
                      <w:rFonts w:ascii="Arial" w:hAnsi="Arial" w:cs="Arial"/>
                      <w:color w:val="000000"/>
                      <w:sz w:val="16"/>
                      <w:szCs w:val="16"/>
                    </w:rPr>
                    <w:t>149,558.0</w:t>
                  </w:r>
                </w:p>
              </w:tc>
            </w:tr>
            <w:tr w:rsidR="000E15BC" w:rsidRPr="007B53B3" w14:paraId="0D74DF99" w14:textId="77777777" w:rsidTr="000E15BC">
              <w:tc>
                <w:tcPr>
                  <w:tcW w:w="1557" w:type="dxa"/>
                </w:tcPr>
                <w:p w14:paraId="209309E4" w14:textId="77777777" w:rsidR="000E15BC" w:rsidRPr="007B53B3" w:rsidRDefault="000E15BC" w:rsidP="000E15BC">
                  <w:pPr>
                    <w:rPr>
                      <w:rFonts w:ascii="Arial" w:hAnsi="Arial" w:cs="Arial"/>
                      <w:sz w:val="16"/>
                      <w:szCs w:val="16"/>
                    </w:rPr>
                  </w:pPr>
                  <w:r w:rsidRPr="007B53B3">
                    <w:rPr>
                      <w:rFonts w:ascii="Arial" w:hAnsi="Arial" w:cs="Arial"/>
                      <w:sz w:val="16"/>
                      <w:szCs w:val="16"/>
                    </w:rPr>
                    <w:t>Operating Profit</w:t>
                  </w:r>
                </w:p>
              </w:tc>
              <w:tc>
                <w:tcPr>
                  <w:tcW w:w="1106" w:type="dxa"/>
                  <w:vAlign w:val="bottom"/>
                </w:tcPr>
                <w:p w14:paraId="43EF44A6" w14:textId="18F135F7"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5,881.0</w:t>
                  </w:r>
                </w:p>
              </w:tc>
              <w:tc>
                <w:tcPr>
                  <w:tcW w:w="1106" w:type="dxa"/>
                  <w:vAlign w:val="bottom"/>
                </w:tcPr>
                <w:p w14:paraId="4D295F75" w14:textId="15587252"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5,478.0</w:t>
                  </w:r>
                </w:p>
              </w:tc>
              <w:tc>
                <w:tcPr>
                  <w:tcW w:w="1120" w:type="dxa"/>
                  <w:vAlign w:val="bottom"/>
                </w:tcPr>
                <w:p w14:paraId="473FEC76" w14:textId="46CFDC4E"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332.0</w:t>
                  </w:r>
                </w:p>
              </w:tc>
              <w:tc>
                <w:tcPr>
                  <w:tcW w:w="1106" w:type="dxa"/>
                  <w:vAlign w:val="bottom"/>
                </w:tcPr>
                <w:p w14:paraId="7A5F465A" w14:textId="2F436EFC" w:rsidR="000E15BC" w:rsidRPr="007B53B3" w:rsidRDefault="000E15BC" w:rsidP="000E15BC">
                  <w:pPr>
                    <w:jc w:val="right"/>
                    <w:rPr>
                      <w:sz w:val="16"/>
                      <w:szCs w:val="16"/>
                    </w:rPr>
                  </w:pPr>
                  <w:r w:rsidRPr="007B53B3">
                    <w:rPr>
                      <w:rFonts w:ascii="Arial" w:hAnsi="Arial" w:cs="Arial"/>
                      <w:color w:val="000000"/>
                      <w:sz w:val="16"/>
                      <w:szCs w:val="16"/>
                    </w:rPr>
                    <w:t>7,647.0</w:t>
                  </w:r>
                </w:p>
              </w:tc>
            </w:tr>
            <w:tr w:rsidR="000E15BC" w:rsidRPr="007B53B3" w14:paraId="329334DC" w14:textId="77777777" w:rsidTr="000E15BC">
              <w:tc>
                <w:tcPr>
                  <w:tcW w:w="1557" w:type="dxa"/>
                </w:tcPr>
                <w:p w14:paraId="57B2BB96" w14:textId="25980E61" w:rsidR="000E15BC" w:rsidRPr="007B53B3" w:rsidRDefault="000E15BC" w:rsidP="000E15BC">
                  <w:pPr>
                    <w:rPr>
                      <w:rFonts w:ascii="Arial" w:hAnsi="Arial" w:cs="Arial"/>
                      <w:sz w:val="16"/>
                      <w:szCs w:val="16"/>
                    </w:rPr>
                  </w:pPr>
                  <w:r w:rsidRPr="007B53B3">
                    <w:rPr>
                      <w:rFonts w:ascii="Arial" w:hAnsi="Arial" w:cs="Arial"/>
                      <w:sz w:val="16"/>
                      <w:szCs w:val="16"/>
                    </w:rPr>
                    <w:t xml:space="preserve">Net Income </w:t>
                  </w:r>
                </w:p>
              </w:tc>
              <w:tc>
                <w:tcPr>
                  <w:tcW w:w="1106" w:type="dxa"/>
                  <w:vAlign w:val="bottom"/>
                </w:tcPr>
                <w:p w14:paraId="7ED33C82" w14:textId="7236D9B3"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5,665.0</w:t>
                  </w:r>
                </w:p>
              </w:tc>
              <w:tc>
                <w:tcPr>
                  <w:tcW w:w="1106" w:type="dxa"/>
                  <w:vAlign w:val="bottom"/>
                </w:tcPr>
                <w:p w14:paraId="08C55153" w14:textId="72C32102"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7,182.0</w:t>
                  </w:r>
                </w:p>
              </w:tc>
              <w:tc>
                <w:tcPr>
                  <w:tcW w:w="1120" w:type="dxa"/>
                  <w:vAlign w:val="bottom"/>
                </w:tcPr>
                <w:p w14:paraId="14CD87A4" w14:textId="330713F7"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1,231.0</w:t>
                  </w:r>
                </w:p>
              </w:tc>
              <w:tc>
                <w:tcPr>
                  <w:tcW w:w="1106" w:type="dxa"/>
                  <w:vAlign w:val="bottom"/>
                </w:tcPr>
                <w:p w14:paraId="2BD951AE" w14:textId="3195A939" w:rsidR="000E15BC" w:rsidRPr="007B53B3" w:rsidRDefault="000E15BC" w:rsidP="000E15BC">
                  <w:pPr>
                    <w:jc w:val="right"/>
                    <w:rPr>
                      <w:sz w:val="16"/>
                      <w:szCs w:val="16"/>
                    </w:rPr>
                  </w:pPr>
                  <w:r w:rsidRPr="007B53B3">
                    <w:rPr>
                      <w:rFonts w:ascii="Arial" w:hAnsi="Arial" w:cs="Arial"/>
                      <w:color w:val="000000"/>
                      <w:sz w:val="16"/>
                      <w:szCs w:val="16"/>
                    </w:rPr>
                    <w:t>7,373.0</w:t>
                  </w:r>
                </w:p>
              </w:tc>
            </w:tr>
            <w:tr w:rsidR="000E15BC" w:rsidRPr="007B53B3" w14:paraId="334202CA" w14:textId="77777777" w:rsidTr="000E15BC">
              <w:tc>
                <w:tcPr>
                  <w:tcW w:w="1557" w:type="dxa"/>
                </w:tcPr>
                <w:p w14:paraId="545FB948" w14:textId="77777777" w:rsidR="000E15BC" w:rsidRPr="007B53B3" w:rsidRDefault="000E15BC" w:rsidP="000E15BC">
                  <w:pPr>
                    <w:rPr>
                      <w:rFonts w:ascii="Arial" w:hAnsi="Arial" w:cs="Arial"/>
                      <w:sz w:val="16"/>
                      <w:szCs w:val="16"/>
                    </w:rPr>
                  </w:pPr>
                  <w:r w:rsidRPr="007B53B3">
                    <w:rPr>
                      <w:rFonts w:ascii="Arial" w:hAnsi="Arial" w:cs="Arial"/>
                      <w:sz w:val="16"/>
                      <w:szCs w:val="16"/>
                    </w:rPr>
                    <w:t>Revenue Growth %</w:t>
                  </w:r>
                </w:p>
              </w:tc>
              <w:tc>
                <w:tcPr>
                  <w:tcW w:w="1106" w:type="dxa"/>
                  <w:vAlign w:val="bottom"/>
                </w:tcPr>
                <w:p w14:paraId="7753E56E" w14:textId="1F14B36B"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-1.99</w:t>
                  </w:r>
                </w:p>
              </w:tc>
              <w:tc>
                <w:tcPr>
                  <w:tcW w:w="1106" w:type="dxa"/>
                  <w:vAlign w:val="bottom"/>
                </w:tcPr>
                <w:p w14:paraId="6895AAD7" w14:textId="759D7635"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10.00</w:t>
                  </w:r>
                </w:p>
              </w:tc>
              <w:tc>
                <w:tcPr>
                  <w:tcW w:w="1120" w:type="dxa"/>
                  <w:vAlign w:val="bottom"/>
                </w:tcPr>
                <w:p w14:paraId="50C7D9F0" w14:textId="2E73A1F2"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-1.93</w:t>
                  </w:r>
                </w:p>
              </w:tc>
              <w:tc>
                <w:tcPr>
                  <w:tcW w:w="1106" w:type="dxa"/>
                  <w:vAlign w:val="bottom"/>
                </w:tcPr>
                <w:p w14:paraId="1E00B23E" w14:textId="2518821B" w:rsidR="000E15BC" w:rsidRPr="007B53B3" w:rsidRDefault="000E15BC" w:rsidP="000E15BC">
                  <w:pPr>
                    <w:jc w:val="right"/>
                    <w:rPr>
                      <w:sz w:val="16"/>
                      <w:szCs w:val="16"/>
                    </w:rPr>
                  </w:pPr>
                  <w:r w:rsidRPr="007B53B3">
                    <w:rPr>
                      <w:rFonts w:ascii="Arial" w:hAnsi="Arial" w:cs="Arial"/>
                      <w:color w:val="000000"/>
                      <w:sz w:val="16"/>
                      <w:szCs w:val="16"/>
                    </w:rPr>
                    <w:t>3.80</w:t>
                  </w:r>
                </w:p>
              </w:tc>
            </w:tr>
            <w:tr w:rsidR="000E15BC" w:rsidRPr="007B53B3" w14:paraId="100621BB" w14:textId="77777777" w:rsidTr="000E15BC">
              <w:tc>
                <w:tcPr>
                  <w:tcW w:w="1557" w:type="dxa"/>
                </w:tcPr>
                <w:p w14:paraId="0671CC90" w14:textId="77777777" w:rsidR="000E15BC" w:rsidRPr="007B53B3" w:rsidRDefault="000E15BC" w:rsidP="000E15BC">
                  <w:pPr>
                    <w:rPr>
                      <w:rFonts w:ascii="Arial" w:hAnsi="Arial" w:cs="Arial"/>
                      <w:sz w:val="16"/>
                      <w:szCs w:val="16"/>
                    </w:rPr>
                  </w:pPr>
                  <w:r w:rsidRPr="007B53B3">
                    <w:rPr>
                      <w:rFonts w:ascii="Arial" w:hAnsi="Arial" w:cs="Arial"/>
                      <w:sz w:val="16"/>
                      <w:szCs w:val="16"/>
                    </w:rPr>
                    <w:t>EBITDA%</w:t>
                  </w:r>
                </w:p>
              </w:tc>
              <w:tc>
                <w:tcPr>
                  <w:tcW w:w="1106" w:type="dxa"/>
                  <w:vAlign w:val="bottom"/>
                </w:tcPr>
                <w:p w14:paraId="56C1673C" w14:textId="22E77562"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8.54</w:t>
                  </w:r>
                </w:p>
              </w:tc>
              <w:tc>
                <w:tcPr>
                  <w:tcW w:w="1106" w:type="dxa"/>
                  <w:vAlign w:val="bottom"/>
                </w:tcPr>
                <w:p w14:paraId="54A2481B" w14:textId="1B9984DE"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8.18</w:t>
                  </w:r>
                </w:p>
              </w:tc>
              <w:tc>
                <w:tcPr>
                  <w:tcW w:w="1120" w:type="dxa"/>
                  <w:vAlign w:val="bottom"/>
                </w:tcPr>
                <w:p w14:paraId="70B50F71" w14:textId="4D910247"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5.38</w:t>
                  </w:r>
                </w:p>
              </w:tc>
              <w:tc>
                <w:tcPr>
                  <w:tcW w:w="1106" w:type="dxa"/>
                  <w:vAlign w:val="bottom"/>
                </w:tcPr>
                <w:p w14:paraId="6D1E67DF" w14:textId="4F113289" w:rsidR="000E15BC" w:rsidRPr="007B53B3" w:rsidRDefault="000E15BC" w:rsidP="000E15BC">
                  <w:pPr>
                    <w:jc w:val="right"/>
                    <w:rPr>
                      <w:sz w:val="16"/>
                      <w:szCs w:val="16"/>
                    </w:rPr>
                  </w:pPr>
                  <w:r w:rsidRPr="007B53B3">
                    <w:rPr>
                      <w:rFonts w:ascii="Arial" w:hAnsi="Arial" w:cs="Arial"/>
                      <w:color w:val="000000"/>
                      <w:sz w:val="16"/>
                      <w:szCs w:val="16"/>
                    </w:rPr>
                    <w:t>10.44</w:t>
                  </w:r>
                </w:p>
              </w:tc>
            </w:tr>
            <w:tr w:rsidR="000E15BC" w:rsidRPr="007B53B3" w14:paraId="3CD7B755" w14:textId="77777777" w:rsidTr="000E15BC">
              <w:tc>
                <w:tcPr>
                  <w:tcW w:w="1557" w:type="dxa"/>
                </w:tcPr>
                <w:p w14:paraId="5648CFBC" w14:textId="77777777" w:rsidR="000E15BC" w:rsidRPr="007B53B3" w:rsidRDefault="000E15BC" w:rsidP="000E15BC">
                  <w:pPr>
                    <w:rPr>
                      <w:rFonts w:ascii="Arial" w:hAnsi="Arial" w:cs="Arial"/>
                      <w:sz w:val="16"/>
                      <w:szCs w:val="16"/>
                    </w:rPr>
                  </w:pPr>
                  <w:r w:rsidRPr="007B53B3">
                    <w:rPr>
                      <w:rFonts w:ascii="Arial" w:hAnsi="Arial" w:cs="Arial"/>
                      <w:sz w:val="16"/>
                      <w:szCs w:val="16"/>
                    </w:rPr>
                    <w:t>Operating Profit %</w:t>
                  </w:r>
                </w:p>
              </w:tc>
              <w:tc>
                <w:tcPr>
                  <w:tcW w:w="1106" w:type="dxa"/>
                  <w:vAlign w:val="bottom"/>
                </w:tcPr>
                <w:p w14:paraId="4256401B" w14:textId="0195B482"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4.40</w:t>
                  </w:r>
                </w:p>
              </w:tc>
              <w:tc>
                <w:tcPr>
                  <w:tcW w:w="1106" w:type="dxa"/>
                  <w:vAlign w:val="bottom"/>
                </w:tcPr>
                <w:p w14:paraId="01E6195D" w14:textId="4D4BB2DD"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3.73</w:t>
                  </w:r>
                </w:p>
              </w:tc>
              <w:tc>
                <w:tcPr>
                  <w:tcW w:w="1120" w:type="dxa"/>
                  <w:vAlign w:val="bottom"/>
                </w:tcPr>
                <w:p w14:paraId="7367B82F" w14:textId="3113D8C7"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0.23</w:t>
                  </w:r>
                </w:p>
              </w:tc>
              <w:tc>
                <w:tcPr>
                  <w:tcW w:w="1106" w:type="dxa"/>
                  <w:vAlign w:val="bottom"/>
                </w:tcPr>
                <w:p w14:paraId="6D11D424" w14:textId="61701658" w:rsidR="000E15BC" w:rsidRPr="007B53B3" w:rsidRDefault="000E15BC" w:rsidP="000E15BC">
                  <w:pPr>
                    <w:jc w:val="right"/>
                    <w:rPr>
                      <w:sz w:val="16"/>
                      <w:szCs w:val="16"/>
                    </w:rPr>
                  </w:pPr>
                  <w:r w:rsidRPr="007B53B3">
                    <w:rPr>
                      <w:rFonts w:ascii="Arial" w:hAnsi="Arial" w:cs="Arial"/>
                      <w:color w:val="000000"/>
                      <w:sz w:val="16"/>
                      <w:szCs w:val="16"/>
                    </w:rPr>
                    <w:t>5.11</w:t>
                  </w:r>
                </w:p>
              </w:tc>
            </w:tr>
            <w:tr w:rsidR="000E15BC" w:rsidRPr="007B53B3" w14:paraId="17F9D92A" w14:textId="77777777" w:rsidTr="000E15BC">
              <w:tc>
                <w:tcPr>
                  <w:tcW w:w="1557" w:type="dxa"/>
                </w:tcPr>
                <w:p w14:paraId="3AA11444" w14:textId="6FAB085E" w:rsidR="000E15BC" w:rsidRPr="007B53B3" w:rsidRDefault="000E15BC" w:rsidP="000E15BC">
                  <w:pPr>
                    <w:rPr>
                      <w:rFonts w:ascii="Arial" w:hAnsi="Arial" w:cs="Arial"/>
                      <w:sz w:val="16"/>
                      <w:szCs w:val="16"/>
                    </w:rPr>
                  </w:pPr>
                  <w:r w:rsidRPr="007B53B3">
                    <w:rPr>
                      <w:rFonts w:ascii="Arial" w:hAnsi="Arial" w:cs="Arial"/>
                      <w:sz w:val="16"/>
                      <w:szCs w:val="16"/>
                    </w:rPr>
                    <w:t>Net Income Margin</w:t>
                  </w:r>
                </w:p>
              </w:tc>
              <w:tc>
                <w:tcPr>
                  <w:tcW w:w="1106" w:type="dxa"/>
                  <w:vAlign w:val="bottom"/>
                </w:tcPr>
                <w:p w14:paraId="50934D1E" w14:textId="7E4FE9AF"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4.24</w:t>
                  </w:r>
                </w:p>
              </w:tc>
              <w:tc>
                <w:tcPr>
                  <w:tcW w:w="1106" w:type="dxa"/>
                  <w:vAlign w:val="bottom"/>
                </w:tcPr>
                <w:p w14:paraId="3E025EA0" w14:textId="4D10B08F"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4.89</w:t>
                  </w:r>
                </w:p>
              </w:tc>
              <w:tc>
                <w:tcPr>
                  <w:tcW w:w="1120" w:type="dxa"/>
                  <w:vAlign w:val="bottom"/>
                </w:tcPr>
                <w:p w14:paraId="7BF4FB16" w14:textId="0AB9F17C" w:rsidR="000E15BC" w:rsidRPr="007B53B3" w:rsidRDefault="000E15BC" w:rsidP="000E15BC">
                  <w:pPr>
                    <w:jc w:val="right"/>
                    <w:rPr>
                      <w:rFonts w:ascii="Arial" w:hAnsi="Arial" w:cs="Arial"/>
                      <w:sz w:val="16"/>
                      <w:szCs w:val="16"/>
                    </w:rPr>
                  </w:pPr>
                  <w:bookmarkStart w:id="0" w:name="_GoBack"/>
                  <w:bookmarkEnd w:id="0"/>
                  <w:r w:rsidRPr="007B53B3">
                    <w:rPr>
                      <w:rFonts w:ascii="Arial" w:hAnsi="Arial" w:cs="Arial"/>
                      <w:color w:val="000000"/>
                      <w:sz w:val="16"/>
                      <w:szCs w:val="16"/>
                    </w:rPr>
                    <w:t>0.85</w:t>
                  </w:r>
                </w:p>
              </w:tc>
              <w:tc>
                <w:tcPr>
                  <w:tcW w:w="1106" w:type="dxa"/>
                  <w:vAlign w:val="bottom"/>
                </w:tcPr>
                <w:p w14:paraId="00516877" w14:textId="03055859" w:rsidR="000E15BC" w:rsidRPr="007B53B3" w:rsidRDefault="000E15BC" w:rsidP="000E15BC">
                  <w:pPr>
                    <w:jc w:val="right"/>
                    <w:rPr>
                      <w:sz w:val="16"/>
                      <w:szCs w:val="16"/>
                    </w:rPr>
                  </w:pPr>
                  <w:r w:rsidRPr="007B53B3">
                    <w:rPr>
                      <w:rFonts w:ascii="Arial" w:hAnsi="Arial" w:cs="Arial"/>
                      <w:color w:val="000000"/>
                      <w:sz w:val="16"/>
                      <w:szCs w:val="16"/>
                    </w:rPr>
                    <w:t>4.93</w:t>
                  </w:r>
                </w:p>
              </w:tc>
            </w:tr>
            <w:tr w:rsidR="000E15BC" w:rsidRPr="007B53B3" w14:paraId="22A784BE" w14:textId="77777777" w:rsidTr="000E15BC">
              <w:tc>
                <w:tcPr>
                  <w:tcW w:w="1557" w:type="dxa"/>
                </w:tcPr>
                <w:p w14:paraId="670CE5B7" w14:textId="47F3E327" w:rsidR="000E15BC" w:rsidRPr="007B53B3" w:rsidRDefault="00A15190" w:rsidP="000E15BC">
                  <w:pPr>
                    <w:rPr>
                      <w:rFonts w:ascii="Arial" w:hAnsi="Arial" w:cs="Arial"/>
                      <w:sz w:val="16"/>
                      <w:szCs w:val="16"/>
                    </w:rPr>
                  </w:pPr>
                  <w:r w:rsidRPr="007B53B3">
                    <w:rPr>
                      <w:rFonts w:ascii="Arial" w:hAnsi="Arial" w:cs="Arial"/>
                      <w:sz w:val="16"/>
                      <w:szCs w:val="16"/>
                    </w:rPr>
                    <w:t>Leverage ratio</w:t>
                  </w:r>
                </w:p>
              </w:tc>
              <w:tc>
                <w:tcPr>
                  <w:tcW w:w="1106" w:type="dxa"/>
                  <w:vAlign w:val="bottom"/>
                </w:tcPr>
                <w:p w14:paraId="74D585ED" w14:textId="4A4F31CE"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11.96</w:t>
                  </w:r>
                </w:p>
              </w:tc>
              <w:tc>
                <w:tcPr>
                  <w:tcW w:w="1106" w:type="dxa"/>
                  <w:vAlign w:val="bottom"/>
                </w:tcPr>
                <w:p w14:paraId="3E7FDD3E" w14:textId="54F5580E"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9.39</w:t>
                  </w:r>
                </w:p>
              </w:tc>
              <w:tc>
                <w:tcPr>
                  <w:tcW w:w="1120" w:type="dxa"/>
                  <w:vAlign w:val="bottom"/>
                </w:tcPr>
                <w:p w14:paraId="4A576F03" w14:textId="26975299"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8.20</w:t>
                  </w:r>
                </w:p>
              </w:tc>
              <w:tc>
                <w:tcPr>
                  <w:tcW w:w="1106" w:type="dxa"/>
                  <w:vAlign w:val="bottom"/>
                </w:tcPr>
                <w:p w14:paraId="174A979D" w14:textId="16488596" w:rsidR="000E15BC" w:rsidRPr="007B53B3" w:rsidRDefault="000E15BC" w:rsidP="000E15BC">
                  <w:pPr>
                    <w:jc w:val="right"/>
                    <w:rPr>
                      <w:sz w:val="16"/>
                      <w:szCs w:val="16"/>
                    </w:rPr>
                  </w:pPr>
                  <w:r w:rsidRPr="007B53B3">
                    <w:rPr>
                      <w:rFonts w:ascii="Arial" w:hAnsi="Arial" w:cs="Arial"/>
                      <w:color w:val="000000"/>
                      <w:sz w:val="16"/>
                      <w:szCs w:val="16"/>
                    </w:rPr>
                    <w:t>8.26</w:t>
                  </w:r>
                </w:p>
              </w:tc>
            </w:tr>
            <w:tr w:rsidR="000E15BC" w:rsidRPr="007B53B3" w14:paraId="111BB78D" w14:textId="77777777" w:rsidTr="000E15BC">
              <w:tc>
                <w:tcPr>
                  <w:tcW w:w="1557" w:type="dxa"/>
                </w:tcPr>
                <w:p w14:paraId="0F9C400C" w14:textId="50266AAA" w:rsidR="000E15BC" w:rsidRPr="007B53B3" w:rsidRDefault="000E15BC" w:rsidP="000E15BC">
                  <w:pPr>
                    <w:rPr>
                      <w:rFonts w:ascii="Arial" w:hAnsi="Arial" w:cs="Arial"/>
                      <w:sz w:val="16"/>
                      <w:szCs w:val="16"/>
                    </w:rPr>
                  </w:pPr>
                  <w:r w:rsidRPr="007B53B3">
                    <w:rPr>
                      <w:rFonts w:ascii="Arial" w:hAnsi="Arial" w:cs="Arial"/>
                      <w:sz w:val="16"/>
                      <w:szCs w:val="16"/>
                    </w:rPr>
                    <w:t xml:space="preserve">Interest Coverage </w:t>
                  </w:r>
                </w:p>
              </w:tc>
              <w:tc>
                <w:tcPr>
                  <w:tcW w:w="1106" w:type="dxa"/>
                  <w:vAlign w:val="bottom"/>
                </w:tcPr>
                <w:p w14:paraId="7851C9B9" w14:textId="744A1BF1"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w:t>
                  </w:r>
                </w:p>
              </w:tc>
              <w:tc>
                <w:tcPr>
                  <w:tcW w:w="1106" w:type="dxa"/>
                  <w:vAlign w:val="bottom"/>
                </w:tcPr>
                <w:p w14:paraId="74B4B557" w14:textId="70536F83"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w:t>
                  </w:r>
                </w:p>
              </w:tc>
              <w:tc>
                <w:tcPr>
                  <w:tcW w:w="1120" w:type="dxa"/>
                  <w:vAlign w:val="bottom"/>
                </w:tcPr>
                <w:p w14:paraId="539DC39D" w14:textId="66F11DA1"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3.15</w:t>
                  </w:r>
                </w:p>
              </w:tc>
              <w:tc>
                <w:tcPr>
                  <w:tcW w:w="1106" w:type="dxa"/>
                  <w:vAlign w:val="bottom"/>
                </w:tcPr>
                <w:p w14:paraId="6666455C" w14:textId="4B0A9CBA" w:rsidR="000E15BC" w:rsidRPr="007B53B3" w:rsidRDefault="000E15BC" w:rsidP="000E15BC">
                  <w:pPr>
                    <w:jc w:val="right"/>
                    <w:rPr>
                      <w:sz w:val="16"/>
                      <w:szCs w:val="16"/>
                    </w:rPr>
                  </w:pPr>
                  <w:r w:rsidRPr="007B53B3">
                    <w:rPr>
                      <w:rFonts w:ascii="Arial" w:hAnsi="Arial" w:cs="Arial"/>
                      <w:color w:val="000000"/>
                      <w:sz w:val="16"/>
                      <w:szCs w:val="16"/>
                    </w:rPr>
                    <w:t>22.19</w:t>
                  </w:r>
                </w:p>
              </w:tc>
            </w:tr>
            <w:tr w:rsidR="000E15BC" w:rsidRPr="007B53B3" w14:paraId="4BD993C7" w14:textId="77777777" w:rsidTr="000E15BC">
              <w:tc>
                <w:tcPr>
                  <w:tcW w:w="1557" w:type="dxa"/>
                </w:tcPr>
                <w:p w14:paraId="6F5D5ADC" w14:textId="09479BC7" w:rsidR="000E15BC" w:rsidRPr="007B53B3" w:rsidRDefault="000E15BC" w:rsidP="000E15BC">
                  <w:pPr>
                    <w:rPr>
                      <w:rFonts w:ascii="Arial" w:hAnsi="Arial" w:cs="Arial"/>
                      <w:sz w:val="16"/>
                      <w:szCs w:val="16"/>
                    </w:rPr>
                  </w:pPr>
                  <w:r w:rsidRPr="007B53B3">
                    <w:rPr>
                      <w:rFonts w:ascii="Arial" w:hAnsi="Arial" w:cs="Arial"/>
                      <w:sz w:val="16"/>
                      <w:szCs w:val="16"/>
                    </w:rPr>
                    <w:t>EPS</w:t>
                  </w:r>
                </w:p>
              </w:tc>
              <w:tc>
                <w:tcPr>
                  <w:tcW w:w="1106" w:type="dxa"/>
                  <w:vAlign w:val="bottom"/>
                </w:tcPr>
                <w:p w14:paraId="6B73A46D" w14:textId="2AF4E6C3"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1.42</w:t>
                  </w:r>
                </w:p>
              </w:tc>
              <w:tc>
                <w:tcPr>
                  <w:tcW w:w="1106" w:type="dxa"/>
                  <w:vAlign w:val="bottom"/>
                </w:tcPr>
                <w:p w14:paraId="4E77E933" w14:textId="5A3D845D"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1.77</w:t>
                  </w:r>
                </w:p>
              </w:tc>
              <w:tc>
                <w:tcPr>
                  <w:tcW w:w="1120" w:type="dxa"/>
                  <w:vAlign w:val="bottom"/>
                </w:tcPr>
                <w:p w14:paraId="693A3040" w14:textId="31AC8FD0"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0.31</w:t>
                  </w:r>
                </w:p>
              </w:tc>
              <w:tc>
                <w:tcPr>
                  <w:tcW w:w="1106" w:type="dxa"/>
                  <w:vAlign w:val="bottom"/>
                </w:tcPr>
                <w:p w14:paraId="785A0893" w14:textId="4415DC3B" w:rsidR="000E15BC" w:rsidRPr="007B53B3" w:rsidRDefault="000E15BC" w:rsidP="000E15BC">
                  <w:pPr>
                    <w:jc w:val="right"/>
                    <w:rPr>
                      <w:sz w:val="16"/>
                      <w:szCs w:val="16"/>
                    </w:rPr>
                  </w:pPr>
                  <w:r w:rsidRPr="007B53B3">
                    <w:rPr>
                      <w:rFonts w:ascii="Arial" w:hAnsi="Arial" w:cs="Arial"/>
                      <w:color w:val="000000"/>
                      <w:sz w:val="16"/>
                      <w:szCs w:val="16"/>
                    </w:rPr>
                    <w:t>1.84</w:t>
                  </w:r>
                </w:p>
              </w:tc>
            </w:tr>
            <w:tr w:rsidR="000E15BC" w:rsidRPr="007B53B3" w14:paraId="3EBC0A0A" w14:textId="77777777" w:rsidTr="000E15BC">
              <w:tc>
                <w:tcPr>
                  <w:tcW w:w="1557" w:type="dxa"/>
                </w:tcPr>
                <w:p w14:paraId="61AE1051" w14:textId="1B2FE329" w:rsidR="000E15BC" w:rsidRPr="007B53B3" w:rsidRDefault="000E15BC" w:rsidP="000E15BC">
                  <w:pPr>
                    <w:rPr>
                      <w:rFonts w:ascii="Arial" w:hAnsi="Arial" w:cs="Arial"/>
                      <w:sz w:val="16"/>
                      <w:szCs w:val="16"/>
                    </w:rPr>
                  </w:pPr>
                  <w:r w:rsidRPr="007B53B3">
                    <w:rPr>
                      <w:rFonts w:ascii="Arial" w:hAnsi="Arial" w:cs="Arial"/>
                      <w:sz w:val="16"/>
                      <w:szCs w:val="16"/>
                    </w:rPr>
                    <w:t xml:space="preserve">PE Ratio </w:t>
                  </w:r>
                </w:p>
              </w:tc>
              <w:tc>
                <w:tcPr>
                  <w:tcW w:w="1106" w:type="dxa"/>
                  <w:vAlign w:val="bottom"/>
                </w:tcPr>
                <w:p w14:paraId="6DB4D0DC" w14:textId="63E619DB"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9.92</w:t>
                  </w:r>
                </w:p>
              </w:tc>
              <w:tc>
                <w:tcPr>
                  <w:tcW w:w="1106" w:type="dxa"/>
                  <w:vAlign w:val="bottom"/>
                </w:tcPr>
                <w:p w14:paraId="4CBD752B" w14:textId="3959390C"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8.12</w:t>
                  </w:r>
                </w:p>
              </w:tc>
              <w:tc>
                <w:tcPr>
                  <w:tcW w:w="1120" w:type="dxa"/>
                  <w:vAlign w:val="bottom"/>
                </w:tcPr>
                <w:p w14:paraId="1B44C62B" w14:textId="06D4C03B"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9.07</w:t>
                  </w:r>
                </w:p>
              </w:tc>
              <w:tc>
                <w:tcPr>
                  <w:tcW w:w="1106" w:type="dxa"/>
                  <w:vAlign w:val="bottom"/>
                </w:tcPr>
                <w:p w14:paraId="38732767" w14:textId="2ADF5BC5" w:rsidR="000E15BC" w:rsidRPr="007B53B3" w:rsidRDefault="000E15BC" w:rsidP="000E15BC">
                  <w:pPr>
                    <w:jc w:val="right"/>
                    <w:rPr>
                      <w:sz w:val="16"/>
                      <w:szCs w:val="16"/>
                    </w:rPr>
                  </w:pPr>
                  <w:r w:rsidRPr="007B53B3">
                    <w:rPr>
                      <w:rFonts w:ascii="Arial" w:hAnsi="Arial" w:cs="Arial"/>
                      <w:color w:val="000000"/>
                      <w:sz w:val="16"/>
                      <w:szCs w:val="16"/>
                    </w:rPr>
                    <w:t>7.37</w:t>
                  </w:r>
                </w:p>
              </w:tc>
            </w:tr>
            <w:tr w:rsidR="000E15BC" w:rsidRPr="007B53B3" w14:paraId="235E2086" w14:textId="77777777" w:rsidTr="000E15BC">
              <w:tc>
                <w:tcPr>
                  <w:tcW w:w="1557" w:type="dxa"/>
                </w:tcPr>
                <w:p w14:paraId="64A6EBFE" w14:textId="3747C462" w:rsidR="000E15BC" w:rsidRPr="007B53B3" w:rsidRDefault="000E15BC" w:rsidP="000E15BC">
                  <w:pPr>
                    <w:rPr>
                      <w:rFonts w:ascii="Arial" w:hAnsi="Arial" w:cs="Arial"/>
                      <w:sz w:val="16"/>
                      <w:szCs w:val="16"/>
                    </w:rPr>
                  </w:pPr>
                  <w:r w:rsidRPr="007B53B3">
                    <w:rPr>
                      <w:rFonts w:ascii="Arial" w:hAnsi="Arial" w:cs="Arial"/>
                      <w:sz w:val="16"/>
                      <w:szCs w:val="16"/>
                    </w:rPr>
                    <w:t>Current Ratio</w:t>
                  </w:r>
                </w:p>
              </w:tc>
              <w:tc>
                <w:tcPr>
                  <w:tcW w:w="1106" w:type="dxa"/>
                  <w:vAlign w:val="bottom"/>
                </w:tcPr>
                <w:p w14:paraId="72B86E80" w14:textId="362E7437"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0.74</w:t>
                  </w:r>
                </w:p>
              </w:tc>
              <w:tc>
                <w:tcPr>
                  <w:tcW w:w="1106" w:type="dxa"/>
                  <w:vAlign w:val="bottom"/>
                </w:tcPr>
                <w:p w14:paraId="28740EAD" w14:textId="74C17FF1"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0.72</w:t>
                  </w:r>
                </w:p>
              </w:tc>
              <w:tc>
                <w:tcPr>
                  <w:tcW w:w="1120" w:type="dxa"/>
                  <w:vAlign w:val="bottom"/>
                </w:tcPr>
                <w:p w14:paraId="0763C52A" w14:textId="0CC88BD5"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0.64</w:t>
                  </w:r>
                </w:p>
              </w:tc>
              <w:tc>
                <w:tcPr>
                  <w:tcW w:w="1106" w:type="dxa"/>
                  <w:vAlign w:val="bottom"/>
                </w:tcPr>
                <w:p w14:paraId="198F8638" w14:textId="04A91518" w:rsidR="000E15BC" w:rsidRPr="007B53B3" w:rsidRDefault="000E15BC" w:rsidP="000E15BC">
                  <w:pPr>
                    <w:jc w:val="right"/>
                    <w:rPr>
                      <w:sz w:val="16"/>
                      <w:szCs w:val="16"/>
                    </w:rPr>
                  </w:pPr>
                  <w:r w:rsidRPr="007B53B3">
                    <w:rPr>
                      <w:rFonts w:ascii="Arial" w:hAnsi="Arial" w:cs="Arial"/>
                      <w:color w:val="000000"/>
                      <w:sz w:val="16"/>
                      <w:szCs w:val="16"/>
                    </w:rPr>
                    <w:t>0.69</w:t>
                  </w:r>
                </w:p>
              </w:tc>
            </w:tr>
            <w:tr w:rsidR="000E15BC" w:rsidRPr="007B53B3" w14:paraId="6A512B42" w14:textId="77777777" w:rsidTr="000E15BC">
              <w:tc>
                <w:tcPr>
                  <w:tcW w:w="1557" w:type="dxa"/>
                </w:tcPr>
                <w:p w14:paraId="30EB3D41" w14:textId="4D4E57F8" w:rsidR="000E15BC" w:rsidRPr="007B53B3" w:rsidRDefault="000E15BC" w:rsidP="000E15BC">
                  <w:pPr>
                    <w:rPr>
                      <w:rFonts w:ascii="Arial" w:hAnsi="Arial" w:cs="Arial"/>
                      <w:sz w:val="16"/>
                      <w:szCs w:val="16"/>
                    </w:rPr>
                  </w:pPr>
                  <w:r w:rsidRPr="007B53B3">
                    <w:rPr>
                      <w:rFonts w:ascii="Arial" w:hAnsi="Arial" w:cs="Arial"/>
                      <w:sz w:val="16"/>
                      <w:szCs w:val="16"/>
                    </w:rPr>
                    <w:t>ROE</w:t>
                  </w:r>
                </w:p>
              </w:tc>
              <w:tc>
                <w:tcPr>
                  <w:tcW w:w="1106" w:type="dxa"/>
                  <w:vAlign w:val="bottom"/>
                </w:tcPr>
                <w:p w14:paraId="4B99ACE5" w14:textId="00DE479F"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36.58</w:t>
                  </w:r>
                </w:p>
              </w:tc>
              <w:tc>
                <w:tcPr>
                  <w:tcW w:w="1106" w:type="dxa"/>
                  <w:vAlign w:val="bottom"/>
                </w:tcPr>
                <w:p w14:paraId="618AB591" w14:textId="22C65D52"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34.15</w:t>
                  </w:r>
                </w:p>
              </w:tc>
              <w:tc>
                <w:tcPr>
                  <w:tcW w:w="1120" w:type="dxa"/>
                  <w:vAlign w:val="bottom"/>
                </w:tcPr>
                <w:p w14:paraId="2164567E" w14:textId="509BDCC6"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4.87</w:t>
                  </w:r>
                </w:p>
              </w:tc>
              <w:tc>
                <w:tcPr>
                  <w:tcW w:w="1106" w:type="dxa"/>
                  <w:vAlign w:val="bottom"/>
                </w:tcPr>
                <w:p w14:paraId="2156D8F2" w14:textId="067176A5" w:rsidR="000E15BC" w:rsidRPr="007B53B3" w:rsidRDefault="000E15BC" w:rsidP="000E15BC">
                  <w:pPr>
                    <w:jc w:val="right"/>
                    <w:rPr>
                      <w:sz w:val="16"/>
                      <w:szCs w:val="16"/>
                    </w:rPr>
                  </w:pPr>
                  <w:r w:rsidRPr="007B53B3">
                    <w:rPr>
                      <w:rFonts w:ascii="Arial" w:hAnsi="Arial" w:cs="Arial"/>
                      <w:color w:val="000000"/>
                      <w:sz w:val="16"/>
                      <w:szCs w:val="16"/>
                    </w:rPr>
                    <w:t>27.78</w:t>
                  </w:r>
                </w:p>
              </w:tc>
            </w:tr>
            <w:tr w:rsidR="000E15BC" w:rsidRPr="007B53B3" w14:paraId="059E3A59" w14:textId="77777777" w:rsidTr="000E15BC">
              <w:tc>
                <w:tcPr>
                  <w:tcW w:w="1557" w:type="dxa"/>
                </w:tcPr>
                <w:p w14:paraId="49C83FCA" w14:textId="51919CFC" w:rsidR="000E15BC" w:rsidRPr="007B53B3" w:rsidRDefault="000E15BC" w:rsidP="000E15BC">
                  <w:pPr>
                    <w:rPr>
                      <w:rFonts w:ascii="Arial" w:hAnsi="Arial" w:cs="Arial"/>
                      <w:sz w:val="16"/>
                      <w:szCs w:val="16"/>
                    </w:rPr>
                  </w:pPr>
                  <w:r w:rsidRPr="007B53B3">
                    <w:rPr>
                      <w:rFonts w:ascii="Arial" w:hAnsi="Arial" w:cs="Arial"/>
                      <w:sz w:val="16"/>
                      <w:szCs w:val="16"/>
                    </w:rPr>
                    <w:t>ROA</w:t>
                  </w:r>
                </w:p>
              </w:tc>
              <w:tc>
                <w:tcPr>
                  <w:tcW w:w="1106" w:type="dxa"/>
                  <w:vAlign w:val="bottom"/>
                </w:tcPr>
                <w:p w14:paraId="2243F7CF" w14:textId="60C13471"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3.06</w:t>
                  </w:r>
                </w:p>
              </w:tc>
              <w:tc>
                <w:tcPr>
                  <w:tcW w:w="1106" w:type="dxa"/>
                  <w:vAlign w:val="bottom"/>
                </w:tcPr>
                <w:p w14:paraId="2486885B" w14:textId="49AF2284"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3.64</w:t>
                  </w:r>
                </w:p>
              </w:tc>
              <w:tc>
                <w:tcPr>
                  <w:tcW w:w="1120" w:type="dxa"/>
                  <w:vAlign w:val="bottom"/>
                </w:tcPr>
                <w:p w14:paraId="5829E1D3" w14:textId="50F4FE86"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0.59</w:t>
                  </w:r>
                </w:p>
              </w:tc>
              <w:tc>
                <w:tcPr>
                  <w:tcW w:w="1106" w:type="dxa"/>
                  <w:vAlign w:val="bottom"/>
                </w:tcPr>
                <w:p w14:paraId="59C94287" w14:textId="61D53591" w:rsidR="000E15BC" w:rsidRPr="007B53B3" w:rsidRDefault="000E15BC" w:rsidP="000E15BC">
                  <w:pPr>
                    <w:jc w:val="right"/>
                    <w:rPr>
                      <w:sz w:val="16"/>
                      <w:szCs w:val="16"/>
                    </w:rPr>
                  </w:pPr>
                  <w:r w:rsidRPr="007B53B3">
                    <w:rPr>
                      <w:rFonts w:ascii="Arial" w:hAnsi="Arial" w:cs="Arial"/>
                      <w:color w:val="000000"/>
                      <w:sz w:val="16"/>
                      <w:szCs w:val="16"/>
                    </w:rPr>
                    <w:t>3.36</w:t>
                  </w:r>
                </w:p>
              </w:tc>
            </w:tr>
            <w:tr w:rsidR="000E15BC" w:rsidRPr="007B53B3" w14:paraId="3DD5E939" w14:textId="77777777" w:rsidTr="000E15BC">
              <w:tc>
                <w:tcPr>
                  <w:tcW w:w="1557" w:type="dxa"/>
                </w:tcPr>
                <w:p w14:paraId="5964CDC4" w14:textId="5A404BDB" w:rsidR="000E15BC" w:rsidRPr="007B53B3" w:rsidRDefault="000E15BC" w:rsidP="000E15BC">
                  <w:pPr>
                    <w:rPr>
                      <w:rFonts w:ascii="Arial" w:hAnsi="Arial" w:cs="Arial"/>
                      <w:sz w:val="16"/>
                      <w:szCs w:val="16"/>
                    </w:rPr>
                  </w:pPr>
                  <w:r w:rsidRPr="007B53B3">
                    <w:rPr>
                      <w:rFonts w:ascii="Arial" w:hAnsi="Arial" w:cs="Arial"/>
                      <w:sz w:val="16"/>
                      <w:szCs w:val="16"/>
                    </w:rPr>
                    <w:t xml:space="preserve">Dividend Per share </w:t>
                  </w:r>
                </w:p>
              </w:tc>
              <w:tc>
                <w:tcPr>
                  <w:tcW w:w="1106" w:type="dxa"/>
                  <w:vAlign w:val="bottom"/>
                </w:tcPr>
                <w:p w14:paraId="0B36B8CA" w14:textId="5E15C4C4"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0.20</w:t>
                  </w:r>
                </w:p>
              </w:tc>
              <w:tc>
                <w:tcPr>
                  <w:tcW w:w="1106" w:type="dxa"/>
                  <w:vAlign w:val="bottom"/>
                </w:tcPr>
                <w:p w14:paraId="4D5BD607" w14:textId="6F717971"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0.40</w:t>
                  </w:r>
                </w:p>
              </w:tc>
              <w:tc>
                <w:tcPr>
                  <w:tcW w:w="1120" w:type="dxa"/>
                  <w:vAlign w:val="bottom"/>
                </w:tcPr>
                <w:p w14:paraId="572EB0AB" w14:textId="748CBB65" w:rsidR="000E15BC" w:rsidRPr="007B53B3" w:rsidRDefault="000E15BC" w:rsidP="000E15BC">
                  <w:pPr>
                    <w:jc w:val="right"/>
                    <w:rPr>
                      <w:rFonts w:ascii="Arial" w:hAnsi="Arial" w:cs="Arial"/>
                      <w:sz w:val="16"/>
                      <w:szCs w:val="16"/>
                    </w:rPr>
                  </w:pPr>
                  <w:r w:rsidRPr="007B53B3">
                    <w:rPr>
                      <w:rFonts w:ascii="Arial" w:hAnsi="Arial" w:cs="Arial"/>
                      <w:color w:val="000000"/>
                      <w:sz w:val="16"/>
                      <w:szCs w:val="16"/>
                    </w:rPr>
                    <w:t>0.50</w:t>
                  </w:r>
                </w:p>
              </w:tc>
              <w:tc>
                <w:tcPr>
                  <w:tcW w:w="1106" w:type="dxa"/>
                  <w:vAlign w:val="bottom"/>
                </w:tcPr>
                <w:p w14:paraId="353C8011" w14:textId="55FDFC50" w:rsidR="000E15BC" w:rsidRPr="007B53B3" w:rsidRDefault="000E15BC" w:rsidP="000E15BC">
                  <w:pPr>
                    <w:jc w:val="right"/>
                    <w:rPr>
                      <w:sz w:val="16"/>
                      <w:szCs w:val="16"/>
                    </w:rPr>
                  </w:pPr>
                  <w:r w:rsidRPr="007B53B3">
                    <w:rPr>
                      <w:rFonts w:ascii="Arial" w:hAnsi="Arial" w:cs="Arial"/>
                      <w:color w:val="000000"/>
                      <w:sz w:val="16"/>
                      <w:szCs w:val="16"/>
                    </w:rPr>
                    <w:t>0.60</w:t>
                  </w:r>
                </w:p>
              </w:tc>
            </w:tr>
          </w:tbl>
          <w:p w14:paraId="6F98E45C" w14:textId="77777777" w:rsidR="00830F06" w:rsidRPr="007B53B3" w:rsidRDefault="00830F06" w:rsidP="00443ED9">
            <w:pPr>
              <w:jc w:val="both"/>
              <w:rPr>
                <w:b/>
                <w:sz w:val="16"/>
                <w:szCs w:val="16"/>
              </w:rPr>
            </w:pPr>
          </w:p>
        </w:tc>
        <w:tc>
          <w:tcPr>
            <w:tcW w:w="4320" w:type="dxa"/>
          </w:tcPr>
          <w:p w14:paraId="3276E349" w14:textId="77777777" w:rsidR="00830F06" w:rsidRPr="007B53B3" w:rsidRDefault="00830F06" w:rsidP="00443ED9">
            <w:pPr>
              <w:jc w:val="both"/>
              <w:rPr>
                <w:b/>
                <w:sz w:val="16"/>
                <w:szCs w:val="16"/>
              </w:rPr>
            </w:pPr>
          </w:p>
          <w:tbl>
            <w:tblPr>
              <w:tblStyle w:val="TableGrid"/>
              <w:tblW w:w="0" w:type="auto"/>
              <w:tblLook w:val="04A0" w:firstRow="1" w:lastRow="0" w:firstColumn="1" w:lastColumn="0" w:noHBand="0" w:noVBand="1"/>
            </w:tblPr>
            <w:tblGrid>
              <w:gridCol w:w="1908"/>
              <w:gridCol w:w="1129"/>
              <w:gridCol w:w="1080"/>
            </w:tblGrid>
            <w:tr w:rsidR="0060598F" w:rsidRPr="007B53B3" w14:paraId="4C54BF94" w14:textId="77777777" w:rsidTr="0060598F">
              <w:tc>
                <w:tcPr>
                  <w:tcW w:w="1908" w:type="dxa"/>
                  <w:shd w:val="clear" w:color="auto" w:fill="DBE5F1" w:themeFill="accent1" w:themeFillTint="33"/>
                </w:tcPr>
                <w:p w14:paraId="15FA463B" w14:textId="77777777" w:rsidR="00830F06" w:rsidRPr="007B53B3" w:rsidRDefault="00830F06" w:rsidP="00830F06">
                  <w:pPr>
                    <w:rPr>
                      <w:sz w:val="16"/>
                      <w:szCs w:val="16"/>
                    </w:rPr>
                  </w:pPr>
                </w:p>
              </w:tc>
              <w:tc>
                <w:tcPr>
                  <w:tcW w:w="1129" w:type="dxa"/>
                  <w:shd w:val="clear" w:color="auto" w:fill="DBE5F1" w:themeFill="accent1" w:themeFillTint="33"/>
                </w:tcPr>
                <w:p w14:paraId="3D650FB0" w14:textId="2553546E" w:rsidR="00830F06" w:rsidRPr="007B53B3" w:rsidRDefault="005D1A3A" w:rsidP="00830F06">
                  <w:pPr>
                    <w:rPr>
                      <w:sz w:val="16"/>
                      <w:szCs w:val="16"/>
                    </w:rPr>
                  </w:pPr>
                  <w:r w:rsidRPr="007B53B3">
                    <w:rPr>
                      <w:sz w:val="16"/>
                      <w:szCs w:val="16"/>
                    </w:rPr>
                    <w:t>2010</w:t>
                  </w:r>
                  <w:r w:rsidR="00E52710" w:rsidRPr="007B53B3">
                    <w:rPr>
                      <w:sz w:val="16"/>
                      <w:szCs w:val="16"/>
                    </w:rPr>
                    <w:t>-15</w:t>
                  </w:r>
                </w:p>
              </w:tc>
              <w:tc>
                <w:tcPr>
                  <w:tcW w:w="1080" w:type="dxa"/>
                  <w:shd w:val="clear" w:color="auto" w:fill="DBE5F1" w:themeFill="accent1" w:themeFillTint="33"/>
                </w:tcPr>
                <w:p w14:paraId="6917AD00" w14:textId="49E058D3" w:rsidR="00830F06" w:rsidRPr="007B53B3" w:rsidRDefault="00E52710" w:rsidP="009F74C2">
                  <w:pPr>
                    <w:rPr>
                      <w:sz w:val="16"/>
                      <w:szCs w:val="16"/>
                    </w:rPr>
                  </w:pPr>
                  <w:r w:rsidRPr="007B53B3">
                    <w:rPr>
                      <w:sz w:val="16"/>
                      <w:szCs w:val="16"/>
                    </w:rPr>
                    <w:t>2016</w:t>
                  </w:r>
                  <w:r w:rsidR="00830F06" w:rsidRPr="007B53B3">
                    <w:rPr>
                      <w:sz w:val="16"/>
                      <w:szCs w:val="16"/>
                    </w:rPr>
                    <w:t>-</w:t>
                  </w:r>
                  <w:r w:rsidR="009F74C2" w:rsidRPr="007B53B3">
                    <w:rPr>
                      <w:sz w:val="16"/>
                      <w:szCs w:val="16"/>
                    </w:rPr>
                    <w:t>20</w:t>
                  </w:r>
                </w:p>
              </w:tc>
            </w:tr>
            <w:tr w:rsidR="0060598F" w:rsidRPr="007B53B3" w14:paraId="5A9DD5F4" w14:textId="77777777" w:rsidTr="000F7E2C">
              <w:tc>
                <w:tcPr>
                  <w:tcW w:w="1908" w:type="dxa"/>
                </w:tcPr>
                <w:p w14:paraId="6A465DCA" w14:textId="72272EAA" w:rsidR="00830F06" w:rsidRPr="007B53B3" w:rsidRDefault="002F3CA6" w:rsidP="00830F06">
                  <w:pPr>
                    <w:rPr>
                      <w:sz w:val="16"/>
                      <w:szCs w:val="16"/>
                    </w:rPr>
                  </w:pPr>
                  <w:r w:rsidRPr="007B53B3">
                    <w:rPr>
                      <w:sz w:val="16"/>
                      <w:szCs w:val="16"/>
                    </w:rPr>
                    <w:t>Avg.  Revenue G</w:t>
                  </w:r>
                  <w:r w:rsidR="00830F06" w:rsidRPr="007B53B3">
                    <w:rPr>
                      <w:sz w:val="16"/>
                      <w:szCs w:val="16"/>
                    </w:rPr>
                    <w:t xml:space="preserve">rowth </w:t>
                  </w:r>
                </w:p>
              </w:tc>
              <w:tc>
                <w:tcPr>
                  <w:tcW w:w="1129" w:type="dxa"/>
                </w:tcPr>
                <w:p w14:paraId="28890419" w14:textId="1DC0B4CD" w:rsidR="00830F06" w:rsidRPr="007B53B3" w:rsidRDefault="000F0393" w:rsidP="00830F06">
                  <w:pPr>
                    <w:rPr>
                      <w:sz w:val="16"/>
                      <w:szCs w:val="16"/>
                    </w:rPr>
                  </w:pPr>
                  <w:r w:rsidRPr="007B53B3">
                    <w:rPr>
                      <w:sz w:val="16"/>
                      <w:szCs w:val="16"/>
                    </w:rPr>
                    <w:t>3%</w:t>
                  </w:r>
                </w:p>
              </w:tc>
              <w:tc>
                <w:tcPr>
                  <w:tcW w:w="1080" w:type="dxa"/>
                </w:tcPr>
                <w:p w14:paraId="2B6EF445" w14:textId="04E4EEBF" w:rsidR="00830F06" w:rsidRPr="007B53B3" w:rsidRDefault="000F0393" w:rsidP="00830F06">
                  <w:pPr>
                    <w:rPr>
                      <w:sz w:val="16"/>
                      <w:szCs w:val="16"/>
                    </w:rPr>
                  </w:pPr>
                  <w:r w:rsidRPr="007B53B3">
                    <w:rPr>
                      <w:sz w:val="16"/>
                      <w:szCs w:val="16"/>
                    </w:rPr>
                    <w:t>3%</w:t>
                  </w:r>
                </w:p>
              </w:tc>
            </w:tr>
            <w:tr w:rsidR="0060598F" w:rsidRPr="007B53B3" w14:paraId="49A71F37" w14:textId="77777777" w:rsidTr="000F7E2C">
              <w:tc>
                <w:tcPr>
                  <w:tcW w:w="1908" w:type="dxa"/>
                </w:tcPr>
                <w:p w14:paraId="7425D824" w14:textId="64361ECD" w:rsidR="00830F06" w:rsidRPr="007B53B3" w:rsidRDefault="00830F06" w:rsidP="00830F06">
                  <w:pPr>
                    <w:rPr>
                      <w:sz w:val="16"/>
                      <w:szCs w:val="16"/>
                    </w:rPr>
                  </w:pPr>
                  <w:r w:rsidRPr="007B53B3">
                    <w:rPr>
                      <w:sz w:val="16"/>
                      <w:szCs w:val="16"/>
                    </w:rPr>
                    <w:t>Avg</w:t>
                  </w:r>
                  <w:r w:rsidR="002F3CA6" w:rsidRPr="007B53B3">
                    <w:rPr>
                      <w:sz w:val="16"/>
                      <w:szCs w:val="16"/>
                    </w:rPr>
                    <w:t>.</w:t>
                  </w:r>
                  <w:r w:rsidRPr="007B53B3">
                    <w:rPr>
                      <w:sz w:val="16"/>
                      <w:szCs w:val="16"/>
                    </w:rPr>
                    <w:t xml:space="preserve">  EBITDA Margin </w:t>
                  </w:r>
                </w:p>
              </w:tc>
              <w:tc>
                <w:tcPr>
                  <w:tcW w:w="1129" w:type="dxa"/>
                </w:tcPr>
                <w:p w14:paraId="6AE1C97F" w14:textId="0B5B3ABC" w:rsidR="00830F06" w:rsidRPr="007B53B3" w:rsidRDefault="000F0393" w:rsidP="00830F06">
                  <w:pPr>
                    <w:rPr>
                      <w:sz w:val="16"/>
                      <w:szCs w:val="16"/>
                    </w:rPr>
                  </w:pPr>
                  <w:r w:rsidRPr="007B53B3">
                    <w:rPr>
                      <w:sz w:val="16"/>
                      <w:szCs w:val="16"/>
                    </w:rPr>
                    <w:t>8.51%</w:t>
                  </w:r>
                </w:p>
              </w:tc>
              <w:tc>
                <w:tcPr>
                  <w:tcW w:w="1080" w:type="dxa"/>
                </w:tcPr>
                <w:p w14:paraId="72FC070B" w14:textId="343E5785" w:rsidR="00830F06" w:rsidRPr="007B53B3" w:rsidRDefault="000F0393" w:rsidP="00830F06">
                  <w:pPr>
                    <w:rPr>
                      <w:sz w:val="16"/>
                      <w:szCs w:val="16"/>
                    </w:rPr>
                  </w:pPr>
                  <w:r w:rsidRPr="007B53B3">
                    <w:rPr>
                      <w:sz w:val="16"/>
                      <w:szCs w:val="16"/>
                    </w:rPr>
                    <w:t>8.5%</w:t>
                  </w:r>
                </w:p>
              </w:tc>
            </w:tr>
            <w:tr w:rsidR="0060598F" w:rsidRPr="007B53B3" w14:paraId="5B01660D" w14:textId="77777777" w:rsidTr="000F7E2C">
              <w:tc>
                <w:tcPr>
                  <w:tcW w:w="1908" w:type="dxa"/>
                </w:tcPr>
                <w:p w14:paraId="2B656250" w14:textId="38CF8CA6" w:rsidR="00830F06" w:rsidRPr="007B53B3" w:rsidRDefault="00830F06" w:rsidP="00B73900">
                  <w:pPr>
                    <w:rPr>
                      <w:sz w:val="16"/>
                      <w:szCs w:val="16"/>
                    </w:rPr>
                  </w:pPr>
                  <w:r w:rsidRPr="007B53B3">
                    <w:rPr>
                      <w:sz w:val="16"/>
                      <w:szCs w:val="16"/>
                    </w:rPr>
                    <w:t>Avg</w:t>
                  </w:r>
                  <w:r w:rsidR="002F3CA6" w:rsidRPr="007B53B3">
                    <w:rPr>
                      <w:sz w:val="16"/>
                      <w:szCs w:val="16"/>
                    </w:rPr>
                    <w:t>.</w:t>
                  </w:r>
                  <w:r w:rsidRPr="007B53B3">
                    <w:rPr>
                      <w:sz w:val="16"/>
                      <w:szCs w:val="16"/>
                    </w:rPr>
                    <w:t xml:space="preserve">  </w:t>
                  </w:r>
                  <w:r w:rsidR="00B73900" w:rsidRPr="007B53B3">
                    <w:rPr>
                      <w:sz w:val="16"/>
                      <w:szCs w:val="16"/>
                    </w:rPr>
                    <w:t>NOPAT</w:t>
                  </w:r>
                  <w:r w:rsidRPr="007B53B3">
                    <w:rPr>
                      <w:sz w:val="16"/>
                      <w:szCs w:val="16"/>
                    </w:rPr>
                    <w:t xml:space="preserve"> </w:t>
                  </w:r>
                  <w:r w:rsidR="00B73900" w:rsidRPr="007B53B3">
                    <w:rPr>
                      <w:sz w:val="16"/>
                      <w:szCs w:val="16"/>
                    </w:rPr>
                    <w:t>Margin</w:t>
                  </w:r>
                </w:p>
              </w:tc>
              <w:tc>
                <w:tcPr>
                  <w:tcW w:w="1129" w:type="dxa"/>
                </w:tcPr>
                <w:p w14:paraId="6B796F07" w14:textId="2C982408" w:rsidR="00830F06" w:rsidRPr="007B53B3" w:rsidRDefault="00057FE1" w:rsidP="00830F06">
                  <w:pPr>
                    <w:rPr>
                      <w:sz w:val="16"/>
                      <w:szCs w:val="16"/>
                    </w:rPr>
                  </w:pPr>
                  <w:r w:rsidRPr="007B53B3">
                    <w:rPr>
                      <w:sz w:val="16"/>
                      <w:szCs w:val="16"/>
                    </w:rPr>
                    <w:t>4.69%</w:t>
                  </w:r>
                </w:p>
              </w:tc>
              <w:tc>
                <w:tcPr>
                  <w:tcW w:w="1080" w:type="dxa"/>
                </w:tcPr>
                <w:p w14:paraId="2CA542D3" w14:textId="148DF224" w:rsidR="00830F06" w:rsidRPr="007B53B3" w:rsidRDefault="00057FE1" w:rsidP="00830F06">
                  <w:pPr>
                    <w:rPr>
                      <w:sz w:val="16"/>
                      <w:szCs w:val="16"/>
                    </w:rPr>
                  </w:pPr>
                  <w:r w:rsidRPr="007B53B3">
                    <w:rPr>
                      <w:sz w:val="16"/>
                      <w:szCs w:val="16"/>
                    </w:rPr>
                    <w:t>4.7%</w:t>
                  </w:r>
                </w:p>
              </w:tc>
            </w:tr>
            <w:tr w:rsidR="00830F06" w:rsidRPr="007B53B3" w14:paraId="42F79EE5" w14:textId="77777777" w:rsidTr="000F7E2C">
              <w:tc>
                <w:tcPr>
                  <w:tcW w:w="3037" w:type="dxa"/>
                  <w:gridSpan w:val="2"/>
                </w:tcPr>
                <w:p w14:paraId="11317549" w14:textId="77777777" w:rsidR="00830F06" w:rsidRPr="007B53B3" w:rsidRDefault="00830F06" w:rsidP="00830F06">
                  <w:pPr>
                    <w:rPr>
                      <w:sz w:val="16"/>
                      <w:szCs w:val="16"/>
                    </w:rPr>
                  </w:pPr>
                  <w:r w:rsidRPr="007B53B3">
                    <w:rPr>
                      <w:sz w:val="16"/>
                      <w:szCs w:val="16"/>
                    </w:rPr>
                    <w:t>Cost of Debt</w:t>
                  </w:r>
                </w:p>
              </w:tc>
              <w:tc>
                <w:tcPr>
                  <w:tcW w:w="1080" w:type="dxa"/>
                </w:tcPr>
                <w:p w14:paraId="316D237F" w14:textId="1141B196" w:rsidR="00830F06" w:rsidRPr="007B53B3" w:rsidRDefault="000F0393" w:rsidP="00A008CA">
                  <w:pPr>
                    <w:rPr>
                      <w:sz w:val="16"/>
                      <w:szCs w:val="16"/>
                    </w:rPr>
                  </w:pPr>
                  <w:r w:rsidRPr="007B53B3">
                    <w:rPr>
                      <w:sz w:val="16"/>
                      <w:szCs w:val="16"/>
                    </w:rPr>
                    <w:t>1.5%</w:t>
                  </w:r>
                </w:p>
              </w:tc>
            </w:tr>
            <w:tr w:rsidR="00830F06" w:rsidRPr="007B53B3" w14:paraId="67214880" w14:textId="77777777" w:rsidTr="000F7E2C">
              <w:tc>
                <w:tcPr>
                  <w:tcW w:w="3037" w:type="dxa"/>
                  <w:gridSpan w:val="2"/>
                </w:tcPr>
                <w:p w14:paraId="30979647" w14:textId="77777777" w:rsidR="00830F06" w:rsidRPr="007B53B3" w:rsidRDefault="00830F06" w:rsidP="00830F06">
                  <w:pPr>
                    <w:rPr>
                      <w:sz w:val="16"/>
                      <w:szCs w:val="16"/>
                    </w:rPr>
                  </w:pPr>
                  <w:r w:rsidRPr="007B53B3">
                    <w:rPr>
                      <w:sz w:val="16"/>
                      <w:szCs w:val="16"/>
                    </w:rPr>
                    <w:t>Tax Rate</w:t>
                  </w:r>
                </w:p>
              </w:tc>
              <w:tc>
                <w:tcPr>
                  <w:tcW w:w="1080" w:type="dxa"/>
                </w:tcPr>
                <w:p w14:paraId="426CE887" w14:textId="20467487" w:rsidR="00830F06" w:rsidRPr="007B53B3" w:rsidRDefault="000F0393" w:rsidP="00830F06">
                  <w:pPr>
                    <w:rPr>
                      <w:sz w:val="16"/>
                      <w:szCs w:val="16"/>
                    </w:rPr>
                  </w:pPr>
                  <w:r w:rsidRPr="007B53B3">
                    <w:rPr>
                      <w:sz w:val="16"/>
                      <w:szCs w:val="16"/>
                    </w:rPr>
                    <w:t>28%</w:t>
                  </w:r>
                </w:p>
              </w:tc>
            </w:tr>
            <w:tr w:rsidR="00830F06" w:rsidRPr="007B53B3" w14:paraId="0F9564DE" w14:textId="77777777" w:rsidTr="000F7E2C">
              <w:tc>
                <w:tcPr>
                  <w:tcW w:w="3037" w:type="dxa"/>
                  <w:gridSpan w:val="2"/>
                </w:tcPr>
                <w:p w14:paraId="02E73EF4" w14:textId="77777777" w:rsidR="00830F06" w:rsidRPr="007B53B3" w:rsidRDefault="00830F06" w:rsidP="00830F06">
                  <w:pPr>
                    <w:rPr>
                      <w:sz w:val="16"/>
                      <w:szCs w:val="16"/>
                    </w:rPr>
                  </w:pPr>
                  <w:r w:rsidRPr="007B53B3">
                    <w:rPr>
                      <w:sz w:val="16"/>
                      <w:szCs w:val="16"/>
                    </w:rPr>
                    <w:t xml:space="preserve">Cost of Equity </w:t>
                  </w:r>
                </w:p>
              </w:tc>
              <w:tc>
                <w:tcPr>
                  <w:tcW w:w="1080" w:type="dxa"/>
                </w:tcPr>
                <w:p w14:paraId="7C66D20E" w14:textId="6666E163" w:rsidR="00830F06" w:rsidRPr="007B53B3" w:rsidRDefault="000F0393" w:rsidP="00830F06">
                  <w:pPr>
                    <w:rPr>
                      <w:sz w:val="16"/>
                      <w:szCs w:val="16"/>
                    </w:rPr>
                  </w:pPr>
                  <w:r w:rsidRPr="007B53B3">
                    <w:rPr>
                      <w:sz w:val="16"/>
                      <w:szCs w:val="16"/>
                    </w:rPr>
                    <w:t>10.8%</w:t>
                  </w:r>
                </w:p>
              </w:tc>
            </w:tr>
            <w:tr w:rsidR="00830F06" w:rsidRPr="007B53B3" w14:paraId="19A1F6C8" w14:textId="77777777" w:rsidTr="000F7E2C">
              <w:tc>
                <w:tcPr>
                  <w:tcW w:w="3037" w:type="dxa"/>
                  <w:gridSpan w:val="2"/>
                </w:tcPr>
                <w:p w14:paraId="714B53EA" w14:textId="77777777" w:rsidR="00830F06" w:rsidRPr="007B53B3" w:rsidRDefault="00830F06" w:rsidP="00830F06">
                  <w:pPr>
                    <w:rPr>
                      <w:sz w:val="16"/>
                      <w:szCs w:val="16"/>
                    </w:rPr>
                  </w:pPr>
                  <w:r w:rsidRPr="007B53B3">
                    <w:rPr>
                      <w:sz w:val="16"/>
                      <w:szCs w:val="16"/>
                    </w:rPr>
                    <w:t>WACC</w:t>
                  </w:r>
                </w:p>
              </w:tc>
              <w:tc>
                <w:tcPr>
                  <w:tcW w:w="1080" w:type="dxa"/>
                </w:tcPr>
                <w:p w14:paraId="71DF2BD8" w14:textId="547D4FAF" w:rsidR="00830F06" w:rsidRPr="007B53B3" w:rsidRDefault="000F0393" w:rsidP="00A008CA">
                  <w:pPr>
                    <w:rPr>
                      <w:sz w:val="16"/>
                      <w:szCs w:val="16"/>
                    </w:rPr>
                  </w:pPr>
                  <w:r w:rsidRPr="007B53B3">
                    <w:rPr>
                      <w:sz w:val="16"/>
                      <w:szCs w:val="16"/>
                    </w:rPr>
                    <w:t>4.3%</w:t>
                  </w:r>
                </w:p>
              </w:tc>
            </w:tr>
            <w:tr w:rsidR="00830F06" w:rsidRPr="007B53B3" w14:paraId="48232758" w14:textId="77777777" w:rsidTr="002D3CFC">
              <w:trPr>
                <w:trHeight w:val="197"/>
              </w:trPr>
              <w:tc>
                <w:tcPr>
                  <w:tcW w:w="3037" w:type="dxa"/>
                  <w:gridSpan w:val="2"/>
                </w:tcPr>
                <w:p w14:paraId="75850D20" w14:textId="1A41F802" w:rsidR="00830F06" w:rsidRPr="007B53B3" w:rsidRDefault="003D1165" w:rsidP="0012425D">
                  <w:pPr>
                    <w:rPr>
                      <w:sz w:val="16"/>
                      <w:szCs w:val="16"/>
                    </w:rPr>
                  </w:pPr>
                  <w:r w:rsidRPr="007B53B3">
                    <w:rPr>
                      <w:sz w:val="16"/>
                      <w:szCs w:val="16"/>
                    </w:rPr>
                    <w:t>Exit EV/EBITDA</w:t>
                  </w:r>
                </w:p>
              </w:tc>
              <w:tc>
                <w:tcPr>
                  <w:tcW w:w="1080" w:type="dxa"/>
                </w:tcPr>
                <w:p w14:paraId="0C5586DB" w14:textId="4A36B106" w:rsidR="00830F06" w:rsidRPr="007B53B3" w:rsidRDefault="00057FE1" w:rsidP="00830F06">
                  <w:pPr>
                    <w:rPr>
                      <w:sz w:val="16"/>
                      <w:szCs w:val="16"/>
                    </w:rPr>
                  </w:pPr>
                  <w:r w:rsidRPr="007B53B3">
                    <w:rPr>
                      <w:sz w:val="16"/>
                      <w:szCs w:val="16"/>
                    </w:rPr>
                    <w:t>2.8</w:t>
                  </w:r>
                </w:p>
              </w:tc>
            </w:tr>
          </w:tbl>
          <w:p w14:paraId="4363BD08" w14:textId="681172B1" w:rsidR="009F0D12" w:rsidRPr="007B53B3" w:rsidRDefault="009F0D12" w:rsidP="009F0D12">
            <w:pPr>
              <w:jc w:val="both"/>
              <w:rPr>
                <w:b/>
                <w:sz w:val="16"/>
                <w:szCs w:val="16"/>
              </w:rPr>
            </w:pPr>
            <w:r w:rsidRPr="007B53B3">
              <w:rPr>
                <w:b/>
                <w:sz w:val="16"/>
                <w:szCs w:val="16"/>
              </w:rPr>
              <w:t xml:space="preserve">Analyst Opinion </w:t>
            </w:r>
          </w:p>
          <w:tbl>
            <w:tblPr>
              <w:tblStyle w:val="TableGrid"/>
              <w:tblW w:w="0" w:type="auto"/>
              <w:tblLook w:val="04A0" w:firstRow="1" w:lastRow="0" w:firstColumn="1" w:lastColumn="0" w:noHBand="0" w:noVBand="1"/>
            </w:tblPr>
            <w:tblGrid>
              <w:gridCol w:w="1363"/>
              <w:gridCol w:w="1363"/>
              <w:gridCol w:w="1363"/>
            </w:tblGrid>
            <w:tr w:rsidR="009F0D12" w:rsidRPr="007B53B3" w14:paraId="2502AA66" w14:textId="77777777" w:rsidTr="00675736">
              <w:tc>
                <w:tcPr>
                  <w:tcW w:w="1363" w:type="dxa"/>
                  <w:shd w:val="clear" w:color="auto" w:fill="DBE5F1" w:themeFill="accent1" w:themeFillTint="33"/>
                </w:tcPr>
                <w:p w14:paraId="6457A1D0" w14:textId="2F3D4E73" w:rsidR="009F0D12" w:rsidRPr="007B53B3" w:rsidRDefault="00C65EC0" w:rsidP="009F0D12">
                  <w:pPr>
                    <w:jc w:val="both"/>
                    <w:rPr>
                      <w:sz w:val="16"/>
                      <w:szCs w:val="16"/>
                    </w:rPr>
                  </w:pPr>
                  <w:r w:rsidRPr="007B53B3">
                    <w:rPr>
                      <w:sz w:val="16"/>
                      <w:szCs w:val="16"/>
                    </w:rPr>
                    <w:t>Buy:</w:t>
                  </w:r>
                  <w:r w:rsidR="00057FE1" w:rsidRPr="007B53B3">
                    <w:rPr>
                      <w:sz w:val="16"/>
                      <w:szCs w:val="16"/>
                    </w:rPr>
                    <w:t xml:space="preserve"> </w:t>
                  </w:r>
                  <w:r w:rsidR="00EB21F5" w:rsidRPr="007B53B3">
                    <w:rPr>
                      <w:sz w:val="16"/>
                      <w:szCs w:val="16"/>
                    </w:rPr>
                    <w:t>9</w:t>
                  </w:r>
                </w:p>
              </w:tc>
              <w:tc>
                <w:tcPr>
                  <w:tcW w:w="1363" w:type="dxa"/>
                  <w:shd w:val="clear" w:color="auto" w:fill="DBE5F1" w:themeFill="accent1" w:themeFillTint="33"/>
                </w:tcPr>
                <w:p w14:paraId="10E79476" w14:textId="5DF74CF9" w:rsidR="009F0D12" w:rsidRPr="007B53B3" w:rsidRDefault="009F0D12" w:rsidP="009F0D12">
                  <w:pPr>
                    <w:jc w:val="both"/>
                    <w:rPr>
                      <w:sz w:val="16"/>
                      <w:szCs w:val="16"/>
                    </w:rPr>
                  </w:pPr>
                  <w:r w:rsidRPr="007B53B3">
                    <w:rPr>
                      <w:sz w:val="16"/>
                      <w:szCs w:val="16"/>
                    </w:rPr>
                    <w:t>Hold:</w:t>
                  </w:r>
                  <w:r w:rsidR="00EB21F5" w:rsidRPr="007B53B3">
                    <w:rPr>
                      <w:sz w:val="16"/>
                      <w:szCs w:val="16"/>
                    </w:rPr>
                    <w:t>11</w:t>
                  </w:r>
                  <w:r w:rsidRPr="007B53B3">
                    <w:rPr>
                      <w:sz w:val="16"/>
                      <w:szCs w:val="16"/>
                    </w:rPr>
                    <w:t xml:space="preserve"> </w:t>
                  </w:r>
                  <w:r w:rsidR="00057FE1" w:rsidRPr="007B53B3">
                    <w:rPr>
                      <w:sz w:val="16"/>
                      <w:szCs w:val="16"/>
                    </w:rPr>
                    <w:t xml:space="preserve"> </w:t>
                  </w:r>
                </w:p>
              </w:tc>
              <w:tc>
                <w:tcPr>
                  <w:tcW w:w="1363" w:type="dxa"/>
                  <w:shd w:val="clear" w:color="auto" w:fill="DBE5F1" w:themeFill="accent1" w:themeFillTint="33"/>
                </w:tcPr>
                <w:p w14:paraId="1F373BED" w14:textId="7350C9F7" w:rsidR="009F0D12" w:rsidRPr="007B53B3" w:rsidRDefault="009F0D12" w:rsidP="009F0D12">
                  <w:pPr>
                    <w:jc w:val="both"/>
                    <w:rPr>
                      <w:sz w:val="16"/>
                      <w:szCs w:val="16"/>
                    </w:rPr>
                  </w:pPr>
                  <w:r w:rsidRPr="007B53B3">
                    <w:rPr>
                      <w:sz w:val="16"/>
                      <w:szCs w:val="16"/>
                    </w:rPr>
                    <w:t xml:space="preserve">Sell: </w:t>
                  </w:r>
                  <w:r w:rsidR="00EB21F5" w:rsidRPr="007B53B3">
                    <w:rPr>
                      <w:sz w:val="16"/>
                      <w:szCs w:val="16"/>
                    </w:rPr>
                    <w:t>1</w:t>
                  </w:r>
                </w:p>
              </w:tc>
            </w:tr>
          </w:tbl>
          <w:p w14:paraId="724FC07A" w14:textId="77777777" w:rsidR="009F0D12" w:rsidRPr="007B53B3" w:rsidRDefault="009F0D12" w:rsidP="009F0D12">
            <w:pPr>
              <w:jc w:val="both"/>
              <w:rPr>
                <w:b/>
                <w:sz w:val="16"/>
                <w:szCs w:val="16"/>
              </w:rPr>
            </w:pPr>
          </w:p>
          <w:tbl>
            <w:tblPr>
              <w:tblStyle w:val="TableGrid"/>
              <w:tblW w:w="4117" w:type="dxa"/>
              <w:tblLook w:val="04A0" w:firstRow="1" w:lastRow="0" w:firstColumn="1" w:lastColumn="0" w:noHBand="0" w:noVBand="1"/>
            </w:tblPr>
            <w:tblGrid>
              <w:gridCol w:w="1507"/>
              <w:gridCol w:w="1221"/>
              <w:gridCol w:w="1389"/>
            </w:tblGrid>
            <w:tr w:rsidR="009F0D12" w:rsidRPr="007B53B3" w14:paraId="0A705346" w14:textId="77777777" w:rsidTr="00F042AA">
              <w:tc>
                <w:tcPr>
                  <w:tcW w:w="1507" w:type="dxa"/>
                  <w:shd w:val="clear" w:color="auto" w:fill="DBE5F1" w:themeFill="accent1" w:themeFillTint="33"/>
                </w:tcPr>
                <w:p w14:paraId="7897F5B6" w14:textId="77777777" w:rsidR="009F0D12" w:rsidRPr="007B53B3" w:rsidRDefault="009F0D12" w:rsidP="009F0D12">
                  <w:pPr>
                    <w:jc w:val="both"/>
                    <w:rPr>
                      <w:sz w:val="16"/>
                      <w:szCs w:val="16"/>
                    </w:rPr>
                  </w:pPr>
                </w:p>
              </w:tc>
              <w:tc>
                <w:tcPr>
                  <w:tcW w:w="1221" w:type="dxa"/>
                  <w:shd w:val="clear" w:color="auto" w:fill="DBE5F1" w:themeFill="accent1" w:themeFillTint="33"/>
                </w:tcPr>
                <w:p w14:paraId="78BA4ECF" w14:textId="77777777" w:rsidR="009F0D12" w:rsidRPr="007B53B3" w:rsidRDefault="009F0D12" w:rsidP="009F0D12">
                  <w:pPr>
                    <w:jc w:val="both"/>
                    <w:rPr>
                      <w:sz w:val="16"/>
                      <w:szCs w:val="16"/>
                    </w:rPr>
                  </w:pPr>
                  <w:r w:rsidRPr="007B53B3">
                    <w:rPr>
                      <w:sz w:val="16"/>
                      <w:szCs w:val="16"/>
                    </w:rPr>
                    <w:t xml:space="preserve">Rating </w:t>
                  </w:r>
                </w:p>
              </w:tc>
              <w:tc>
                <w:tcPr>
                  <w:tcW w:w="1389" w:type="dxa"/>
                  <w:shd w:val="clear" w:color="auto" w:fill="DBE5F1" w:themeFill="accent1" w:themeFillTint="33"/>
                </w:tcPr>
                <w:p w14:paraId="1E6E599B" w14:textId="69E23BCF" w:rsidR="009F0D12" w:rsidRPr="007B53B3" w:rsidRDefault="00E40BA9" w:rsidP="009F0D12">
                  <w:pPr>
                    <w:jc w:val="both"/>
                    <w:rPr>
                      <w:sz w:val="16"/>
                      <w:szCs w:val="16"/>
                    </w:rPr>
                  </w:pPr>
                  <w:r w:rsidRPr="007B53B3">
                    <w:rPr>
                      <w:sz w:val="16"/>
                      <w:szCs w:val="16"/>
                    </w:rPr>
                    <w:t>Target</w:t>
                  </w:r>
                </w:p>
              </w:tc>
            </w:tr>
            <w:tr w:rsidR="009F0D12" w:rsidRPr="007B53B3" w14:paraId="18B2C8FA" w14:textId="77777777" w:rsidTr="00F042AA">
              <w:tc>
                <w:tcPr>
                  <w:tcW w:w="1507" w:type="dxa"/>
                </w:tcPr>
                <w:p w14:paraId="12374E3E" w14:textId="4C4A02B5" w:rsidR="009F0D12" w:rsidRPr="007B53B3" w:rsidRDefault="00F042AA" w:rsidP="009F0D12">
                  <w:pPr>
                    <w:jc w:val="both"/>
                    <w:rPr>
                      <w:sz w:val="16"/>
                      <w:szCs w:val="16"/>
                    </w:rPr>
                  </w:pPr>
                  <w:r w:rsidRPr="007B53B3">
                    <w:rPr>
                      <w:sz w:val="16"/>
                      <w:szCs w:val="16"/>
                    </w:rPr>
                    <w:t>S&amp;P Net</w:t>
                  </w:r>
                  <w:r w:rsidR="009F0D12" w:rsidRPr="007B53B3">
                    <w:rPr>
                      <w:sz w:val="16"/>
                      <w:szCs w:val="16"/>
                    </w:rPr>
                    <w:t xml:space="preserve">Advantage </w:t>
                  </w:r>
                </w:p>
              </w:tc>
              <w:tc>
                <w:tcPr>
                  <w:tcW w:w="1221" w:type="dxa"/>
                </w:tcPr>
                <w:p w14:paraId="6EC161A2" w14:textId="48823654" w:rsidR="009F0D12" w:rsidRPr="007B53B3" w:rsidRDefault="007610DB" w:rsidP="009F0D12">
                  <w:pPr>
                    <w:jc w:val="both"/>
                    <w:rPr>
                      <w:sz w:val="16"/>
                      <w:szCs w:val="16"/>
                    </w:rPr>
                  </w:pPr>
                  <w:r w:rsidRPr="007B53B3">
                    <w:rPr>
                      <w:sz w:val="16"/>
                      <w:szCs w:val="16"/>
                    </w:rPr>
                    <w:t>Five star</w:t>
                  </w:r>
                </w:p>
              </w:tc>
              <w:tc>
                <w:tcPr>
                  <w:tcW w:w="1389" w:type="dxa"/>
                </w:tcPr>
                <w:p w14:paraId="0BCB7E23" w14:textId="466AFD6C" w:rsidR="009F0D12" w:rsidRPr="007B53B3" w:rsidRDefault="007610DB" w:rsidP="00E40BA9">
                  <w:pPr>
                    <w:jc w:val="both"/>
                    <w:rPr>
                      <w:sz w:val="16"/>
                      <w:szCs w:val="16"/>
                    </w:rPr>
                  </w:pPr>
                  <w:r w:rsidRPr="007B53B3">
                    <w:rPr>
                      <w:sz w:val="16"/>
                      <w:szCs w:val="16"/>
                    </w:rPr>
                    <w:t>17</w:t>
                  </w:r>
                </w:p>
              </w:tc>
            </w:tr>
            <w:tr w:rsidR="009F0D12" w:rsidRPr="007B53B3" w14:paraId="35B4D85C" w14:textId="77777777" w:rsidTr="00F042AA">
              <w:trPr>
                <w:trHeight w:val="215"/>
              </w:trPr>
              <w:tc>
                <w:tcPr>
                  <w:tcW w:w="1507" w:type="dxa"/>
                </w:tcPr>
                <w:p w14:paraId="1DD4E482" w14:textId="3CAABB83" w:rsidR="009F0D12" w:rsidRPr="007B53B3" w:rsidRDefault="00F042AA" w:rsidP="00F042AA">
                  <w:pPr>
                    <w:jc w:val="both"/>
                    <w:rPr>
                      <w:sz w:val="16"/>
                      <w:szCs w:val="16"/>
                    </w:rPr>
                  </w:pPr>
                  <w:r w:rsidRPr="007B53B3">
                    <w:rPr>
                      <w:sz w:val="16"/>
                      <w:szCs w:val="16"/>
                    </w:rPr>
                    <w:t>Mornings</w:t>
                  </w:r>
                  <w:r w:rsidR="0029559F" w:rsidRPr="007B53B3">
                    <w:rPr>
                      <w:sz w:val="16"/>
                      <w:szCs w:val="16"/>
                    </w:rPr>
                    <w:t>tar</w:t>
                  </w:r>
                </w:p>
              </w:tc>
              <w:tc>
                <w:tcPr>
                  <w:tcW w:w="1221" w:type="dxa"/>
                </w:tcPr>
                <w:p w14:paraId="0B4EFFDC" w14:textId="7B780921" w:rsidR="009F0D12" w:rsidRPr="007B53B3" w:rsidRDefault="009F0D12" w:rsidP="009F0D12">
                  <w:pPr>
                    <w:jc w:val="both"/>
                    <w:rPr>
                      <w:sz w:val="16"/>
                      <w:szCs w:val="16"/>
                    </w:rPr>
                  </w:pPr>
                </w:p>
              </w:tc>
              <w:tc>
                <w:tcPr>
                  <w:tcW w:w="1389" w:type="dxa"/>
                </w:tcPr>
                <w:p w14:paraId="70BA49F9" w14:textId="27A4E1D2" w:rsidR="009F0D12" w:rsidRPr="007B53B3" w:rsidRDefault="009F0D12" w:rsidP="009F0D12">
                  <w:pPr>
                    <w:jc w:val="both"/>
                    <w:rPr>
                      <w:sz w:val="16"/>
                      <w:szCs w:val="16"/>
                    </w:rPr>
                  </w:pPr>
                </w:p>
              </w:tc>
            </w:tr>
            <w:tr w:rsidR="009F0D12" w:rsidRPr="007B53B3" w14:paraId="0BBF9B66" w14:textId="77777777" w:rsidTr="00F042AA">
              <w:trPr>
                <w:trHeight w:val="215"/>
              </w:trPr>
              <w:tc>
                <w:tcPr>
                  <w:tcW w:w="1507" w:type="dxa"/>
                </w:tcPr>
                <w:p w14:paraId="0E7E15E7" w14:textId="50B93F2B" w:rsidR="009F0D12" w:rsidRPr="007B53B3" w:rsidRDefault="009F0D12" w:rsidP="009F0D12">
                  <w:pPr>
                    <w:jc w:val="both"/>
                    <w:rPr>
                      <w:sz w:val="16"/>
                      <w:szCs w:val="16"/>
                    </w:rPr>
                  </w:pPr>
                  <w:r w:rsidRPr="007B53B3">
                    <w:rPr>
                      <w:sz w:val="16"/>
                      <w:szCs w:val="16"/>
                    </w:rPr>
                    <w:t xml:space="preserve">Value Line </w:t>
                  </w:r>
                </w:p>
              </w:tc>
              <w:tc>
                <w:tcPr>
                  <w:tcW w:w="1221" w:type="dxa"/>
                </w:tcPr>
                <w:p w14:paraId="107F2BEB" w14:textId="77777777" w:rsidR="001E09A5" w:rsidRPr="007B53B3" w:rsidRDefault="007610DB" w:rsidP="009F0D12">
                  <w:pPr>
                    <w:jc w:val="both"/>
                    <w:rPr>
                      <w:sz w:val="16"/>
                      <w:szCs w:val="16"/>
                    </w:rPr>
                  </w:pPr>
                  <w:r w:rsidRPr="007B53B3">
                    <w:rPr>
                      <w:sz w:val="16"/>
                      <w:szCs w:val="16"/>
                    </w:rPr>
                    <w:t>Safety 3</w:t>
                  </w:r>
                </w:p>
                <w:p w14:paraId="161AF23F" w14:textId="4821A62A" w:rsidR="007610DB" w:rsidRPr="007B53B3" w:rsidRDefault="006F3D06" w:rsidP="009F0D12">
                  <w:pPr>
                    <w:jc w:val="both"/>
                    <w:rPr>
                      <w:sz w:val="16"/>
                      <w:szCs w:val="16"/>
                    </w:rPr>
                  </w:pPr>
                  <w:r w:rsidRPr="007B53B3">
                    <w:rPr>
                      <w:sz w:val="16"/>
                      <w:szCs w:val="16"/>
                    </w:rPr>
                    <w:t>Timeliness 3</w:t>
                  </w:r>
                </w:p>
              </w:tc>
              <w:tc>
                <w:tcPr>
                  <w:tcW w:w="1389" w:type="dxa"/>
                </w:tcPr>
                <w:p w14:paraId="22CC1EA0" w14:textId="21F6B4B4" w:rsidR="009F0D12" w:rsidRPr="007B53B3" w:rsidRDefault="007610DB" w:rsidP="009F0D12">
                  <w:pPr>
                    <w:jc w:val="both"/>
                    <w:rPr>
                      <w:sz w:val="16"/>
                      <w:szCs w:val="16"/>
                    </w:rPr>
                  </w:pPr>
                  <w:r w:rsidRPr="007B53B3">
                    <w:rPr>
                      <w:sz w:val="16"/>
                      <w:szCs w:val="16"/>
                    </w:rPr>
                    <w:t>$17.00 - 25.00</w:t>
                  </w:r>
                </w:p>
              </w:tc>
            </w:tr>
          </w:tbl>
          <w:p w14:paraId="577D83D9" w14:textId="79C497A1" w:rsidR="002D3CFC" w:rsidRPr="007B53B3" w:rsidRDefault="002D3CFC" w:rsidP="00443ED9">
            <w:pPr>
              <w:jc w:val="both"/>
              <w:rPr>
                <w:b/>
                <w:sz w:val="16"/>
                <w:szCs w:val="16"/>
              </w:rPr>
            </w:pPr>
          </w:p>
        </w:tc>
      </w:tr>
    </w:tbl>
    <w:p w14:paraId="2B589A9D" w14:textId="77777777" w:rsidR="00830F06" w:rsidRPr="007B53B3" w:rsidRDefault="00830F06" w:rsidP="00443ED9">
      <w:pPr>
        <w:ind w:left="-1440"/>
        <w:jc w:val="both"/>
        <w:rPr>
          <w:b/>
          <w:sz w:val="16"/>
          <w:szCs w:val="16"/>
        </w:rPr>
      </w:pPr>
    </w:p>
    <w:tbl>
      <w:tblPr>
        <w:tblStyle w:val="TableGrid"/>
        <w:tblW w:w="11808" w:type="dxa"/>
        <w:tblInd w:w="-1440" w:type="dxa"/>
        <w:tblLook w:val="04A0" w:firstRow="1" w:lastRow="0" w:firstColumn="1" w:lastColumn="0" w:noHBand="0" w:noVBand="1"/>
      </w:tblPr>
      <w:tblGrid>
        <w:gridCol w:w="7416"/>
        <w:gridCol w:w="4392"/>
      </w:tblGrid>
      <w:tr w:rsidR="004F2EAA" w:rsidRPr="007B53B3" w14:paraId="660DEC2C" w14:textId="77777777" w:rsidTr="00034A52">
        <w:tc>
          <w:tcPr>
            <w:tcW w:w="7488" w:type="dxa"/>
            <w:shd w:val="clear" w:color="auto" w:fill="365F91" w:themeFill="accent1" w:themeFillShade="BF"/>
          </w:tcPr>
          <w:p w14:paraId="1BAF6900" w14:textId="27A2E398" w:rsidR="004F2EAA" w:rsidRPr="007B53B3" w:rsidRDefault="004F2EAA" w:rsidP="004F2EAA">
            <w:pPr>
              <w:rPr>
                <w:b/>
                <w:color w:val="CCE8CF" w:themeColor="background1"/>
                <w:sz w:val="16"/>
                <w:szCs w:val="16"/>
              </w:rPr>
            </w:pPr>
            <w:r w:rsidRPr="007B53B3">
              <w:rPr>
                <w:b/>
                <w:color w:val="CCE8CF" w:themeColor="background1"/>
                <w:sz w:val="16"/>
                <w:szCs w:val="16"/>
              </w:rPr>
              <w:t>Relative Valuation</w:t>
            </w:r>
          </w:p>
        </w:tc>
        <w:tc>
          <w:tcPr>
            <w:tcW w:w="4320" w:type="dxa"/>
            <w:shd w:val="clear" w:color="auto" w:fill="365F91" w:themeFill="accent1" w:themeFillShade="BF"/>
          </w:tcPr>
          <w:p w14:paraId="335BDBD9" w14:textId="160EB620" w:rsidR="004F2EAA" w:rsidRPr="007B53B3" w:rsidRDefault="000E0407" w:rsidP="000F7E2C">
            <w:pPr>
              <w:jc w:val="both"/>
              <w:rPr>
                <w:b/>
                <w:color w:val="CCE8CF" w:themeColor="background1"/>
                <w:sz w:val="16"/>
                <w:szCs w:val="16"/>
              </w:rPr>
            </w:pPr>
            <w:r w:rsidRPr="007B53B3">
              <w:rPr>
                <w:b/>
                <w:color w:val="CCE8CF" w:themeColor="background1"/>
                <w:sz w:val="16"/>
                <w:szCs w:val="16"/>
              </w:rPr>
              <w:t>Total Return</w:t>
            </w:r>
          </w:p>
        </w:tc>
      </w:tr>
      <w:tr w:rsidR="004F2EAA" w:rsidRPr="007B53B3" w14:paraId="2AA141CB" w14:textId="77777777" w:rsidTr="000F7E2C">
        <w:tc>
          <w:tcPr>
            <w:tcW w:w="7488" w:type="dxa"/>
          </w:tcPr>
          <w:p w14:paraId="3F2A33BE" w14:textId="77777777" w:rsidR="004F2EAA" w:rsidRPr="007B53B3" w:rsidRDefault="004F2EAA" w:rsidP="000F7E2C">
            <w:pPr>
              <w:jc w:val="both"/>
              <w:rPr>
                <w:b/>
                <w:sz w:val="16"/>
                <w:szCs w:val="16"/>
              </w:rPr>
            </w:pPr>
          </w:p>
          <w:tbl>
            <w:tblPr>
              <w:tblStyle w:val="TableGrid"/>
              <w:tblW w:w="6316" w:type="dxa"/>
              <w:tblInd w:w="435" w:type="dxa"/>
              <w:tblLook w:val="04A0" w:firstRow="1" w:lastRow="0" w:firstColumn="1" w:lastColumn="0" w:noHBand="0" w:noVBand="1"/>
            </w:tblPr>
            <w:tblGrid>
              <w:gridCol w:w="1247"/>
              <w:gridCol w:w="1034"/>
              <w:gridCol w:w="1004"/>
              <w:gridCol w:w="1086"/>
              <w:gridCol w:w="928"/>
              <w:gridCol w:w="1017"/>
            </w:tblGrid>
            <w:tr w:rsidR="000E15BC" w:rsidRPr="007B53B3" w14:paraId="03A7F5D8" w14:textId="77777777" w:rsidTr="000E15BC">
              <w:tc>
                <w:tcPr>
                  <w:tcW w:w="1247" w:type="dxa"/>
                  <w:shd w:val="clear" w:color="auto" w:fill="DBE5F1" w:themeFill="accent1" w:themeFillTint="33"/>
                </w:tcPr>
                <w:p w14:paraId="18F981FE" w14:textId="6A48FFE7" w:rsidR="000E15BC" w:rsidRPr="007B53B3" w:rsidRDefault="000E15BC" w:rsidP="004F2EAA">
                  <w:pPr>
                    <w:rPr>
                      <w:sz w:val="16"/>
                      <w:szCs w:val="16"/>
                    </w:rPr>
                  </w:pPr>
                </w:p>
              </w:tc>
              <w:tc>
                <w:tcPr>
                  <w:tcW w:w="1034" w:type="dxa"/>
                  <w:shd w:val="clear" w:color="auto" w:fill="DBE5F1" w:themeFill="accent1" w:themeFillTint="33"/>
                </w:tcPr>
                <w:p w14:paraId="36FCBD39" w14:textId="3FA17A17" w:rsidR="000E15BC" w:rsidRPr="007B53B3" w:rsidRDefault="000E15BC" w:rsidP="004F2EAA">
                  <w:pPr>
                    <w:rPr>
                      <w:sz w:val="16"/>
                      <w:szCs w:val="16"/>
                    </w:rPr>
                  </w:pPr>
                  <w:r w:rsidRPr="007B53B3">
                    <w:rPr>
                      <w:sz w:val="16"/>
                      <w:szCs w:val="16"/>
                    </w:rPr>
                    <w:t>GM</w:t>
                  </w:r>
                </w:p>
              </w:tc>
              <w:tc>
                <w:tcPr>
                  <w:tcW w:w="1004" w:type="dxa"/>
                  <w:shd w:val="clear" w:color="auto" w:fill="DBE5F1" w:themeFill="accent1" w:themeFillTint="33"/>
                </w:tcPr>
                <w:p w14:paraId="18F40648" w14:textId="30D5A6AA" w:rsidR="000E15BC" w:rsidRPr="007B53B3" w:rsidRDefault="000E15BC" w:rsidP="004F2EAA">
                  <w:pPr>
                    <w:rPr>
                      <w:sz w:val="16"/>
                      <w:szCs w:val="16"/>
                    </w:rPr>
                  </w:pPr>
                  <w:r w:rsidRPr="007B53B3">
                    <w:rPr>
                      <w:sz w:val="16"/>
                      <w:szCs w:val="16"/>
                    </w:rPr>
                    <w:t>TESLA</w:t>
                  </w:r>
                </w:p>
              </w:tc>
              <w:tc>
                <w:tcPr>
                  <w:tcW w:w="1086" w:type="dxa"/>
                  <w:shd w:val="clear" w:color="auto" w:fill="DBE5F1" w:themeFill="accent1" w:themeFillTint="33"/>
                </w:tcPr>
                <w:p w14:paraId="64A1B213" w14:textId="0F67873A" w:rsidR="000E15BC" w:rsidRPr="007B53B3" w:rsidRDefault="000E15BC" w:rsidP="004F2EAA">
                  <w:pPr>
                    <w:rPr>
                      <w:sz w:val="16"/>
                      <w:szCs w:val="16"/>
                    </w:rPr>
                  </w:pPr>
                  <w:r w:rsidRPr="007B53B3">
                    <w:rPr>
                      <w:sz w:val="16"/>
                      <w:szCs w:val="16"/>
                    </w:rPr>
                    <w:t>FIAT</w:t>
                  </w:r>
                </w:p>
              </w:tc>
              <w:tc>
                <w:tcPr>
                  <w:tcW w:w="928" w:type="dxa"/>
                  <w:shd w:val="clear" w:color="auto" w:fill="DBE5F1" w:themeFill="accent1" w:themeFillTint="33"/>
                </w:tcPr>
                <w:p w14:paraId="78007BAA" w14:textId="79199DAD" w:rsidR="000E15BC" w:rsidRPr="007B53B3" w:rsidRDefault="000E15BC" w:rsidP="004F2EAA">
                  <w:pPr>
                    <w:rPr>
                      <w:sz w:val="16"/>
                      <w:szCs w:val="16"/>
                    </w:rPr>
                  </w:pPr>
                  <w:r w:rsidRPr="007B53B3">
                    <w:rPr>
                      <w:sz w:val="16"/>
                      <w:szCs w:val="16"/>
                    </w:rPr>
                    <w:t xml:space="preserve">Ind. Average </w:t>
                  </w:r>
                </w:p>
              </w:tc>
              <w:tc>
                <w:tcPr>
                  <w:tcW w:w="1017" w:type="dxa"/>
                  <w:shd w:val="clear" w:color="auto" w:fill="DBE5F1" w:themeFill="accent1" w:themeFillTint="33"/>
                </w:tcPr>
                <w:p w14:paraId="45951734" w14:textId="0B55ABBD" w:rsidR="000E15BC" w:rsidRPr="007B53B3" w:rsidRDefault="000F0393" w:rsidP="004F2EAA">
                  <w:pPr>
                    <w:rPr>
                      <w:sz w:val="16"/>
                      <w:szCs w:val="16"/>
                    </w:rPr>
                  </w:pPr>
                  <w:r w:rsidRPr="007B53B3">
                    <w:rPr>
                      <w:sz w:val="16"/>
                      <w:szCs w:val="16"/>
                    </w:rPr>
                    <w:t>Ford</w:t>
                  </w:r>
                </w:p>
              </w:tc>
            </w:tr>
            <w:tr w:rsidR="000F0393" w:rsidRPr="007B53B3" w14:paraId="5DA42BF7" w14:textId="77777777" w:rsidTr="000E15BC">
              <w:tc>
                <w:tcPr>
                  <w:tcW w:w="1247" w:type="dxa"/>
                </w:tcPr>
                <w:p w14:paraId="5D8F0BAD" w14:textId="77777777" w:rsidR="000F0393" w:rsidRPr="007B53B3" w:rsidRDefault="000F0393" w:rsidP="000F0393">
                  <w:pPr>
                    <w:rPr>
                      <w:sz w:val="16"/>
                      <w:szCs w:val="16"/>
                    </w:rPr>
                  </w:pPr>
                  <w:r w:rsidRPr="007B53B3">
                    <w:rPr>
                      <w:sz w:val="16"/>
                      <w:szCs w:val="16"/>
                    </w:rPr>
                    <w:t>P/E</w:t>
                  </w:r>
                </w:p>
              </w:tc>
              <w:tc>
                <w:tcPr>
                  <w:tcW w:w="1034" w:type="dxa"/>
                  <w:vAlign w:val="bottom"/>
                </w:tcPr>
                <w:p w14:paraId="53BFCC21" w14:textId="28071DDA" w:rsidR="000F0393" w:rsidRPr="007B53B3" w:rsidRDefault="000F0393" w:rsidP="000F0393">
                  <w:pPr>
                    <w:jc w:val="right"/>
                    <w:rPr>
                      <w:sz w:val="16"/>
                      <w:szCs w:val="16"/>
                    </w:rPr>
                  </w:pPr>
                  <w:r w:rsidRPr="007B53B3">
                    <w:rPr>
                      <w:rFonts w:ascii="Arial" w:hAnsi="Arial" w:cs="Arial"/>
                      <w:sz w:val="16"/>
                      <w:szCs w:val="16"/>
                    </w:rPr>
                    <w:t xml:space="preserve">                                                 6.28 </w:t>
                  </w:r>
                </w:p>
              </w:tc>
              <w:tc>
                <w:tcPr>
                  <w:tcW w:w="1004" w:type="dxa"/>
                  <w:vAlign w:val="bottom"/>
                </w:tcPr>
                <w:p w14:paraId="0006F77E" w14:textId="3410EE6A" w:rsidR="000F0393" w:rsidRPr="007B53B3" w:rsidRDefault="000F0393" w:rsidP="000F0393">
                  <w:pPr>
                    <w:jc w:val="right"/>
                    <w:rPr>
                      <w:sz w:val="16"/>
                      <w:szCs w:val="16"/>
                    </w:rPr>
                  </w:pPr>
                  <w:r w:rsidRPr="007B53B3">
                    <w:rPr>
                      <w:rFonts w:ascii="Arial" w:hAnsi="Arial" w:cs="Arial"/>
                      <w:sz w:val="16"/>
                      <w:szCs w:val="16"/>
                    </w:rPr>
                    <w:t xml:space="preserve"> #N/A N/A </w:t>
                  </w:r>
                </w:p>
              </w:tc>
              <w:tc>
                <w:tcPr>
                  <w:tcW w:w="1086" w:type="dxa"/>
                  <w:vAlign w:val="bottom"/>
                </w:tcPr>
                <w:p w14:paraId="265146A9" w14:textId="08973785" w:rsidR="000F0393" w:rsidRPr="007B53B3" w:rsidRDefault="000F0393" w:rsidP="000F0393">
                  <w:pPr>
                    <w:jc w:val="right"/>
                    <w:rPr>
                      <w:sz w:val="16"/>
                      <w:szCs w:val="16"/>
                    </w:rPr>
                  </w:pPr>
                  <w:r w:rsidRPr="007B53B3">
                    <w:rPr>
                      <w:rFonts w:ascii="Arial" w:hAnsi="Arial" w:cs="Arial"/>
                      <w:sz w:val="16"/>
                      <w:szCs w:val="16"/>
                    </w:rPr>
                    <w:t xml:space="preserve">        6.51 </w:t>
                  </w:r>
                </w:p>
              </w:tc>
              <w:tc>
                <w:tcPr>
                  <w:tcW w:w="928" w:type="dxa"/>
                  <w:vAlign w:val="bottom"/>
                </w:tcPr>
                <w:p w14:paraId="7076EAC1" w14:textId="2C39A915" w:rsidR="000F0393" w:rsidRPr="007B53B3" w:rsidRDefault="000F0393" w:rsidP="000F0393">
                  <w:pPr>
                    <w:jc w:val="right"/>
                    <w:rPr>
                      <w:sz w:val="16"/>
                      <w:szCs w:val="16"/>
                    </w:rPr>
                  </w:pPr>
                  <w:r w:rsidRPr="007B53B3">
                    <w:rPr>
                      <w:rFonts w:ascii="Arial" w:hAnsi="Arial" w:cs="Arial"/>
                      <w:sz w:val="16"/>
                      <w:szCs w:val="16"/>
                    </w:rPr>
                    <w:t xml:space="preserve">         6.33 </w:t>
                  </w:r>
                </w:p>
              </w:tc>
              <w:tc>
                <w:tcPr>
                  <w:tcW w:w="1017" w:type="dxa"/>
                  <w:vAlign w:val="bottom"/>
                </w:tcPr>
                <w:p w14:paraId="1D18DB5C" w14:textId="3B185436" w:rsidR="000F0393" w:rsidRPr="007B53B3" w:rsidRDefault="000F0393" w:rsidP="000F0393">
                  <w:pPr>
                    <w:jc w:val="right"/>
                    <w:rPr>
                      <w:b/>
                      <w:sz w:val="16"/>
                      <w:szCs w:val="16"/>
                    </w:rPr>
                  </w:pPr>
                  <w:r w:rsidRPr="007B53B3">
                    <w:rPr>
                      <w:rFonts w:ascii="Arial" w:hAnsi="Arial" w:cs="Arial"/>
                      <w:sz w:val="16"/>
                      <w:szCs w:val="16"/>
                    </w:rPr>
                    <w:t xml:space="preserve">          6.20 </w:t>
                  </w:r>
                </w:p>
              </w:tc>
            </w:tr>
            <w:tr w:rsidR="000F0393" w:rsidRPr="007B53B3" w14:paraId="3CF28431" w14:textId="77777777" w:rsidTr="000E15BC">
              <w:tc>
                <w:tcPr>
                  <w:tcW w:w="1247" w:type="dxa"/>
                </w:tcPr>
                <w:p w14:paraId="7E3790DF" w14:textId="5EE07BA5" w:rsidR="000F0393" w:rsidRPr="007B53B3" w:rsidRDefault="000F0393" w:rsidP="000F0393">
                  <w:pPr>
                    <w:rPr>
                      <w:sz w:val="16"/>
                      <w:szCs w:val="16"/>
                    </w:rPr>
                  </w:pPr>
                  <w:r w:rsidRPr="007B53B3">
                    <w:rPr>
                      <w:sz w:val="16"/>
                      <w:szCs w:val="16"/>
                    </w:rPr>
                    <w:t>P/B</w:t>
                  </w:r>
                </w:p>
              </w:tc>
              <w:tc>
                <w:tcPr>
                  <w:tcW w:w="1034" w:type="dxa"/>
                  <w:vAlign w:val="bottom"/>
                </w:tcPr>
                <w:p w14:paraId="34BDBBAA" w14:textId="2F635D55" w:rsidR="000F0393" w:rsidRPr="007B53B3" w:rsidRDefault="000F0393" w:rsidP="000F0393">
                  <w:pPr>
                    <w:jc w:val="right"/>
                    <w:rPr>
                      <w:sz w:val="16"/>
                      <w:szCs w:val="16"/>
                    </w:rPr>
                  </w:pPr>
                  <w:r w:rsidRPr="007B53B3">
                    <w:rPr>
                      <w:rFonts w:ascii="Arial" w:hAnsi="Arial" w:cs="Arial"/>
                      <w:sz w:val="16"/>
                      <w:szCs w:val="16"/>
                    </w:rPr>
                    <w:t xml:space="preserve">                                                 1.08 </w:t>
                  </w:r>
                </w:p>
              </w:tc>
              <w:tc>
                <w:tcPr>
                  <w:tcW w:w="1004" w:type="dxa"/>
                  <w:vAlign w:val="bottom"/>
                </w:tcPr>
                <w:p w14:paraId="6DD53DF3" w14:textId="120044D2" w:rsidR="000F0393" w:rsidRPr="007B53B3" w:rsidRDefault="000F0393" w:rsidP="000F0393">
                  <w:pPr>
                    <w:jc w:val="right"/>
                    <w:rPr>
                      <w:sz w:val="16"/>
                      <w:szCs w:val="16"/>
                    </w:rPr>
                  </w:pPr>
                  <w:r w:rsidRPr="007B53B3">
                    <w:rPr>
                      <w:rFonts w:ascii="Arial" w:hAnsi="Arial" w:cs="Arial"/>
                      <w:sz w:val="16"/>
                      <w:szCs w:val="16"/>
                    </w:rPr>
                    <w:t xml:space="preserve">              17.97 </w:t>
                  </w:r>
                </w:p>
              </w:tc>
              <w:tc>
                <w:tcPr>
                  <w:tcW w:w="1086" w:type="dxa"/>
                  <w:vAlign w:val="bottom"/>
                </w:tcPr>
                <w:p w14:paraId="28B68146" w14:textId="2F5CF5F2" w:rsidR="000F0393" w:rsidRPr="007B53B3" w:rsidRDefault="000F0393" w:rsidP="000F0393">
                  <w:pPr>
                    <w:jc w:val="right"/>
                    <w:rPr>
                      <w:sz w:val="16"/>
                      <w:szCs w:val="16"/>
                    </w:rPr>
                  </w:pPr>
                  <w:r w:rsidRPr="007B53B3">
                    <w:rPr>
                      <w:rFonts w:ascii="Arial" w:hAnsi="Arial" w:cs="Arial"/>
                      <w:sz w:val="16"/>
                      <w:szCs w:val="16"/>
                    </w:rPr>
                    <w:t xml:space="preserve">        0.51 </w:t>
                  </w:r>
                </w:p>
              </w:tc>
              <w:tc>
                <w:tcPr>
                  <w:tcW w:w="928" w:type="dxa"/>
                  <w:vAlign w:val="bottom"/>
                </w:tcPr>
                <w:p w14:paraId="5AFEA404" w14:textId="1C540D99" w:rsidR="000F0393" w:rsidRPr="007B53B3" w:rsidRDefault="000F0393" w:rsidP="000F0393">
                  <w:pPr>
                    <w:jc w:val="right"/>
                    <w:rPr>
                      <w:sz w:val="16"/>
                      <w:szCs w:val="16"/>
                    </w:rPr>
                  </w:pPr>
                  <w:r w:rsidRPr="007B53B3">
                    <w:rPr>
                      <w:rFonts w:ascii="Arial" w:hAnsi="Arial" w:cs="Arial"/>
                      <w:sz w:val="16"/>
                      <w:szCs w:val="16"/>
                    </w:rPr>
                    <w:t xml:space="preserve">         5.30 </w:t>
                  </w:r>
                </w:p>
              </w:tc>
              <w:tc>
                <w:tcPr>
                  <w:tcW w:w="1017" w:type="dxa"/>
                  <w:vAlign w:val="bottom"/>
                </w:tcPr>
                <w:p w14:paraId="75E713E1" w14:textId="5F9A6166" w:rsidR="000F0393" w:rsidRPr="007B53B3" w:rsidRDefault="000F0393" w:rsidP="000F0393">
                  <w:pPr>
                    <w:jc w:val="right"/>
                    <w:rPr>
                      <w:b/>
                      <w:sz w:val="16"/>
                      <w:szCs w:val="16"/>
                    </w:rPr>
                  </w:pPr>
                  <w:r w:rsidRPr="007B53B3">
                    <w:rPr>
                      <w:rFonts w:ascii="Arial" w:hAnsi="Arial" w:cs="Arial"/>
                      <w:sz w:val="16"/>
                      <w:szCs w:val="16"/>
                    </w:rPr>
                    <w:t xml:space="preserve">          1.65 </w:t>
                  </w:r>
                </w:p>
              </w:tc>
            </w:tr>
            <w:tr w:rsidR="000F0393" w:rsidRPr="007B53B3" w14:paraId="0617F604" w14:textId="77777777" w:rsidTr="000E15BC">
              <w:tc>
                <w:tcPr>
                  <w:tcW w:w="1247" w:type="dxa"/>
                </w:tcPr>
                <w:p w14:paraId="3EC6238B" w14:textId="77777777" w:rsidR="000F0393" w:rsidRPr="007B53B3" w:rsidRDefault="000F0393" w:rsidP="000F0393">
                  <w:pPr>
                    <w:rPr>
                      <w:sz w:val="16"/>
                      <w:szCs w:val="16"/>
                    </w:rPr>
                  </w:pPr>
                  <w:r w:rsidRPr="007B53B3">
                    <w:rPr>
                      <w:sz w:val="16"/>
                      <w:szCs w:val="16"/>
                    </w:rPr>
                    <w:t xml:space="preserve">Dividend Yield </w:t>
                  </w:r>
                </w:p>
              </w:tc>
              <w:tc>
                <w:tcPr>
                  <w:tcW w:w="1034" w:type="dxa"/>
                  <w:vAlign w:val="bottom"/>
                </w:tcPr>
                <w:p w14:paraId="524E59DF" w14:textId="40977673" w:rsidR="000F0393" w:rsidRPr="007B53B3" w:rsidRDefault="000F0393" w:rsidP="000F0393">
                  <w:pPr>
                    <w:jc w:val="right"/>
                    <w:rPr>
                      <w:sz w:val="16"/>
                      <w:szCs w:val="16"/>
                    </w:rPr>
                  </w:pPr>
                  <w:r w:rsidRPr="007B53B3">
                    <w:rPr>
                      <w:rFonts w:ascii="Arial" w:hAnsi="Arial" w:cs="Arial"/>
                      <w:sz w:val="16"/>
                      <w:szCs w:val="16"/>
                    </w:rPr>
                    <w:t xml:space="preserve">                                                 4.83 </w:t>
                  </w:r>
                </w:p>
              </w:tc>
              <w:tc>
                <w:tcPr>
                  <w:tcW w:w="1004" w:type="dxa"/>
                  <w:vAlign w:val="bottom"/>
                </w:tcPr>
                <w:p w14:paraId="22DA99B4" w14:textId="0DA7DEF1" w:rsidR="000F0393" w:rsidRPr="007B53B3" w:rsidRDefault="000F0393" w:rsidP="000F0393">
                  <w:pPr>
                    <w:jc w:val="right"/>
                    <w:rPr>
                      <w:sz w:val="16"/>
                      <w:szCs w:val="16"/>
                    </w:rPr>
                  </w:pPr>
                  <w:r w:rsidRPr="007B53B3">
                    <w:rPr>
                      <w:rFonts w:ascii="Arial" w:hAnsi="Arial" w:cs="Arial"/>
                      <w:sz w:val="16"/>
                      <w:szCs w:val="16"/>
                    </w:rPr>
                    <w:t xml:space="preserve">                   -   </w:t>
                  </w:r>
                </w:p>
              </w:tc>
              <w:tc>
                <w:tcPr>
                  <w:tcW w:w="1086" w:type="dxa"/>
                  <w:vAlign w:val="bottom"/>
                </w:tcPr>
                <w:p w14:paraId="37475220" w14:textId="7C2069C3" w:rsidR="000F0393" w:rsidRPr="007B53B3" w:rsidRDefault="000F0393" w:rsidP="000F0393">
                  <w:pPr>
                    <w:jc w:val="right"/>
                    <w:rPr>
                      <w:sz w:val="16"/>
                      <w:szCs w:val="16"/>
                    </w:rPr>
                  </w:pPr>
                  <w:r w:rsidRPr="007B53B3">
                    <w:rPr>
                      <w:rFonts w:ascii="Arial" w:hAnsi="Arial" w:cs="Arial"/>
                      <w:sz w:val="16"/>
                      <w:szCs w:val="16"/>
                    </w:rPr>
                    <w:t xml:space="preserve">           -   </w:t>
                  </w:r>
                </w:p>
              </w:tc>
              <w:tc>
                <w:tcPr>
                  <w:tcW w:w="928" w:type="dxa"/>
                  <w:vAlign w:val="bottom"/>
                </w:tcPr>
                <w:p w14:paraId="4CB9EC74" w14:textId="0286501C" w:rsidR="000F0393" w:rsidRPr="007B53B3" w:rsidRDefault="000F0393" w:rsidP="000F0393">
                  <w:pPr>
                    <w:jc w:val="right"/>
                    <w:rPr>
                      <w:sz w:val="16"/>
                      <w:szCs w:val="16"/>
                    </w:rPr>
                  </w:pPr>
                  <w:r w:rsidRPr="007B53B3">
                    <w:rPr>
                      <w:rFonts w:ascii="Arial" w:hAnsi="Arial" w:cs="Arial"/>
                      <w:sz w:val="16"/>
                      <w:szCs w:val="16"/>
                    </w:rPr>
                    <w:t xml:space="preserve">         2.47 </w:t>
                  </w:r>
                </w:p>
              </w:tc>
              <w:tc>
                <w:tcPr>
                  <w:tcW w:w="1017" w:type="dxa"/>
                  <w:vAlign w:val="bottom"/>
                </w:tcPr>
                <w:p w14:paraId="13B0F0F0" w14:textId="75BBF5CB" w:rsidR="000F0393" w:rsidRPr="007B53B3" w:rsidRDefault="000F0393" w:rsidP="000F0393">
                  <w:pPr>
                    <w:jc w:val="right"/>
                    <w:rPr>
                      <w:b/>
                      <w:sz w:val="16"/>
                      <w:szCs w:val="16"/>
                    </w:rPr>
                  </w:pPr>
                  <w:r w:rsidRPr="007B53B3">
                    <w:rPr>
                      <w:rFonts w:ascii="Arial" w:hAnsi="Arial" w:cs="Arial"/>
                      <w:sz w:val="16"/>
                      <w:szCs w:val="16"/>
                    </w:rPr>
                    <w:t xml:space="preserve">          5.05 </w:t>
                  </w:r>
                </w:p>
              </w:tc>
            </w:tr>
            <w:tr w:rsidR="000F0393" w:rsidRPr="007B53B3" w14:paraId="4505851E" w14:textId="77777777" w:rsidTr="000E15BC">
              <w:tc>
                <w:tcPr>
                  <w:tcW w:w="1247" w:type="dxa"/>
                </w:tcPr>
                <w:p w14:paraId="6045AE39" w14:textId="77777777" w:rsidR="000F0393" w:rsidRPr="007B53B3" w:rsidRDefault="000F0393" w:rsidP="000F0393">
                  <w:pPr>
                    <w:rPr>
                      <w:sz w:val="16"/>
                      <w:szCs w:val="16"/>
                    </w:rPr>
                  </w:pPr>
                  <w:r w:rsidRPr="007B53B3">
                    <w:rPr>
                      <w:sz w:val="16"/>
                      <w:szCs w:val="16"/>
                    </w:rPr>
                    <w:t xml:space="preserve">PEG Ratio </w:t>
                  </w:r>
                </w:p>
              </w:tc>
              <w:tc>
                <w:tcPr>
                  <w:tcW w:w="1034" w:type="dxa"/>
                  <w:vAlign w:val="bottom"/>
                </w:tcPr>
                <w:p w14:paraId="6C39B871" w14:textId="46D172B8" w:rsidR="000F0393" w:rsidRPr="007B53B3" w:rsidRDefault="000F0393" w:rsidP="000F0393">
                  <w:pPr>
                    <w:jc w:val="right"/>
                    <w:rPr>
                      <w:sz w:val="16"/>
                      <w:szCs w:val="16"/>
                    </w:rPr>
                  </w:pPr>
                  <w:r w:rsidRPr="007B53B3">
                    <w:rPr>
                      <w:rFonts w:ascii="Arial" w:hAnsi="Arial" w:cs="Arial"/>
                      <w:sz w:val="16"/>
                      <w:szCs w:val="16"/>
                    </w:rPr>
                    <w:t xml:space="preserve">                                                 0.54 </w:t>
                  </w:r>
                </w:p>
              </w:tc>
              <w:tc>
                <w:tcPr>
                  <w:tcW w:w="1004" w:type="dxa"/>
                  <w:vAlign w:val="bottom"/>
                </w:tcPr>
                <w:p w14:paraId="7D65AAED" w14:textId="6C2AE511" w:rsidR="000F0393" w:rsidRPr="007B53B3" w:rsidRDefault="000F0393" w:rsidP="000F0393">
                  <w:pPr>
                    <w:jc w:val="right"/>
                    <w:rPr>
                      <w:sz w:val="16"/>
                      <w:szCs w:val="16"/>
                    </w:rPr>
                  </w:pPr>
                  <w:r w:rsidRPr="007B53B3">
                    <w:rPr>
                      <w:rFonts w:ascii="Arial" w:hAnsi="Arial" w:cs="Arial"/>
                      <w:sz w:val="16"/>
                      <w:szCs w:val="16"/>
                    </w:rPr>
                    <w:t xml:space="preserve">                1.52 </w:t>
                  </w:r>
                </w:p>
              </w:tc>
              <w:tc>
                <w:tcPr>
                  <w:tcW w:w="1086" w:type="dxa"/>
                  <w:vAlign w:val="bottom"/>
                </w:tcPr>
                <w:p w14:paraId="405B4B3F" w14:textId="44A2B06A" w:rsidR="000F0393" w:rsidRPr="007B53B3" w:rsidRDefault="000F0393" w:rsidP="000F0393">
                  <w:pPr>
                    <w:jc w:val="right"/>
                    <w:rPr>
                      <w:sz w:val="16"/>
                      <w:szCs w:val="16"/>
                    </w:rPr>
                  </w:pPr>
                  <w:r w:rsidRPr="007B53B3">
                    <w:rPr>
                      <w:rFonts w:ascii="Arial" w:hAnsi="Arial" w:cs="Arial"/>
                      <w:sz w:val="16"/>
                      <w:szCs w:val="16"/>
                    </w:rPr>
                    <w:t xml:space="preserve">        0.33 </w:t>
                  </w:r>
                </w:p>
              </w:tc>
              <w:tc>
                <w:tcPr>
                  <w:tcW w:w="928" w:type="dxa"/>
                  <w:vAlign w:val="bottom"/>
                </w:tcPr>
                <w:p w14:paraId="2302C4FD" w14:textId="3056BA6F" w:rsidR="000F0393" w:rsidRPr="007B53B3" w:rsidRDefault="000F0393" w:rsidP="000F0393">
                  <w:pPr>
                    <w:jc w:val="right"/>
                    <w:rPr>
                      <w:sz w:val="16"/>
                      <w:szCs w:val="16"/>
                    </w:rPr>
                  </w:pPr>
                  <w:r w:rsidRPr="007B53B3">
                    <w:rPr>
                      <w:rFonts w:ascii="Arial" w:hAnsi="Arial" w:cs="Arial"/>
                      <w:sz w:val="16"/>
                      <w:szCs w:val="16"/>
                    </w:rPr>
                    <w:t xml:space="preserve">         0.74 </w:t>
                  </w:r>
                </w:p>
              </w:tc>
              <w:tc>
                <w:tcPr>
                  <w:tcW w:w="1017" w:type="dxa"/>
                  <w:vAlign w:val="bottom"/>
                </w:tcPr>
                <w:p w14:paraId="3C4BDA61" w14:textId="0A3B0BB2" w:rsidR="000F0393" w:rsidRPr="007B53B3" w:rsidRDefault="000F0393" w:rsidP="000F0393">
                  <w:pPr>
                    <w:jc w:val="right"/>
                    <w:rPr>
                      <w:b/>
                      <w:sz w:val="16"/>
                      <w:szCs w:val="16"/>
                    </w:rPr>
                  </w:pPr>
                  <w:r w:rsidRPr="007B53B3">
                    <w:rPr>
                      <w:rFonts w:ascii="Arial" w:hAnsi="Arial" w:cs="Arial"/>
                      <w:sz w:val="16"/>
                      <w:szCs w:val="16"/>
                    </w:rPr>
                    <w:t xml:space="preserve">          0.55 </w:t>
                  </w:r>
                </w:p>
              </w:tc>
            </w:tr>
            <w:tr w:rsidR="000F0393" w:rsidRPr="007B53B3" w14:paraId="06FF3325" w14:textId="77777777" w:rsidTr="000E15BC">
              <w:tc>
                <w:tcPr>
                  <w:tcW w:w="1247" w:type="dxa"/>
                </w:tcPr>
                <w:p w14:paraId="7FD0AD7B" w14:textId="054EB047" w:rsidR="000F0393" w:rsidRPr="007B53B3" w:rsidRDefault="000F0393" w:rsidP="000F0393">
                  <w:pPr>
                    <w:rPr>
                      <w:sz w:val="16"/>
                      <w:szCs w:val="16"/>
                    </w:rPr>
                  </w:pPr>
                  <w:r w:rsidRPr="007B53B3">
                    <w:rPr>
                      <w:sz w:val="16"/>
                      <w:szCs w:val="16"/>
                    </w:rPr>
                    <w:t>EPS (Last FY)</w:t>
                  </w:r>
                </w:p>
              </w:tc>
              <w:tc>
                <w:tcPr>
                  <w:tcW w:w="1034" w:type="dxa"/>
                  <w:vAlign w:val="bottom"/>
                </w:tcPr>
                <w:p w14:paraId="039C42DF" w14:textId="163C5733" w:rsidR="000F0393" w:rsidRPr="007B53B3" w:rsidRDefault="000F0393" w:rsidP="000F0393">
                  <w:pPr>
                    <w:jc w:val="right"/>
                    <w:rPr>
                      <w:sz w:val="16"/>
                      <w:szCs w:val="16"/>
                    </w:rPr>
                  </w:pPr>
                  <w:r w:rsidRPr="007B53B3">
                    <w:rPr>
                      <w:rFonts w:ascii="Arial" w:hAnsi="Arial" w:cs="Arial"/>
                      <w:sz w:val="16"/>
                      <w:szCs w:val="16"/>
                    </w:rPr>
                    <w:t xml:space="preserve">                                                 4.70 </w:t>
                  </w:r>
                </w:p>
              </w:tc>
              <w:tc>
                <w:tcPr>
                  <w:tcW w:w="1004" w:type="dxa"/>
                  <w:vAlign w:val="bottom"/>
                </w:tcPr>
                <w:p w14:paraId="1CBE09CE" w14:textId="23EA0776" w:rsidR="000F0393" w:rsidRPr="007B53B3" w:rsidRDefault="000F0393" w:rsidP="000F0393">
                  <w:pPr>
                    <w:jc w:val="right"/>
                    <w:rPr>
                      <w:sz w:val="16"/>
                      <w:szCs w:val="16"/>
                    </w:rPr>
                  </w:pPr>
                  <w:r w:rsidRPr="007B53B3">
                    <w:rPr>
                      <w:rFonts w:ascii="Arial" w:hAnsi="Arial" w:cs="Arial"/>
                      <w:sz w:val="16"/>
                      <w:szCs w:val="16"/>
                    </w:rPr>
                    <w:t xml:space="preserve">               (6.89)</w:t>
                  </w:r>
                </w:p>
              </w:tc>
              <w:tc>
                <w:tcPr>
                  <w:tcW w:w="1086" w:type="dxa"/>
                  <w:vAlign w:val="bottom"/>
                </w:tcPr>
                <w:p w14:paraId="418ADE6E" w14:textId="642CFBBA" w:rsidR="000F0393" w:rsidRPr="007B53B3" w:rsidRDefault="000F0393" w:rsidP="000F0393">
                  <w:pPr>
                    <w:jc w:val="right"/>
                    <w:rPr>
                      <w:sz w:val="16"/>
                      <w:szCs w:val="16"/>
                    </w:rPr>
                  </w:pPr>
                  <w:r w:rsidRPr="007B53B3">
                    <w:rPr>
                      <w:rFonts w:ascii="Arial" w:hAnsi="Arial" w:cs="Arial"/>
                      <w:sz w:val="16"/>
                      <w:szCs w:val="16"/>
                    </w:rPr>
                    <w:t xml:space="preserve">        0.97 </w:t>
                  </w:r>
                </w:p>
              </w:tc>
              <w:tc>
                <w:tcPr>
                  <w:tcW w:w="928" w:type="dxa"/>
                  <w:vAlign w:val="bottom"/>
                </w:tcPr>
                <w:p w14:paraId="6D9EF64C" w14:textId="2CC201D0" w:rsidR="000F0393" w:rsidRPr="007B53B3" w:rsidRDefault="000F0393" w:rsidP="000F0393">
                  <w:pPr>
                    <w:jc w:val="right"/>
                    <w:rPr>
                      <w:sz w:val="16"/>
                      <w:szCs w:val="16"/>
                    </w:rPr>
                  </w:pPr>
                  <w:r w:rsidRPr="007B53B3">
                    <w:rPr>
                      <w:rFonts w:ascii="Arial" w:hAnsi="Arial" w:cs="Arial"/>
                      <w:sz w:val="16"/>
                      <w:szCs w:val="16"/>
                    </w:rPr>
                    <w:t xml:space="preserve">         0.18 </w:t>
                  </w:r>
                </w:p>
              </w:tc>
              <w:tc>
                <w:tcPr>
                  <w:tcW w:w="1017" w:type="dxa"/>
                  <w:vAlign w:val="bottom"/>
                </w:tcPr>
                <w:p w14:paraId="065BB36E" w14:textId="29CC49FA" w:rsidR="000F0393" w:rsidRPr="007B53B3" w:rsidRDefault="000F0393" w:rsidP="000F0393">
                  <w:pPr>
                    <w:jc w:val="right"/>
                    <w:rPr>
                      <w:b/>
                      <w:sz w:val="16"/>
                      <w:szCs w:val="16"/>
                    </w:rPr>
                  </w:pPr>
                  <w:r w:rsidRPr="007B53B3">
                    <w:rPr>
                      <w:rFonts w:ascii="Arial" w:hAnsi="Arial" w:cs="Arial"/>
                      <w:sz w:val="16"/>
                      <w:szCs w:val="16"/>
                    </w:rPr>
                    <w:t xml:space="preserve">          1.93 </w:t>
                  </w:r>
                </w:p>
              </w:tc>
            </w:tr>
            <w:tr w:rsidR="000F0393" w:rsidRPr="007B53B3" w14:paraId="777301C1" w14:textId="77777777" w:rsidTr="000E15BC">
              <w:tc>
                <w:tcPr>
                  <w:tcW w:w="1247" w:type="dxa"/>
                </w:tcPr>
                <w:p w14:paraId="0759BE0E" w14:textId="50AB231B" w:rsidR="000F0393" w:rsidRPr="007B53B3" w:rsidRDefault="000F0393" w:rsidP="000F0393">
                  <w:pPr>
                    <w:rPr>
                      <w:sz w:val="16"/>
                      <w:szCs w:val="16"/>
                    </w:rPr>
                  </w:pPr>
                  <w:r w:rsidRPr="007B53B3">
                    <w:rPr>
                      <w:sz w:val="16"/>
                      <w:szCs w:val="16"/>
                    </w:rPr>
                    <w:t>NI Growth (Last FY)</w:t>
                  </w:r>
                </w:p>
              </w:tc>
              <w:tc>
                <w:tcPr>
                  <w:tcW w:w="1034" w:type="dxa"/>
                  <w:vAlign w:val="bottom"/>
                </w:tcPr>
                <w:p w14:paraId="18DCC7A0" w14:textId="1D3EC541" w:rsidR="000F0393" w:rsidRPr="007B53B3" w:rsidRDefault="000F0393" w:rsidP="000F0393">
                  <w:pPr>
                    <w:jc w:val="right"/>
                    <w:rPr>
                      <w:sz w:val="16"/>
                      <w:szCs w:val="16"/>
                    </w:rPr>
                  </w:pPr>
                  <w:r w:rsidRPr="007B53B3">
                    <w:rPr>
                      <w:rFonts w:ascii="Arial" w:hAnsi="Arial" w:cs="Arial"/>
                      <w:sz w:val="16"/>
                      <w:szCs w:val="16"/>
                    </w:rPr>
                    <w:t xml:space="preserve">                                              145.30 </w:t>
                  </w:r>
                </w:p>
              </w:tc>
              <w:tc>
                <w:tcPr>
                  <w:tcW w:w="1004" w:type="dxa"/>
                  <w:vAlign w:val="bottom"/>
                </w:tcPr>
                <w:p w14:paraId="68E302DD" w14:textId="0C220264" w:rsidR="000F0393" w:rsidRPr="007B53B3" w:rsidRDefault="000F0393" w:rsidP="000F0393">
                  <w:pPr>
                    <w:jc w:val="right"/>
                    <w:rPr>
                      <w:sz w:val="16"/>
                      <w:szCs w:val="16"/>
                    </w:rPr>
                  </w:pPr>
                  <w:r w:rsidRPr="007B53B3">
                    <w:rPr>
                      <w:rFonts w:ascii="Arial" w:hAnsi="Arial" w:cs="Arial"/>
                      <w:sz w:val="16"/>
                      <w:szCs w:val="16"/>
                    </w:rPr>
                    <w:t xml:space="preserve">           (202.23)</w:t>
                  </w:r>
                </w:p>
              </w:tc>
              <w:tc>
                <w:tcPr>
                  <w:tcW w:w="1086" w:type="dxa"/>
                  <w:vAlign w:val="bottom"/>
                </w:tcPr>
                <w:p w14:paraId="67F1CBE6" w14:textId="0FC27D83" w:rsidR="000F0393" w:rsidRPr="007B53B3" w:rsidRDefault="000F0393" w:rsidP="000F0393">
                  <w:pPr>
                    <w:jc w:val="right"/>
                    <w:rPr>
                      <w:sz w:val="16"/>
                      <w:szCs w:val="16"/>
                    </w:rPr>
                  </w:pPr>
                  <w:r w:rsidRPr="007B53B3">
                    <w:rPr>
                      <w:rFonts w:ascii="Arial" w:hAnsi="Arial" w:cs="Arial"/>
                      <w:sz w:val="16"/>
                      <w:szCs w:val="16"/>
                    </w:rPr>
                    <w:t xml:space="preserve">     (33.63)</w:t>
                  </w:r>
                </w:p>
              </w:tc>
              <w:tc>
                <w:tcPr>
                  <w:tcW w:w="928" w:type="dxa"/>
                  <w:vAlign w:val="bottom"/>
                </w:tcPr>
                <w:p w14:paraId="17995264" w14:textId="3355D37F" w:rsidR="000F0393" w:rsidRPr="007B53B3" w:rsidRDefault="000F0393" w:rsidP="000F0393">
                  <w:pPr>
                    <w:jc w:val="right"/>
                    <w:rPr>
                      <w:sz w:val="16"/>
                      <w:szCs w:val="16"/>
                    </w:rPr>
                  </w:pPr>
                  <w:r w:rsidRPr="007B53B3">
                    <w:rPr>
                      <w:rFonts w:ascii="Arial" w:hAnsi="Arial" w:cs="Arial"/>
                      <w:sz w:val="16"/>
                      <w:szCs w:val="16"/>
                    </w:rPr>
                    <w:t xml:space="preserve">      102.10 </w:t>
                  </w:r>
                </w:p>
              </w:tc>
              <w:tc>
                <w:tcPr>
                  <w:tcW w:w="1017" w:type="dxa"/>
                  <w:vAlign w:val="bottom"/>
                </w:tcPr>
                <w:p w14:paraId="6FFA7BF9" w14:textId="7E9F7EDB" w:rsidR="000F0393" w:rsidRPr="007B53B3" w:rsidRDefault="000F0393" w:rsidP="000F0393">
                  <w:pPr>
                    <w:jc w:val="right"/>
                    <w:rPr>
                      <w:b/>
                      <w:sz w:val="16"/>
                      <w:szCs w:val="16"/>
                    </w:rPr>
                  </w:pPr>
                  <w:r w:rsidRPr="007B53B3">
                    <w:rPr>
                      <w:rFonts w:ascii="Arial" w:hAnsi="Arial" w:cs="Arial"/>
                      <w:sz w:val="16"/>
                      <w:szCs w:val="16"/>
                    </w:rPr>
                    <w:t xml:space="preserve">      498.94 </w:t>
                  </w:r>
                </w:p>
              </w:tc>
            </w:tr>
            <w:tr w:rsidR="000F0393" w:rsidRPr="007B53B3" w14:paraId="616F0554" w14:textId="77777777" w:rsidTr="000E15BC">
              <w:tc>
                <w:tcPr>
                  <w:tcW w:w="1247" w:type="dxa"/>
                </w:tcPr>
                <w:p w14:paraId="12174486" w14:textId="3BF6F76C" w:rsidR="000F0393" w:rsidRPr="007B53B3" w:rsidRDefault="000F0393" w:rsidP="000F0393">
                  <w:pPr>
                    <w:rPr>
                      <w:sz w:val="16"/>
                      <w:szCs w:val="16"/>
                    </w:rPr>
                  </w:pPr>
                  <w:r w:rsidRPr="007B53B3">
                    <w:rPr>
                      <w:sz w:val="16"/>
                      <w:szCs w:val="16"/>
                    </w:rPr>
                    <w:t xml:space="preserve">Rev Growth (Last FY) </w:t>
                  </w:r>
                </w:p>
              </w:tc>
              <w:tc>
                <w:tcPr>
                  <w:tcW w:w="1034" w:type="dxa"/>
                  <w:vAlign w:val="bottom"/>
                </w:tcPr>
                <w:p w14:paraId="21AC8274" w14:textId="47D2A1F3" w:rsidR="000F0393" w:rsidRPr="007B53B3" w:rsidRDefault="000F0393" w:rsidP="000F0393">
                  <w:pPr>
                    <w:jc w:val="right"/>
                    <w:rPr>
                      <w:sz w:val="16"/>
                      <w:szCs w:val="16"/>
                    </w:rPr>
                  </w:pPr>
                  <w:r w:rsidRPr="007B53B3">
                    <w:rPr>
                      <w:rFonts w:ascii="Arial" w:hAnsi="Arial" w:cs="Arial"/>
                      <w:sz w:val="16"/>
                      <w:szCs w:val="16"/>
                    </w:rPr>
                    <w:t xml:space="preserve">                                                (2.29)</w:t>
                  </w:r>
                </w:p>
              </w:tc>
              <w:tc>
                <w:tcPr>
                  <w:tcW w:w="1004" w:type="dxa"/>
                  <w:vAlign w:val="bottom"/>
                </w:tcPr>
                <w:p w14:paraId="72155156" w14:textId="769BD3FF" w:rsidR="000F0393" w:rsidRPr="007B53B3" w:rsidRDefault="000F0393" w:rsidP="000F0393">
                  <w:pPr>
                    <w:jc w:val="right"/>
                    <w:rPr>
                      <w:sz w:val="16"/>
                      <w:szCs w:val="16"/>
                    </w:rPr>
                  </w:pPr>
                  <w:r w:rsidRPr="007B53B3">
                    <w:rPr>
                      <w:rFonts w:ascii="Arial" w:hAnsi="Arial" w:cs="Arial"/>
                      <w:sz w:val="16"/>
                      <w:szCs w:val="16"/>
                    </w:rPr>
                    <w:t xml:space="preserve">              26.50 </w:t>
                  </w:r>
                </w:p>
              </w:tc>
              <w:tc>
                <w:tcPr>
                  <w:tcW w:w="1086" w:type="dxa"/>
                  <w:vAlign w:val="bottom"/>
                </w:tcPr>
                <w:p w14:paraId="36DE4F19" w14:textId="5320CCFB" w:rsidR="000F0393" w:rsidRPr="007B53B3" w:rsidRDefault="000F0393" w:rsidP="000F0393">
                  <w:pPr>
                    <w:jc w:val="right"/>
                    <w:rPr>
                      <w:sz w:val="16"/>
                      <w:szCs w:val="16"/>
                    </w:rPr>
                  </w:pPr>
                  <w:r w:rsidRPr="007B53B3">
                    <w:rPr>
                      <w:rFonts w:ascii="Arial" w:hAnsi="Arial" w:cs="Arial"/>
                      <w:sz w:val="16"/>
                      <w:szCs w:val="16"/>
                    </w:rPr>
                    <w:t xml:space="preserve">      17.08 </w:t>
                  </w:r>
                </w:p>
              </w:tc>
              <w:tc>
                <w:tcPr>
                  <w:tcW w:w="928" w:type="dxa"/>
                  <w:vAlign w:val="bottom"/>
                </w:tcPr>
                <w:p w14:paraId="09E34E39" w14:textId="2C649007" w:rsidR="000F0393" w:rsidRPr="007B53B3" w:rsidRDefault="000F0393" w:rsidP="000F0393">
                  <w:pPr>
                    <w:jc w:val="right"/>
                    <w:rPr>
                      <w:sz w:val="16"/>
                      <w:szCs w:val="16"/>
                    </w:rPr>
                  </w:pPr>
                  <w:r w:rsidRPr="007B53B3">
                    <w:rPr>
                      <w:rFonts w:ascii="Arial" w:hAnsi="Arial" w:cs="Arial"/>
                      <w:sz w:val="16"/>
                      <w:szCs w:val="16"/>
                    </w:rPr>
                    <w:t xml:space="preserve">        11.28 </w:t>
                  </w:r>
                </w:p>
              </w:tc>
              <w:tc>
                <w:tcPr>
                  <w:tcW w:w="1017" w:type="dxa"/>
                  <w:vAlign w:val="bottom"/>
                </w:tcPr>
                <w:p w14:paraId="703CA411" w14:textId="28F62407" w:rsidR="000F0393" w:rsidRPr="007B53B3" w:rsidRDefault="000F0393" w:rsidP="000F0393">
                  <w:pPr>
                    <w:jc w:val="right"/>
                    <w:rPr>
                      <w:b/>
                      <w:sz w:val="16"/>
                      <w:szCs w:val="16"/>
                    </w:rPr>
                  </w:pPr>
                  <w:r w:rsidRPr="007B53B3">
                    <w:rPr>
                      <w:rFonts w:ascii="Arial" w:hAnsi="Arial" w:cs="Arial"/>
                      <w:sz w:val="16"/>
                      <w:szCs w:val="16"/>
                    </w:rPr>
                    <w:t xml:space="preserve">          3.80 </w:t>
                  </w:r>
                </w:p>
              </w:tc>
            </w:tr>
            <w:tr w:rsidR="000F0393" w:rsidRPr="007B53B3" w14:paraId="339AECB6" w14:textId="77777777" w:rsidTr="000E15BC">
              <w:tc>
                <w:tcPr>
                  <w:tcW w:w="1247" w:type="dxa"/>
                </w:tcPr>
                <w:p w14:paraId="7B2C49BE" w14:textId="5C491906" w:rsidR="000F0393" w:rsidRPr="007B53B3" w:rsidRDefault="000F0393" w:rsidP="000F0393">
                  <w:pPr>
                    <w:rPr>
                      <w:sz w:val="16"/>
                      <w:szCs w:val="16"/>
                    </w:rPr>
                  </w:pPr>
                  <w:r w:rsidRPr="007B53B3">
                    <w:rPr>
                      <w:sz w:val="16"/>
                      <w:szCs w:val="16"/>
                    </w:rPr>
                    <w:t xml:space="preserve">Operating Margin </w:t>
                  </w:r>
                </w:p>
              </w:tc>
              <w:tc>
                <w:tcPr>
                  <w:tcW w:w="1034" w:type="dxa"/>
                  <w:vAlign w:val="bottom"/>
                </w:tcPr>
                <w:p w14:paraId="6D16033E" w14:textId="05D0DEF6" w:rsidR="000F0393" w:rsidRPr="007B53B3" w:rsidRDefault="000F0393" w:rsidP="000F0393">
                  <w:pPr>
                    <w:jc w:val="right"/>
                    <w:rPr>
                      <w:sz w:val="16"/>
                      <w:szCs w:val="16"/>
                    </w:rPr>
                  </w:pPr>
                  <w:r w:rsidRPr="007B53B3">
                    <w:rPr>
                      <w:rFonts w:ascii="Arial" w:hAnsi="Arial" w:cs="Arial"/>
                      <w:sz w:val="16"/>
                      <w:szCs w:val="16"/>
                    </w:rPr>
                    <w:t xml:space="preserve">                                                 4.69 </w:t>
                  </w:r>
                </w:p>
              </w:tc>
              <w:tc>
                <w:tcPr>
                  <w:tcW w:w="1004" w:type="dxa"/>
                  <w:vAlign w:val="bottom"/>
                </w:tcPr>
                <w:p w14:paraId="0087603B" w14:textId="3906429B" w:rsidR="000F0393" w:rsidRPr="007B53B3" w:rsidRDefault="000F0393" w:rsidP="000F0393">
                  <w:pPr>
                    <w:jc w:val="right"/>
                    <w:rPr>
                      <w:sz w:val="16"/>
                      <w:szCs w:val="16"/>
                    </w:rPr>
                  </w:pPr>
                  <w:r w:rsidRPr="007B53B3">
                    <w:rPr>
                      <w:rFonts w:ascii="Arial" w:hAnsi="Arial" w:cs="Arial"/>
                      <w:sz w:val="16"/>
                      <w:szCs w:val="16"/>
                    </w:rPr>
                    <w:t xml:space="preserve">             (21.44)</w:t>
                  </w:r>
                </w:p>
              </w:tc>
              <w:tc>
                <w:tcPr>
                  <w:tcW w:w="1086" w:type="dxa"/>
                  <w:vAlign w:val="bottom"/>
                </w:tcPr>
                <w:p w14:paraId="648370E7" w14:textId="403619D6" w:rsidR="000F0393" w:rsidRPr="007B53B3" w:rsidRDefault="000F0393" w:rsidP="000F0393">
                  <w:pPr>
                    <w:jc w:val="right"/>
                    <w:rPr>
                      <w:sz w:val="16"/>
                      <w:szCs w:val="16"/>
                    </w:rPr>
                  </w:pPr>
                  <w:r w:rsidRPr="007B53B3">
                    <w:rPr>
                      <w:rFonts w:ascii="Arial" w:hAnsi="Arial" w:cs="Arial"/>
                      <w:sz w:val="16"/>
                      <w:szCs w:val="16"/>
                    </w:rPr>
                    <w:t xml:space="preserve">        1.31 </w:t>
                  </w:r>
                </w:p>
              </w:tc>
              <w:tc>
                <w:tcPr>
                  <w:tcW w:w="928" w:type="dxa"/>
                  <w:vAlign w:val="bottom"/>
                </w:tcPr>
                <w:p w14:paraId="0DC9A589" w14:textId="768A054C" w:rsidR="000F0393" w:rsidRPr="007B53B3" w:rsidRDefault="000F0393" w:rsidP="000F0393">
                  <w:pPr>
                    <w:jc w:val="right"/>
                    <w:rPr>
                      <w:sz w:val="16"/>
                      <w:szCs w:val="16"/>
                    </w:rPr>
                  </w:pPr>
                  <w:r w:rsidRPr="007B53B3">
                    <w:rPr>
                      <w:rFonts w:ascii="Arial" w:hAnsi="Arial" w:cs="Arial"/>
                      <w:sz w:val="16"/>
                      <w:szCs w:val="16"/>
                    </w:rPr>
                    <w:t xml:space="preserve">        (2.41)</w:t>
                  </w:r>
                </w:p>
              </w:tc>
              <w:tc>
                <w:tcPr>
                  <w:tcW w:w="1017" w:type="dxa"/>
                  <w:vAlign w:val="bottom"/>
                </w:tcPr>
                <w:p w14:paraId="0BE03697" w14:textId="27FA3DA8" w:rsidR="000F0393" w:rsidRPr="007B53B3" w:rsidRDefault="000F0393" w:rsidP="000F0393">
                  <w:pPr>
                    <w:jc w:val="right"/>
                    <w:rPr>
                      <w:b/>
                      <w:sz w:val="16"/>
                      <w:szCs w:val="16"/>
                    </w:rPr>
                  </w:pPr>
                  <w:r w:rsidRPr="007B53B3">
                    <w:rPr>
                      <w:rFonts w:ascii="Arial" w:hAnsi="Arial" w:cs="Arial"/>
                      <w:sz w:val="16"/>
                      <w:szCs w:val="16"/>
                    </w:rPr>
                    <w:t xml:space="preserve">          5.81 </w:t>
                  </w:r>
                </w:p>
              </w:tc>
            </w:tr>
            <w:tr w:rsidR="000F0393" w:rsidRPr="007B53B3" w14:paraId="064AA80D" w14:textId="77777777" w:rsidTr="000E15BC">
              <w:tc>
                <w:tcPr>
                  <w:tcW w:w="1247" w:type="dxa"/>
                </w:tcPr>
                <w:p w14:paraId="5977E240" w14:textId="77777777" w:rsidR="000F0393" w:rsidRPr="007B53B3" w:rsidRDefault="000F0393" w:rsidP="000F0393">
                  <w:pPr>
                    <w:rPr>
                      <w:sz w:val="16"/>
                      <w:szCs w:val="16"/>
                    </w:rPr>
                  </w:pPr>
                  <w:r w:rsidRPr="007B53B3">
                    <w:rPr>
                      <w:sz w:val="16"/>
                      <w:szCs w:val="16"/>
                    </w:rPr>
                    <w:t xml:space="preserve">Debt / Equity </w:t>
                  </w:r>
                </w:p>
              </w:tc>
              <w:tc>
                <w:tcPr>
                  <w:tcW w:w="1034" w:type="dxa"/>
                  <w:vAlign w:val="bottom"/>
                </w:tcPr>
                <w:p w14:paraId="672F8CCF" w14:textId="461C120C" w:rsidR="000F0393" w:rsidRPr="007B53B3" w:rsidRDefault="000F0393" w:rsidP="000F0393">
                  <w:pPr>
                    <w:jc w:val="right"/>
                    <w:rPr>
                      <w:sz w:val="16"/>
                      <w:szCs w:val="16"/>
                    </w:rPr>
                  </w:pPr>
                  <w:r w:rsidRPr="007B53B3">
                    <w:rPr>
                      <w:rFonts w:ascii="Arial" w:hAnsi="Arial" w:cs="Arial"/>
                      <w:sz w:val="16"/>
                      <w:szCs w:val="16"/>
                    </w:rPr>
                    <w:t xml:space="preserve">                                              156.51 </w:t>
                  </w:r>
                </w:p>
              </w:tc>
              <w:tc>
                <w:tcPr>
                  <w:tcW w:w="1004" w:type="dxa"/>
                  <w:vAlign w:val="bottom"/>
                </w:tcPr>
                <w:p w14:paraId="2639E00E" w14:textId="3DED4328" w:rsidR="000F0393" w:rsidRPr="007B53B3" w:rsidRDefault="000F0393" w:rsidP="000F0393">
                  <w:pPr>
                    <w:jc w:val="right"/>
                    <w:rPr>
                      <w:sz w:val="16"/>
                      <w:szCs w:val="16"/>
                    </w:rPr>
                  </w:pPr>
                  <w:r w:rsidRPr="007B53B3">
                    <w:rPr>
                      <w:rFonts w:ascii="Arial" w:hAnsi="Arial" w:cs="Arial"/>
                      <w:sz w:val="16"/>
                      <w:szCs w:val="16"/>
                    </w:rPr>
                    <w:t xml:space="preserve">            236.39 </w:t>
                  </w:r>
                </w:p>
              </w:tc>
              <w:tc>
                <w:tcPr>
                  <w:tcW w:w="1086" w:type="dxa"/>
                  <w:vAlign w:val="bottom"/>
                </w:tcPr>
                <w:p w14:paraId="1555406C" w14:textId="5236257B" w:rsidR="000F0393" w:rsidRPr="007B53B3" w:rsidRDefault="000F0393" w:rsidP="000F0393">
                  <w:pPr>
                    <w:jc w:val="right"/>
                    <w:rPr>
                      <w:sz w:val="16"/>
                      <w:szCs w:val="16"/>
                    </w:rPr>
                  </w:pPr>
                  <w:r w:rsidRPr="007B53B3">
                    <w:rPr>
                      <w:rFonts w:ascii="Arial" w:hAnsi="Arial" w:cs="Arial"/>
                      <w:sz w:val="16"/>
                      <w:szCs w:val="16"/>
                    </w:rPr>
                    <w:t xml:space="preserve">     214.20 </w:t>
                  </w:r>
                </w:p>
              </w:tc>
              <w:tc>
                <w:tcPr>
                  <w:tcW w:w="928" w:type="dxa"/>
                  <w:vAlign w:val="bottom"/>
                </w:tcPr>
                <w:p w14:paraId="2DEE76F7" w14:textId="0248B242" w:rsidR="000F0393" w:rsidRPr="007B53B3" w:rsidRDefault="000F0393" w:rsidP="000F0393">
                  <w:pPr>
                    <w:jc w:val="right"/>
                    <w:rPr>
                      <w:sz w:val="16"/>
                      <w:szCs w:val="16"/>
                    </w:rPr>
                  </w:pPr>
                  <w:r w:rsidRPr="007B53B3">
                    <w:rPr>
                      <w:rFonts w:ascii="Arial" w:hAnsi="Arial" w:cs="Arial"/>
                      <w:sz w:val="16"/>
                      <w:szCs w:val="16"/>
                    </w:rPr>
                    <w:t xml:space="preserve">      267.30 </w:t>
                  </w:r>
                </w:p>
              </w:tc>
              <w:tc>
                <w:tcPr>
                  <w:tcW w:w="1017" w:type="dxa"/>
                  <w:vAlign w:val="bottom"/>
                </w:tcPr>
                <w:p w14:paraId="3056A026" w14:textId="39EB47E6" w:rsidR="000F0393" w:rsidRPr="007B53B3" w:rsidRDefault="000F0393" w:rsidP="000F0393">
                  <w:pPr>
                    <w:jc w:val="right"/>
                    <w:rPr>
                      <w:b/>
                      <w:sz w:val="16"/>
                      <w:szCs w:val="16"/>
                    </w:rPr>
                  </w:pPr>
                  <w:r w:rsidRPr="007B53B3">
                    <w:rPr>
                      <w:rFonts w:ascii="Arial" w:hAnsi="Arial" w:cs="Arial"/>
                      <w:sz w:val="16"/>
                      <w:szCs w:val="16"/>
                    </w:rPr>
                    <w:t xml:space="preserve">      462.08 </w:t>
                  </w:r>
                </w:p>
              </w:tc>
            </w:tr>
            <w:tr w:rsidR="000F0393" w:rsidRPr="007B53B3" w14:paraId="36B329ED" w14:textId="77777777" w:rsidTr="000E15BC">
              <w:tc>
                <w:tcPr>
                  <w:tcW w:w="1247" w:type="dxa"/>
                </w:tcPr>
                <w:p w14:paraId="791DB0D1" w14:textId="77777777" w:rsidR="000F0393" w:rsidRPr="007B53B3" w:rsidRDefault="000F0393" w:rsidP="000F0393">
                  <w:pPr>
                    <w:rPr>
                      <w:sz w:val="16"/>
                      <w:szCs w:val="16"/>
                    </w:rPr>
                  </w:pPr>
                  <w:r w:rsidRPr="007B53B3">
                    <w:rPr>
                      <w:sz w:val="16"/>
                      <w:szCs w:val="16"/>
                    </w:rPr>
                    <w:t>Market Cap</w:t>
                  </w:r>
                </w:p>
              </w:tc>
              <w:tc>
                <w:tcPr>
                  <w:tcW w:w="1034" w:type="dxa"/>
                  <w:vAlign w:val="bottom"/>
                </w:tcPr>
                <w:p w14:paraId="031547AD" w14:textId="123205B2" w:rsidR="000F0393" w:rsidRPr="007B53B3" w:rsidRDefault="000F0393" w:rsidP="000F0393">
                  <w:pPr>
                    <w:jc w:val="right"/>
                    <w:rPr>
                      <w:sz w:val="16"/>
                      <w:szCs w:val="16"/>
                    </w:rPr>
                  </w:pPr>
                  <w:r w:rsidRPr="007B53B3">
                    <w:rPr>
                      <w:rFonts w:ascii="Arial" w:hAnsi="Arial" w:cs="Arial"/>
                      <w:sz w:val="16"/>
                      <w:szCs w:val="16"/>
                    </w:rPr>
                    <w:t xml:space="preserve">                                         44,141.60 </w:t>
                  </w:r>
                </w:p>
              </w:tc>
              <w:tc>
                <w:tcPr>
                  <w:tcW w:w="1004" w:type="dxa"/>
                  <w:vAlign w:val="bottom"/>
                </w:tcPr>
                <w:p w14:paraId="626B742A" w14:textId="24113E8E" w:rsidR="000F0393" w:rsidRPr="007B53B3" w:rsidRDefault="000F0393" w:rsidP="000F0393">
                  <w:pPr>
                    <w:jc w:val="right"/>
                    <w:rPr>
                      <w:sz w:val="16"/>
                      <w:szCs w:val="16"/>
                    </w:rPr>
                  </w:pPr>
                  <w:r w:rsidRPr="007B53B3">
                    <w:rPr>
                      <w:rFonts w:ascii="Arial" w:hAnsi="Arial" w:cs="Arial"/>
                      <w:sz w:val="16"/>
                      <w:szCs w:val="16"/>
                    </w:rPr>
                    <w:t xml:space="preserve">        20,319.72 </w:t>
                  </w:r>
                </w:p>
              </w:tc>
              <w:tc>
                <w:tcPr>
                  <w:tcW w:w="1086" w:type="dxa"/>
                  <w:vAlign w:val="bottom"/>
                </w:tcPr>
                <w:p w14:paraId="4F545191" w14:textId="44998C9A" w:rsidR="000F0393" w:rsidRPr="007B53B3" w:rsidRDefault="000F0393" w:rsidP="000F0393">
                  <w:pPr>
                    <w:jc w:val="right"/>
                    <w:rPr>
                      <w:sz w:val="16"/>
                      <w:szCs w:val="16"/>
                    </w:rPr>
                  </w:pPr>
                  <w:r w:rsidRPr="007B53B3">
                    <w:rPr>
                      <w:rFonts w:ascii="Arial" w:hAnsi="Arial" w:cs="Arial"/>
                      <w:sz w:val="16"/>
                      <w:szCs w:val="16"/>
                    </w:rPr>
                    <w:t xml:space="preserve">  8,120.66 </w:t>
                  </w:r>
                </w:p>
              </w:tc>
              <w:tc>
                <w:tcPr>
                  <w:tcW w:w="928" w:type="dxa"/>
                  <w:vAlign w:val="bottom"/>
                </w:tcPr>
                <w:p w14:paraId="10279C73" w14:textId="51B3C091" w:rsidR="000F0393" w:rsidRPr="007B53B3" w:rsidRDefault="000F0393" w:rsidP="000F0393">
                  <w:pPr>
                    <w:jc w:val="right"/>
                    <w:rPr>
                      <w:sz w:val="16"/>
                      <w:szCs w:val="16"/>
                    </w:rPr>
                  </w:pPr>
                  <w:r w:rsidRPr="007B53B3">
                    <w:rPr>
                      <w:rFonts w:ascii="Arial" w:hAnsi="Arial" w:cs="Arial"/>
                      <w:sz w:val="16"/>
                      <w:szCs w:val="16"/>
                    </w:rPr>
                    <w:t xml:space="preserve"> 29,925.02 </w:t>
                  </w:r>
                </w:p>
              </w:tc>
              <w:tc>
                <w:tcPr>
                  <w:tcW w:w="1017" w:type="dxa"/>
                  <w:vAlign w:val="bottom"/>
                </w:tcPr>
                <w:p w14:paraId="5AA99482" w14:textId="77EF6598" w:rsidR="000F0393" w:rsidRPr="007B53B3" w:rsidRDefault="000F0393" w:rsidP="000F0393">
                  <w:pPr>
                    <w:jc w:val="right"/>
                    <w:rPr>
                      <w:b/>
                      <w:sz w:val="16"/>
                      <w:szCs w:val="16"/>
                    </w:rPr>
                  </w:pPr>
                  <w:r w:rsidRPr="007B53B3">
                    <w:rPr>
                      <w:rFonts w:ascii="Arial" w:hAnsi="Arial" w:cs="Arial"/>
                      <w:sz w:val="16"/>
                      <w:szCs w:val="16"/>
                    </w:rPr>
                    <w:t xml:space="preserve">  47,118.12 </w:t>
                  </w:r>
                </w:p>
              </w:tc>
            </w:tr>
          </w:tbl>
          <w:p w14:paraId="640918AE" w14:textId="77777777" w:rsidR="004F2EAA" w:rsidRPr="007B53B3" w:rsidRDefault="004F2EAA" w:rsidP="000F7E2C">
            <w:pPr>
              <w:jc w:val="both"/>
              <w:rPr>
                <w:b/>
                <w:sz w:val="16"/>
                <w:szCs w:val="16"/>
              </w:rPr>
            </w:pPr>
          </w:p>
          <w:p w14:paraId="79D95697" w14:textId="49E9BC4E" w:rsidR="000362B3" w:rsidRPr="007B53B3" w:rsidRDefault="00C8063B" w:rsidP="000F7E2C">
            <w:pPr>
              <w:jc w:val="both"/>
              <w:rPr>
                <w:b/>
                <w:sz w:val="16"/>
                <w:szCs w:val="16"/>
              </w:rPr>
            </w:pPr>
            <w:r w:rsidRPr="007B53B3">
              <w:rPr>
                <w:b/>
                <w:sz w:val="16"/>
                <w:szCs w:val="16"/>
              </w:rPr>
              <w:t>Prepared By:</w:t>
            </w:r>
            <w:r w:rsidR="00924481" w:rsidRPr="007B53B3">
              <w:rPr>
                <w:b/>
                <w:sz w:val="16"/>
                <w:szCs w:val="16"/>
              </w:rPr>
              <w:t xml:space="preserve"> Lingfan Sun</w:t>
            </w:r>
          </w:p>
          <w:p w14:paraId="67108435" w14:textId="21DBE44E" w:rsidR="000362B3" w:rsidRPr="007B53B3" w:rsidRDefault="000362B3" w:rsidP="000F7E2C">
            <w:pPr>
              <w:jc w:val="both"/>
              <w:rPr>
                <w:b/>
                <w:sz w:val="16"/>
                <w:szCs w:val="16"/>
              </w:rPr>
            </w:pPr>
            <w:r w:rsidRPr="007B53B3">
              <w:rPr>
                <w:b/>
                <w:sz w:val="16"/>
                <w:szCs w:val="16"/>
              </w:rPr>
              <w:t xml:space="preserve">Sources: Bloomberg, S&amp;P </w:t>
            </w:r>
            <w:proofErr w:type="spellStart"/>
            <w:r w:rsidRPr="007B53B3">
              <w:rPr>
                <w:b/>
                <w:sz w:val="16"/>
                <w:szCs w:val="16"/>
              </w:rPr>
              <w:t>NetAdvantage</w:t>
            </w:r>
            <w:proofErr w:type="spellEnd"/>
            <w:r w:rsidRPr="007B53B3">
              <w:rPr>
                <w:b/>
                <w:sz w:val="16"/>
                <w:szCs w:val="16"/>
              </w:rPr>
              <w:t>, VLIS, Morningstar</w:t>
            </w:r>
          </w:p>
        </w:tc>
        <w:tc>
          <w:tcPr>
            <w:tcW w:w="4320" w:type="dxa"/>
          </w:tcPr>
          <w:p w14:paraId="7FACE228" w14:textId="170AD80A" w:rsidR="004F2EAA" w:rsidRPr="007B53B3" w:rsidRDefault="004F2EAA" w:rsidP="000F7E2C">
            <w:pPr>
              <w:jc w:val="both"/>
              <w:rPr>
                <w:b/>
                <w:sz w:val="16"/>
                <w:szCs w:val="16"/>
              </w:rPr>
            </w:pPr>
          </w:p>
          <w:tbl>
            <w:tblPr>
              <w:tblStyle w:val="TableGrid"/>
              <w:tblW w:w="4094" w:type="dxa"/>
              <w:tblLook w:val="04A0" w:firstRow="1" w:lastRow="0" w:firstColumn="1" w:lastColumn="0" w:noHBand="0" w:noVBand="1"/>
            </w:tblPr>
            <w:tblGrid>
              <w:gridCol w:w="1422"/>
              <w:gridCol w:w="900"/>
              <w:gridCol w:w="810"/>
              <w:gridCol w:w="962"/>
            </w:tblGrid>
            <w:tr w:rsidR="00EA5213" w:rsidRPr="007B53B3" w14:paraId="39927E41" w14:textId="77777777" w:rsidTr="006F3D06">
              <w:trPr>
                <w:trHeight w:val="188"/>
              </w:trPr>
              <w:tc>
                <w:tcPr>
                  <w:tcW w:w="1422" w:type="dxa"/>
                  <w:shd w:val="clear" w:color="auto" w:fill="DBE5F1" w:themeFill="accent1" w:themeFillTint="33"/>
                </w:tcPr>
                <w:p w14:paraId="405B542F" w14:textId="7C67957F" w:rsidR="00EA5213" w:rsidRPr="007B53B3" w:rsidRDefault="00EA5213" w:rsidP="00EA5213">
                  <w:pPr>
                    <w:rPr>
                      <w:sz w:val="16"/>
                      <w:szCs w:val="16"/>
                    </w:rPr>
                  </w:pPr>
                </w:p>
              </w:tc>
              <w:tc>
                <w:tcPr>
                  <w:tcW w:w="900" w:type="dxa"/>
                  <w:shd w:val="clear" w:color="auto" w:fill="DBE5F1" w:themeFill="accent1" w:themeFillTint="33"/>
                </w:tcPr>
                <w:p w14:paraId="0AB96B2A" w14:textId="6A88FD0F" w:rsidR="00EA5213" w:rsidRPr="007B53B3" w:rsidRDefault="00C8063B" w:rsidP="00EA5213">
                  <w:pPr>
                    <w:rPr>
                      <w:sz w:val="16"/>
                      <w:szCs w:val="16"/>
                    </w:rPr>
                  </w:pPr>
                  <w:r w:rsidRPr="007B53B3">
                    <w:rPr>
                      <w:sz w:val="16"/>
                      <w:szCs w:val="16"/>
                    </w:rPr>
                    <w:t>Company</w:t>
                  </w:r>
                  <w:r w:rsidR="00EA5213" w:rsidRPr="007B53B3">
                    <w:rPr>
                      <w:sz w:val="16"/>
                      <w:szCs w:val="16"/>
                    </w:rPr>
                    <w:t xml:space="preserve">  </w:t>
                  </w:r>
                </w:p>
              </w:tc>
              <w:tc>
                <w:tcPr>
                  <w:tcW w:w="810" w:type="dxa"/>
                  <w:shd w:val="clear" w:color="auto" w:fill="DBE5F1" w:themeFill="accent1" w:themeFillTint="33"/>
                </w:tcPr>
                <w:p w14:paraId="0650E6CE" w14:textId="77777777" w:rsidR="00EA5213" w:rsidRPr="007B53B3" w:rsidRDefault="00EA5213" w:rsidP="00EA5213">
                  <w:pPr>
                    <w:rPr>
                      <w:sz w:val="16"/>
                      <w:szCs w:val="16"/>
                    </w:rPr>
                  </w:pPr>
                  <w:r w:rsidRPr="007B53B3">
                    <w:rPr>
                      <w:sz w:val="16"/>
                      <w:szCs w:val="16"/>
                    </w:rPr>
                    <w:t xml:space="preserve">Sector </w:t>
                  </w:r>
                </w:p>
              </w:tc>
              <w:tc>
                <w:tcPr>
                  <w:tcW w:w="962" w:type="dxa"/>
                  <w:shd w:val="clear" w:color="auto" w:fill="DBE5F1" w:themeFill="accent1" w:themeFillTint="33"/>
                </w:tcPr>
                <w:p w14:paraId="68B31751" w14:textId="77777777" w:rsidR="00EA5213" w:rsidRPr="007B53B3" w:rsidRDefault="00EA5213" w:rsidP="00EA5213">
                  <w:pPr>
                    <w:rPr>
                      <w:sz w:val="16"/>
                      <w:szCs w:val="16"/>
                    </w:rPr>
                  </w:pPr>
                  <w:r w:rsidRPr="007B53B3">
                    <w:rPr>
                      <w:sz w:val="16"/>
                      <w:szCs w:val="16"/>
                    </w:rPr>
                    <w:t>S&amp;P 500</w:t>
                  </w:r>
                </w:p>
              </w:tc>
            </w:tr>
            <w:tr w:rsidR="00EA5213" w:rsidRPr="007B53B3" w14:paraId="47681D86" w14:textId="77777777" w:rsidTr="007B53B3">
              <w:trPr>
                <w:trHeight w:val="260"/>
              </w:trPr>
              <w:tc>
                <w:tcPr>
                  <w:tcW w:w="1422" w:type="dxa"/>
                </w:tcPr>
                <w:p w14:paraId="440258CF" w14:textId="77777777" w:rsidR="00EA5213" w:rsidRPr="007B53B3" w:rsidRDefault="00EA5213" w:rsidP="00EA5213">
                  <w:pPr>
                    <w:rPr>
                      <w:sz w:val="16"/>
                      <w:szCs w:val="16"/>
                    </w:rPr>
                  </w:pPr>
                  <w:r w:rsidRPr="007B53B3">
                    <w:rPr>
                      <w:sz w:val="16"/>
                      <w:szCs w:val="16"/>
                    </w:rPr>
                    <w:t>YTD</w:t>
                  </w:r>
                </w:p>
              </w:tc>
              <w:tc>
                <w:tcPr>
                  <w:tcW w:w="900" w:type="dxa"/>
                </w:tcPr>
                <w:p w14:paraId="2915C4D5" w14:textId="26280525" w:rsidR="00EA5213" w:rsidRPr="007B53B3" w:rsidRDefault="00916163" w:rsidP="0089190C">
                  <w:pPr>
                    <w:rPr>
                      <w:sz w:val="16"/>
                      <w:szCs w:val="16"/>
                    </w:rPr>
                  </w:pPr>
                  <w:r>
                    <w:rPr>
                      <w:sz w:val="16"/>
                      <w:szCs w:val="16"/>
                    </w:rPr>
                    <w:t>-12.17</w:t>
                  </w:r>
                  <w:r w:rsidR="002A11B0" w:rsidRPr="007B53B3">
                    <w:rPr>
                      <w:sz w:val="16"/>
                      <w:szCs w:val="16"/>
                    </w:rPr>
                    <w:t>%</w:t>
                  </w:r>
                </w:p>
              </w:tc>
              <w:tc>
                <w:tcPr>
                  <w:tcW w:w="810" w:type="dxa"/>
                </w:tcPr>
                <w:p w14:paraId="432CEBBB" w14:textId="75C6B4F0" w:rsidR="00EA5213" w:rsidRPr="007B53B3" w:rsidRDefault="006F3D06" w:rsidP="00EA5213">
                  <w:pPr>
                    <w:rPr>
                      <w:sz w:val="16"/>
                      <w:szCs w:val="16"/>
                    </w:rPr>
                  </w:pPr>
                  <w:r w:rsidRPr="007B53B3">
                    <w:rPr>
                      <w:sz w:val="16"/>
                      <w:szCs w:val="16"/>
                    </w:rPr>
                    <w:t>-6.64 %</w:t>
                  </w:r>
                </w:p>
              </w:tc>
              <w:tc>
                <w:tcPr>
                  <w:tcW w:w="962" w:type="dxa"/>
                </w:tcPr>
                <w:p w14:paraId="2D5C424C" w14:textId="4DF07977" w:rsidR="00EA5213" w:rsidRPr="007B53B3" w:rsidRDefault="006F3D06" w:rsidP="00EA5213">
                  <w:pPr>
                    <w:rPr>
                      <w:sz w:val="16"/>
                      <w:szCs w:val="16"/>
                    </w:rPr>
                  </w:pPr>
                  <w:r w:rsidRPr="007B53B3">
                    <w:rPr>
                      <w:sz w:val="16"/>
                      <w:szCs w:val="16"/>
                    </w:rPr>
                    <w:t>-5.73%</w:t>
                  </w:r>
                </w:p>
              </w:tc>
            </w:tr>
            <w:tr w:rsidR="0089190C" w:rsidRPr="007B53B3" w14:paraId="7508E285" w14:textId="77777777" w:rsidTr="00371C05">
              <w:tc>
                <w:tcPr>
                  <w:tcW w:w="1422" w:type="dxa"/>
                </w:tcPr>
                <w:p w14:paraId="291748D7" w14:textId="70E71002" w:rsidR="0089190C" w:rsidRPr="007B53B3" w:rsidRDefault="0089190C" w:rsidP="00EA5213">
                  <w:pPr>
                    <w:rPr>
                      <w:sz w:val="16"/>
                      <w:szCs w:val="16"/>
                    </w:rPr>
                  </w:pPr>
                  <w:r w:rsidRPr="007B53B3">
                    <w:rPr>
                      <w:sz w:val="16"/>
                      <w:szCs w:val="16"/>
                    </w:rPr>
                    <w:t>TTM</w:t>
                  </w:r>
                </w:p>
              </w:tc>
              <w:tc>
                <w:tcPr>
                  <w:tcW w:w="900" w:type="dxa"/>
                </w:tcPr>
                <w:p w14:paraId="7D52360B" w14:textId="678AFDB5" w:rsidR="0089190C" w:rsidRPr="007B53B3" w:rsidRDefault="00916163" w:rsidP="00EA5213">
                  <w:pPr>
                    <w:rPr>
                      <w:sz w:val="16"/>
                      <w:szCs w:val="16"/>
                    </w:rPr>
                  </w:pPr>
                  <w:r>
                    <w:rPr>
                      <w:sz w:val="16"/>
                      <w:szCs w:val="16"/>
                    </w:rPr>
                    <w:t>-25.31</w:t>
                  </w:r>
                  <w:r w:rsidR="002A11B0" w:rsidRPr="007B53B3">
                    <w:rPr>
                      <w:sz w:val="16"/>
                      <w:szCs w:val="16"/>
                    </w:rPr>
                    <w:t>%</w:t>
                  </w:r>
                </w:p>
              </w:tc>
              <w:tc>
                <w:tcPr>
                  <w:tcW w:w="810" w:type="dxa"/>
                </w:tcPr>
                <w:p w14:paraId="55F0514F" w14:textId="5C8B3C1B" w:rsidR="0089190C" w:rsidRPr="007B53B3" w:rsidRDefault="006F3D06" w:rsidP="0089190C">
                  <w:pPr>
                    <w:rPr>
                      <w:sz w:val="16"/>
                      <w:szCs w:val="16"/>
                    </w:rPr>
                  </w:pPr>
                  <w:r w:rsidRPr="007B53B3">
                    <w:rPr>
                      <w:sz w:val="16"/>
                      <w:szCs w:val="16"/>
                    </w:rPr>
                    <w:t>-0.57%</w:t>
                  </w:r>
                </w:p>
              </w:tc>
              <w:tc>
                <w:tcPr>
                  <w:tcW w:w="962" w:type="dxa"/>
                </w:tcPr>
                <w:p w14:paraId="7F6C33B7" w14:textId="013154B4" w:rsidR="0089190C" w:rsidRPr="007B53B3" w:rsidRDefault="006F3D06" w:rsidP="00EA5213">
                  <w:pPr>
                    <w:rPr>
                      <w:sz w:val="16"/>
                      <w:szCs w:val="16"/>
                    </w:rPr>
                  </w:pPr>
                  <w:r w:rsidRPr="007B53B3">
                    <w:rPr>
                      <w:sz w:val="16"/>
                      <w:szCs w:val="16"/>
                    </w:rPr>
                    <w:t>-6.27 %</w:t>
                  </w:r>
                </w:p>
              </w:tc>
            </w:tr>
            <w:tr w:rsidR="007B53B3" w:rsidRPr="007B53B3" w14:paraId="0876038A" w14:textId="77777777" w:rsidTr="00371C05">
              <w:tc>
                <w:tcPr>
                  <w:tcW w:w="1422" w:type="dxa"/>
                </w:tcPr>
                <w:p w14:paraId="1F90980B" w14:textId="77777777" w:rsidR="007B53B3" w:rsidRPr="007B53B3" w:rsidRDefault="007B53B3" w:rsidP="007B53B3">
                  <w:pPr>
                    <w:rPr>
                      <w:sz w:val="16"/>
                      <w:szCs w:val="16"/>
                    </w:rPr>
                  </w:pPr>
                  <w:r w:rsidRPr="007B53B3">
                    <w:rPr>
                      <w:sz w:val="16"/>
                      <w:szCs w:val="16"/>
                    </w:rPr>
                    <w:t xml:space="preserve">Last 3 Years </w:t>
                  </w:r>
                </w:p>
              </w:tc>
              <w:tc>
                <w:tcPr>
                  <w:tcW w:w="900" w:type="dxa"/>
                </w:tcPr>
                <w:p w14:paraId="0925A661" w14:textId="21E4854C" w:rsidR="007B53B3" w:rsidRPr="007B53B3" w:rsidRDefault="007B53B3" w:rsidP="007B53B3">
                  <w:pPr>
                    <w:rPr>
                      <w:sz w:val="16"/>
                      <w:szCs w:val="16"/>
                    </w:rPr>
                  </w:pPr>
                  <w:r w:rsidRPr="007B53B3">
                    <w:rPr>
                      <w:sz w:val="16"/>
                      <w:szCs w:val="16"/>
                    </w:rPr>
                    <w:t>-8.6%</w:t>
                  </w:r>
                </w:p>
              </w:tc>
              <w:tc>
                <w:tcPr>
                  <w:tcW w:w="810" w:type="dxa"/>
                </w:tcPr>
                <w:p w14:paraId="046C9C8D" w14:textId="58DA600E" w:rsidR="007B53B3" w:rsidRPr="007B53B3" w:rsidRDefault="007B53B3" w:rsidP="007B53B3">
                  <w:pPr>
                    <w:rPr>
                      <w:sz w:val="16"/>
                      <w:szCs w:val="16"/>
                    </w:rPr>
                  </w:pPr>
                  <w:r w:rsidRPr="007B53B3">
                    <w:rPr>
                      <w:sz w:val="16"/>
                      <w:szCs w:val="16"/>
                    </w:rPr>
                    <w:t>44%</w:t>
                  </w:r>
                </w:p>
              </w:tc>
              <w:tc>
                <w:tcPr>
                  <w:tcW w:w="962" w:type="dxa"/>
                </w:tcPr>
                <w:p w14:paraId="55BE815F" w14:textId="47CDB281" w:rsidR="007B53B3" w:rsidRPr="007B53B3" w:rsidRDefault="007B53B3" w:rsidP="007B53B3">
                  <w:pPr>
                    <w:rPr>
                      <w:sz w:val="16"/>
                      <w:szCs w:val="16"/>
                    </w:rPr>
                  </w:pPr>
                  <w:r w:rsidRPr="007B53B3">
                    <w:rPr>
                      <w:sz w:val="16"/>
                      <w:szCs w:val="16"/>
                    </w:rPr>
                    <w:t>32%</w:t>
                  </w:r>
                </w:p>
              </w:tc>
            </w:tr>
            <w:tr w:rsidR="007B53B3" w:rsidRPr="007B53B3" w14:paraId="28B8CB1E" w14:textId="77777777" w:rsidTr="00371C05">
              <w:tc>
                <w:tcPr>
                  <w:tcW w:w="1422" w:type="dxa"/>
                </w:tcPr>
                <w:p w14:paraId="3272796F" w14:textId="746DD93D" w:rsidR="007B53B3" w:rsidRPr="007B53B3" w:rsidRDefault="007B53B3" w:rsidP="007B53B3">
                  <w:pPr>
                    <w:rPr>
                      <w:sz w:val="16"/>
                      <w:szCs w:val="16"/>
                    </w:rPr>
                  </w:pPr>
                  <w:r w:rsidRPr="007B53B3">
                    <w:rPr>
                      <w:sz w:val="16"/>
                      <w:szCs w:val="16"/>
                    </w:rPr>
                    <w:t xml:space="preserve">Last 5 Years </w:t>
                  </w:r>
                </w:p>
              </w:tc>
              <w:tc>
                <w:tcPr>
                  <w:tcW w:w="900" w:type="dxa"/>
                </w:tcPr>
                <w:p w14:paraId="6CA968EB" w14:textId="698448F9" w:rsidR="007B53B3" w:rsidRPr="007B53B3" w:rsidRDefault="007B53B3" w:rsidP="007B53B3">
                  <w:pPr>
                    <w:rPr>
                      <w:sz w:val="16"/>
                      <w:szCs w:val="16"/>
                    </w:rPr>
                  </w:pPr>
                  <w:r w:rsidRPr="007B53B3">
                    <w:rPr>
                      <w:sz w:val="16"/>
                      <w:szCs w:val="16"/>
                    </w:rPr>
                    <w:t>-25.67</w:t>
                  </w:r>
                  <w:r>
                    <w:rPr>
                      <w:sz w:val="16"/>
                      <w:szCs w:val="16"/>
                    </w:rPr>
                    <w:t>%</w:t>
                  </w:r>
                </w:p>
              </w:tc>
              <w:tc>
                <w:tcPr>
                  <w:tcW w:w="810" w:type="dxa"/>
                </w:tcPr>
                <w:p w14:paraId="3A2AF828" w14:textId="49D62932" w:rsidR="007B53B3" w:rsidRPr="007B53B3" w:rsidRDefault="007B53B3" w:rsidP="007B53B3">
                  <w:pPr>
                    <w:rPr>
                      <w:sz w:val="16"/>
                      <w:szCs w:val="16"/>
                    </w:rPr>
                  </w:pPr>
                  <w:r w:rsidRPr="007B53B3">
                    <w:rPr>
                      <w:sz w:val="16"/>
                      <w:szCs w:val="16"/>
                    </w:rPr>
                    <w:t>74%</w:t>
                  </w:r>
                </w:p>
              </w:tc>
              <w:tc>
                <w:tcPr>
                  <w:tcW w:w="962" w:type="dxa"/>
                </w:tcPr>
                <w:p w14:paraId="1D7EE8E1" w14:textId="25D1BFAC" w:rsidR="007B53B3" w:rsidRPr="007B53B3" w:rsidRDefault="007B53B3" w:rsidP="007B53B3">
                  <w:pPr>
                    <w:rPr>
                      <w:sz w:val="16"/>
                      <w:szCs w:val="16"/>
                    </w:rPr>
                  </w:pPr>
                  <w:r w:rsidRPr="007B53B3">
                    <w:rPr>
                      <w:sz w:val="16"/>
                      <w:szCs w:val="16"/>
                    </w:rPr>
                    <w:t>49%</w:t>
                  </w:r>
                </w:p>
              </w:tc>
            </w:tr>
          </w:tbl>
          <w:p w14:paraId="51BB9526" w14:textId="77777777" w:rsidR="00096901" w:rsidRPr="007B53B3" w:rsidRDefault="00096901" w:rsidP="000F7E2C">
            <w:pPr>
              <w:jc w:val="both"/>
              <w:rPr>
                <w:b/>
                <w:sz w:val="16"/>
                <w:szCs w:val="16"/>
              </w:rPr>
            </w:pPr>
          </w:p>
          <w:p w14:paraId="221910A7" w14:textId="368D2A1A" w:rsidR="009F0D12" w:rsidRPr="007B53B3" w:rsidRDefault="009F0D12" w:rsidP="000F7E2C">
            <w:pPr>
              <w:jc w:val="both"/>
              <w:rPr>
                <w:b/>
                <w:sz w:val="16"/>
                <w:szCs w:val="16"/>
              </w:rPr>
            </w:pPr>
            <w:r w:rsidRPr="007B53B3">
              <w:rPr>
                <w:b/>
                <w:sz w:val="16"/>
                <w:szCs w:val="16"/>
              </w:rPr>
              <w:t>CSR Characteristics</w:t>
            </w:r>
          </w:p>
          <w:tbl>
            <w:tblPr>
              <w:tblStyle w:val="TableGrid"/>
              <w:tblW w:w="4166" w:type="dxa"/>
              <w:tblLook w:val="04A0" w:firstRow="1" w:lastRow="0" w:firstColumn="1" w:lastColumn="0" w:noHBand="0" w:noVBand="1"/>
            </w:tblPr>
            <w:tblGrid>
              <w:gridCol w:w="2497"/>
              <w:gridCol w:w="862"/>
              <w:gridCol w:w="807"/>
            </w:tblGrid>
            <w:tr w:rsidR="009F0D12" w:rsidRPr="007B53B3" w14:paraId="45EE1C47" w14:textId="77777777" w:rsidTr="009F0D12">
              <w:tc>
                <w:tcPr>
                  <w:tcW w:w="2497" w:type="dxa"/>
                  <w:shd w:val="clear" w:color="auto" w:fill="DBE5F1" w:themeFill="accent1" w:themeFillTint="33"/>
                </w:tcPr>
                <w:p w14:paraId="48F472B3" w14:textId="77777777" w:rsidR="009F0D12" w:rsidRPr="007B53B3" w:rsidRDefault="009F0D12" w:rsidP="009F0D12">
                  <w:pPr>
                    <w:rPr>
                      <w:sz w:val="16"/>
                      <w:szCs w:val="16"/>
                    </w:rPr>
                  </w:pPr>
                </w:p>
              </w:tc>
              <w:tc>
                <w:tcPr>
                  <w:tcW w:w="862" w:type="dxa"/>
                  <w:shd w:val="clear" w:color="auto" w:fill="DBE5F1" w:themeFill="accent1" w:themeFillTint="33"/>
                </w:tcPr>
                <w:p w14:paraId="64E10A6D" w14:textId="27AC72E6" w:rsidR="009F0D12" w:rsidRPr="007B53B3" w:rsidRDefault="000F0393" w:rsidP="009F0D12">
                  <w:pPr>
                    <w:rPr>
                      <w:sz w:val="16"/>
                      <w:szCs w:val="16"/>
                    </w:rPr>
                  </w:pPr>
                  <w:r w:rsidRPr="007B53B3">
                    <w:rPr>
                      <w:sz w:val="16"/>
                      <w:szCs w:val="16"/>
                    </w:rPr>
                    <w:t>Ford</w:t>
                  </w:r>
                </w:p>
              </w:tc>
              <w:tc>
                <w:tcPr>
                  <w:tcW w:w="807" w:type="dxa"/>
                  <w:shd w:val="clear" w:color="auto" w:fill="DBE5F1" w:themeFill="accent1" w:themeFillTint="33"/>
                </w:tcPr>
                <w:p w14:paraId="2859E9CA" w14:textId="46E55C19" w:rsidR="009F0D12" w:rsidRPr="007B53B3" w:rsidRDefault="009F0D12" w:rsidP="009F0D12">
                  <w:pPr>
                    <w:rPr>
                      <w:sz w:val="16"/>
                      <w:szCs w:val="16"/>
                    </w:rPr>
                  </w:pPr>
                  <w:r w:rsidRPr="007B53B3">
                    <w:rPr>
                      <w:sz w:val="16"/>
                      <w:szCs w:val="16"/>
                    </w:rPr>
                    <w:t xml:space="preserve">Industry  </w:t>
                  </w:r>
                </w:p>
              </w:tc>
            </w:tr>
            <w:tr w:rsidR="009F0D12" w:rsidRPr="007B53B3" w14:paraId="7789B7FE" w14:textId="77777777" w:rsidTr="009F0D12">
              <w:tc>
                <w:tcPr>
                  <w:tcW w:w="2497" w:type="dxa"/>
                </w:tcPr>
                <w:p w14:paraId="6E37B1E0" w14:textId="321D190E" w:rsidR="009F0D12" w:rsidRPr="007B53B3" w:rsidRDefault="00BA7CED" w:rsidP="009F0D12">
                  <w:pPr>
                    <w:rPr>
                      <w:sz w:val="16"/>
                      <w:szCs w:val="16"/>
                    </w:rPr>
                  </w:pPr>
                  <w:r w:rsidRPr="007B53B3">
                    <w:rPr>
                      <w:sz w:val="16"/>
                      <w:szCs w:val="16"/>
                    </w:rPr>
                    <w:t>ESG Disclosure</w:t>
                  </w:r>
                </w:p>
              </w:tc>
              <w:tc>
                <w:tcPr>
                  <w:tcW w:w="862" w:type="dxa"/>
                </w:tcPr>
                <w:p w14:paraId="69AFC6D3" w14:textId="51BC7815" w:rsidR="009F0D12" w:rsidRPr="007B53B3" w:rsidRDefault="00057FE1" w:rsidP="0001176B">
                  <w:pPr>
                    <w:jc w:val="center"/>
                    <w:rPr>
                      <w:sz w:val="16"/>
                      <w:szCs w:val="16"/>
                    </w:rPr>
                  </w:pPr>
                  <w:r w:rsidRPr="007B53B3">
                    <w:rPr>
                      <w:sz w:val="16"/>
                      <w:szCs w:val="16"/>
                    </w:rPr>
                    <w:t>51.24</w:t>
                  </w:r>
                </w:p>
              </w:tc>
              <w:tc>
                <w:tcPr>
                  <w:tcW w:w="807" w:type="dxa"/>
                </w:tcPr>
                <w:p w14:paraId="176B6E96" w14:textId="27E68947" w:rsidR="009F0D12" w:rsidRPr="007B53B3" w:rsidRDefault="00057FE1" w:rsidP="0001176B">
                  <w:pPr>
                    <w:jc w:val="center"/>
                    <w:rPr>
                      <w:sz w:val="16"/>
                      <w:szCs w:val="16"/>
                    </w:rPr>
                  </w:pPr>
                  <w:r w:rsidRPr="007B53B3">
                    <w:rPr>
                      <w:sz w:val="16"/>
                      <w:szCs w:val="16"/>
                    </w:rPr>
                    <w:t>41.63</w:t>
                  </w:r>
                </w:p>
              </w:tc>
            </w:tr>
            <w:tr w:rsidR="00BA7CED" w:rsidRPr="007B53B3" w14:paraId="56095003" w14:textId="77777777" w:rsidTr="009F0D12">
              <w:tc>
                <w:tcPr>
                  <w:tcW w:w="2497" w:type="dxa"/>
                </w:tcPr>
                <w:p w14:paraId="01F06376" w14:textId="3ABF203A" w:rsidR="00BA7CED" w:rsidRPr="007B53B3" w:rsidRDefault="00E02ABF" w:rsidP="009F0D12">
                  <w:pPr>
                    <w:rPr>
                      <w:sz w:val="16"/>
                      <w:szCs w:val="16"/>
                    </w:rPr>
                  </w:pPr>
                  <w:r w:rsidRPr="007B53B3">
                    <w:rPr>
                      <w:sz w:val="16"/>
                      <w:szCs w:val="16"/>
                    </w:rPr>
                    <w:t>Governance Disclosure Score</w:t>
                  </w:r>
                </w:p>
              </w:tc>
              <w:tc>
                <w:tcPr>
                  <w:tcW w:w="862" w:type="dxa"/>
                </w:tcPr>
                <w:p w14:paraId="7E2457FE" w14:textId="4657A076" w:rsidR="00BA7CED" w:rsidRPr="007B53B3" w:rsidRDefault="00057FE1" w:rsidP="0001176B">
                  <w:pPr>
                    <w:jc w:val="center"/>
                    <w:rPr>
                      <w:sz w:val="16"/>
                      <w:szCs w:val="16"/>
                    </w:rPr>
                  </w:pPr>
                  <w:r w:rsidRPr="007B53B3">
                    <w:rPr>
                      <w:sz w:val="16"/>
                      <w:szCs w:val="16"/>
                    </w:rPr>
                    <w:t>64.29</w:t>
                  </w:r>
                </w:p>
              </w:tc>
              <w:tc>
                <w:tcPr>
                  <w:tcW w:w="807" w:type="dxa"/>
                </w:tcPr>
                <w:p w14:paraId="535098F8" w14:textId="522D33F2" w:rsidR="00BA7CED" w:rsidRPr="007B53B3" w:rsidRDefault="00057FE1" w:rsidP="0001176B">
                  <w:pPr>
                    <w:jc w:val="center"/>
                    <w:rPr>
                      <w:sz w:val="16"/>
                      <w:szCs w:val="16"/>
                    </w:rPr>
                  </w:pPr>
                  <w:r w:rsidRPr="007B53B3">
                    <w:rPr>
                      <w:sz w:val="16"/>
                      <w:szCs w:val="16"/>
                    </w:rPr>
                    <w:t>56.7</w:t>
                  </w:r>
                </w:p>
              </w:tc>
            </w:tr>
            <w:tr w:rsidR="009F0D12" w:rsidRPr="007B53B3" w14:paraId="2AED786D" w14:textId="77777777" w:rsidTr="009F0D12">
              <w:tc>
                <w:tcPr>
                  <w:tcW w:w="2497" w:type="dxa"/>
                </w:tcPr>
                <w:p w14:paraId="1512DF1C" w14:textId="514427D6" w:rsidR="009F0D12" w:rsidRPr="007B53B3" w:rsidRDefault="00E02ABF" w:rsidP="009F0D12">
                  <w:pPr>
                    <w:rPr>
                      <w:sz w:val="16"/>
                      <w:szCs w:val="16"/>
                    </w:rPr>
                  </w:pPr>
                  <w:r w:rsidRPr="007B53B3">
                    <w:rPr>
                      <w:sz w:val="16"/>
                      <w:szCs w:val="16"/>
                    </w:rPr>
                    <w:t>Social Disclosure Score</w:t>
                  </w:r>
                </w:p>
              </w:tc>
              <w:tc>
                <w:tcPr>
                  <w:tcW w:w="862" w:type="dxa"/>
                </w:tcPr>
                <w:p w14:paraId="1005E3B5" w14:textId="2AB398C0" w:rsidR="009F0D12" w:rsidRPr="007B53B3" w:rsidRDefault="00057FE1" w:rsidP="0001176B">
                  <w:pPr>
                    <w:jc w:val="center"/>
                    <w:rPr>
                      <w:sz w:val="16"/>
                      <w:szCs w:val="16"/>
                    </w:rPr>
                  </w:pPr>
                  <w:r w:rsidRPr="007B53B3">
                    <w:rPr>
                      <w:sz w:val="16"/>
                      <w:szCs w:val="16"/>
                    </w:rPr>
                    <w:t>49.12</w:t>
                  </w:r>
                </w:p>
              </w:tc>
              <w:tc>
                <w:tcPr>
                  <w:tcW w:w="807" w:type="dxa"/>
                </w:tcPr>
                <w:p w14:paraId="4CFD4283" w14:textId="2B2EABDF" w:rsidR="009F0D12" w:rsidRPr="007B53B3" w:rsidRDefault="00057FE1" w:rsidP="0001176B">
                  <w:pPr>
                    <w:jc w:val="center"/>
                    <w:rPr>
                      <w:sz w:val="16"/>
                      <w:szCs w:val="16"/>
                    </w:rPr>
                  </w:pPr>
                  <w:r w:rsidRPr="007B53B3">
                    <w:rPr>
                      <w:sz w:val="16"/>
                      <w:szCs w:val="16"/>
                    </w:rPr>
                    <w:t>37.28</w:t>
                  </w:r>
                </w:p>
              </w:tc>
            </w:tr>
            <w:tr w:rsidR="00E02ABF" w:rsidRPr="007B53B3" w14:paraId="51ECD4C4" w14:textId="77777777" w:rsidTr="009F0D12">
              <w:tc>
                <w:tcPr>
                  <w:tcW w:w="2497" w:type="dxa"/>
                </w:tcPr>
                <w:p w14:paraId="141C9522" w14:textId="183B7621" w:rsidR="00E02ABF" w:rsidRPr="007B53B3" w:rsidRDefault="00E02ABF" w:rsidP="009F0D12">
                  <w:pPr>
                    <w:rPr>
                      <w:sz w:val="16"/>
                      <w:szCs w:val="16"/>
                    </w:rPr>
                  </w:pPr>
                  <w:r w:rsidRPr="007B53B3">
                    <w:rPr>
                      <w:sz w:val="16"/>
                      <w:szCs w:val="16"/>
                    </w:rPr>
                    <w:t>Environmental Disclosure Score</w:t>
                  </w:r>
                </w:p>
              </w:tc>
              <w:tc>
                <w:tcPr>
                  <w:tcW w:w="862" w:type="dxa"/>
                </w:tcPr>
                <w:p w14:paraId="2791F153" w14:textId="46F7B4F9" w:rsidR="00E02ABF" w:rsidRPr="007B53B3" w:rsidRDefault="00057FE1" w:rsidP="0001176B">
                  <w:pPr>
                    <w:jc w:val="center"/>
                    <w:rPr>
                      <w:sz w:val="16"/>
                      <w:szCs w:val="16"/>
                    </w:rPr>
                  </w:pPr>
                  <w:r w:rsidRPr="007B53B3">
                    <w:rPr>
                      <w:sz w:val="16"/>
                      <w:szCs w:val="16"/>
                    </w:rPr>
                    <w:t>46.51</w:t>
                  </w:r>
                </w:p>
              </w:tc>
              <w:tc>
                <w:tcPr>
                  <w:tcW w:w="807" w:type="dxa"/>
                </w:tcPr>
                <w:p w14:paraId="24E3CAEE" w14:textId="38846580" w:rsidR="00E02ABF" w:rsidRPr="007B53B3" w:rsidRDefault="00057FE1" w:rsidP="0001176B">
                  <w:pPr>
                    <w:jc w:val="center"/>
                    <w:rPr>
                      <w:sz w:val="16"/>
                      <w:szCs w:val="16"/>
                    </w:rPr>
                  </w:pPr>
                  <w:r w:rsidRPr="007B53B3">
                    <w:rPr>
                      <w:sz w:val="16"/>
                      <w:szCs w:val="16"/>
                    </w:rPr>
                    <w:t>49.35</w:t>
                  </w:r>
                </w:p>
              </w:tc>
            </w:tr>
          </w:tbl>
          <w:p w14:paraId="62EFF545" w14:textId="453E5262" w:rsidR="009F0D12" w:rsidRPr="007B53B3" w:rsidRDefault="009F0D12" w:rsidP="000F7E2C">
            <w:pPr>
              <w:jc w:val="both"/>
              <w:rPr>
                <w:b/>
                <w:sz w:val="16"/>
                <w:szCs w:val="16"/>
              </w:rPr>
            </w:pPr>
          </w:p>
        </w:tc>
      </w:tr>
    </w:tbl>
    <w:p w14:paraId="5D159715" w14:textId="2F01252F" w:rsidR="005D1A3A" w:rsidRPr="007B53B3" w:rsidRDefault="005D1A3A" w:rsidP="000362B3">
      <w:pPr>
        <w:jc w:val="both"/>
        <w:rPr>
          <w:b/>
          <w:sz w:val="16"/>
          <w:szCs w:val="16"/>
        </w:rPr>
      </w:pPr>
    </w:p>
    <w:sectPr w:rsidR="005D1A3A" w:rsidRPr="007B53B3"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UniversLTStd-BoldCn">
    <w:panose1 w:val="00000000000000000000"/>
    <w:charset w:val="00"/>
    <w:family w:val="auto"/>
    <w:notTrueType/>
    <w:pitch w:val="default"/>
    <w:sig w:usb0="00000003" w:usb1="00000000" w:usb2="00000000" w:usb3="00000000" w:csb0="00000001" w:csb1="00000000"/>
  </w:font>
  <w:font w:name="Univers-Condense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2424B"/>
    <w:multiLevelType w:val="hybridMultilevel"/>
    <w:tmpl w:val="B2D8B7F2"/>
    <w:lvl w:ilvl="0" w:tplc="010C740E">
      <w:start w:val="20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75878"/>
    <w:multiLevelType w:val="hybridMultilevel"/>
    <w:tmpl w:val="71B4A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164625"/>
    <w:multiLevelType w:val="hybridMultilevel"/>
    <w:tmpl w:val="AE0A27A4"/>
    <w:lvl w:ilvl="0" w:tplc="1D9067A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C07B8"/>
    <w:multiLevelType w:val="hybridMultilevel"/>
    <w:tmpl w:val="3B9E8248"/>
    <w:lvl w:ilvl="0" w:tplc="27901F6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B8"/>
    <w:rsid w:val="00005339"/>
    <w:rsid w:val="0001176B"/>
    <w:rsid w:val="000145A7"/>
    <w:rsid w:val="00022508"/>
    <w:rsid w:val="00026F5E"/>
    <w:rsid w:val="00034A52"/>
    <w:rsid w:val="000362B3"/>
    <w:rsid w:val="00056CE9"/>
    <w:rsid w:val="00057FE1"/>
    <w:rsid w:val="00066CC4"/>
    <w:rsid w:val="00071029"/>
    <w:rsid w:val="00071F4F"/>
    <w:rsid w:val="00096901"/>
    <w:rsid w:val="000A0372"/>
    <w:rsid w:val="000B580F"/>
    <w:rsid w:val="000E0407"/>
    <w:rsid w:val="000E0631"/>
    <w:rsid w:val="000E0C3A"/>
    <w:rsid w:val="000E15BC"/>
    <w:rsid w:val="000F0393"/>
    <w:rsid w:val="000F3B3E"/>
    <w:rsid w:val="0011037A"/>
    <w:rsid w:val="0012425D"/>
    <w:rsid w:val="0013332F"/>
    <w:rsid w:val="001366A3"/>
    <w:rsid w:val="0014778C"/>
    <w:rsid w:val="0015239F"/>
    <w:rsid w:val="00197A37"/>
    <w:rsid w:val="001A0951"/>
    <w:rsid w:val="001A4CD7"/>
    <w:rsid w:val="001A54DB"/>
    <w:rsid w:val="001C5C89"/>
    <w:rsid w:val="001E09A5"/>
    <w:rsid w:val="001E7B80"/>
    <w:rsid w:val="001F411C"/>
    <w:rsid w:val="001F4C8C"/>
    <w:rsid w:val="001F6872"/>
    <w:rsid w:val="00202280"/>
    <w:rsid w:val="00214834"/>
    <w:rsid w:val="00231ED5"/>
    <w:rsid w:val="00245DD4"/>
    <w:rsid w:val="002535D2"/>
    <w:rsid w:val="00254456"/>
    <w:rsid w:val="00274740"/>
    <w:rsid w:val="0029559F"/>
    <w:rsid w:val="002A11B0"/>
    <w:rsid w:val="002B04FE"/>
    <w:rsid w:val="002D3CFC"/>
    <w:rsid w:val="002F3CA6"/>
    <w:rsid w:val="00300A3F"/>
    <w:rsid w:val="003073EA"/>
    <w:rsid w:val="003173DA"/>
    <w:rsid w:val="0033512A"/>
    <w:rsid w:val="00356A95"/>
    <w:rsid w:val="00371C05"/>
    <w:rsid w:val="00375DB5"/>
    <w:rsid w:val="00384388"/>
    <w:rsid w:val="00392411"/>
    <w:rsid w:val="00392719"/>
    <w:rsid w:val="003A3B8C"/>
    <w:rsid w:val="003B1E8B"/>
    <w:rsid w:val="003B3070"/>
    <w:rsid w:val="003D1165"/>
    <w:rsid w:val="003E5DB4"/>
    <w:rsid w:val="003E7CA1"/>
    <w:rsid w:val="00401063"/>
    <w:rsid w:val="00443ED9"/>
    <w:rsid w:val="00456E99"/>
    <w:rsid w:val="00462682"/>
    <w:rsid w:val="00471F0D"/>
    <w:rsid w:val="004779DA"/>
    <w:rsid w:val="00493C26"/>
    <w:rsid w:val="004A327A"/>
    <w:rsid w:val="004B3C8A"/>
    <w:rsid w:val="004D3729"/>
    <w:rsid w:val="004D7282"/>
    <w:rsid w:val="004F2EAA"/>
    <w:rsid w:val="004F64F4"/>
    <w:rsid w:val="0050052A"/>
    <w:rsid w:val="00501519"/>
    <w:rsid w:val="00547B13"/>
    <w:rsid w:val="005509E7"/>
    <w:rsid w:val="0056019E"/>
    <w:rsid w:val="00575123"/>
    <w:rsid w:val="00581AA6"/>
    <w:rsid w:val="005A335E"/>
    <w:rsid w:val="005B16A4"/>
    <w:rsid w:val="005C11BA"/>
    <w:rsid w:val="005D1A3A"/>
    <w:rsid w:val="005D6DDB"/>
    <w:rsid w:val="005E114B"/>
    <w:rsid w:val="005E6992"/>
    <w:rsid w:val="0060598F"/>
    <w:rsid w:val="00612355"/>
    <w:rsid w:val="00640425"/>
    <w:rsid w:val="00666E74"/>
    <w:rsid w:val="00674795"/>
    <w:rsid w:val="00690D41"/>
    <w:rsid w:val="006953F0"/>
    <w:rsid w:val="00695C6D"/>
    <w:rsid w:val="006A37B5"/>
    <w:rsid w:val="006A61A4"/>
    <w:rsid w:val="006C1408"/>
    <w:rsid w:val="006E0415"/>
    <w:rsid w:val="006E2939"/>
    <w:rsid w:val="006E44B8"/>
    <w:rsid w:val="006E5EA1"/>
    <w:rsid w:val="006F3D06"/>
    <w:rsid w:val="00704289"/>
    <w:rsid w:val="00707053"/>
    <w:rsid w:val="00716FE1"/>
    <w:rsid w:val="007610DB"/>
    <w:rsid w:val="0076327C"/>
    <w:rsid w:val="007B2A6D"/>
    <w:rsid w:val="007B53B3"/>
    <w:rsid w:val="007B6409"/>
    <w:rsid w:val="007F4659"/>
    <w:rsid w:val="00802DA3"/>
    <w:rsid w:val="00804E00"/>
    <w:rsid w:val="00806665"/>
    <w:rsid w:val="00815FF3"/>
    <w:rsid w:val="00830F06"/>
    <w:rsid w:val="00832142"/>
    <w:rsid w:val="00835134"/>
    <w:rsid w:val="00842C1A"/>
    <w:rsid w:val="00852A9E"/>
    <w:rsid w:val="00857BC1"/>
    <w:rsid w:val="00874223"/>
    <w:rsid w:val="0089190C"/>
    <w:rsid w:val="008A50E4"/>
    <w:rsid w:val="008B72AE"/>
    <w:rsid w:val="008B796D"/>
    <w:rsid w:val="008C2798"/>
    <w:rsid w:val="008D418E"/>
    <w:rsid w:val="008D49EF"/>
    <w:rsid w:val="00900789"/>
    <w:rsid w:val="009007A6"/>
    <w:rsid w:val="00911AF8"/>
    <w:rsid w:val="00913FF8"/>
    <w:rsid w:val="00915605"/>
    <w:rsid w:val="00916163"/>
    <w:rsid w:val="00920D13"/>
    <w:rsid w:val="00923CAB"/>
    <w:rsid w:val="00924481"/>
    <w:rsid w:val="00924700"/>
    <w:rsid w:val="00937E0C"/>
    <w:rsid w:val="00966589"/>
    <w:rsid w:val="0098614D"/>
    <w:rsid w:val="009915CF"/>
    <w:rsid w:val="009A4DCF"/>
    <w:rsid w:val="009A4F52"/>
    <w:rsid w:val="009C31F4"/>
    <w:rsid w:val="009C57C6"/>
    <w:rsid w:val="009D5A45"/>
    <w:rsid w:val="009D7A72"/>
    <w:rsid w:val="009F0D12"/>
    <w:rsid w:val="009F2E51"/>
    <w:rsid w:val="009F74C2"/>
    <w:rsid w:val="00A008CA"/>
    <w:rsid w:val="00A15190"/>
    <w:rsid w:val="00A22972"/>
    <w:rsid w:val="00A30926"/>
    <w:rsid w:val="00A56542"/>
    <w:rsid w:val="00A603A6"/>
    <w:rsid w:val="00A63E9D"/>
    <w:rsid w:val="00A8460D"/>
    <w:rsid w:val="00A85575"/>
    <w:rsid w:val="00AA0C48"/>
    <w:rsid w:val="00AA5ED5"/>
    <w:rsid w:val="00AB003F"/>
    <w:rsid w:val="00AB2EAC"/>
    <w:rsid w:val="00AC6D0C"/>
    <w:rsid w:val="00AD148A"/>
    <w:rsid w:val="00AF2149"/>
    <w:rsid w:val="00B05FDA"/>
    <w:rsid w:val="00B07D4C"/>
    <w:rsid w:val="00B22327"/>
    <w:rsid w:val="00B502EC"/>
    <w:rsid w:val="00B55923"/>
    <w:rsid w:val="00B73900"/>
    <w:rsid w:val="00B7642F"/>
    <w:rsid w:val="00B87084"/>
    <w:rsid w:val="00B94DBA"/>
    <w:rsid w:val="00BA6F89"/>
    <w:rsid w:val="00BA7CED"/>
    <w:rsid w:val="00BB3908"/>
    <w:rsid w:val="00BB61F8"/>
    <w:rsid w:val="00BC5E50"/>
    <w:rsid w:val="00BF2DE5"/>
    <w:rsid w:val="00C1595E"/>
    <w:rsid w:val="00C15E83"/>
    <w:rsid w:val="00C161B3"/>
    <w:rsid w:val="00C2195E"/>
    <w:rsid w:val="00C352F3"/>
    <w:rsid w:val="00C441B3"/>
    <w:rsid w:val="00C65EC0"/>
    <w:rsid w:val="00C8063B"/>
    <w:rsid w:val="00C9117C"/>
    <w:rsid w:val="00CE4435"/>
    <w:rsid w:val="00CF27D4"/>
    <w:rsid w:val="00CF2F28"/>
    <w:rsid w:val="00CF6BDE"/>
    <w:rsid w:val="00D16B81"/>
    <w:rsid w:val="00D34136"/>
    <w:rsid w:val="00D363A8"/>
    <w:rsid w:val="00D570FE"/>
    <w:rsid w:val="00D636EF"/>
    <w:rsid w:val="00D64477"/>
    <w:rsid w:val="00D74A04"/>
    <w:rsid w:val="00DA56AC"/>
    <w:rsid w:val="00DB5A10"/>
    <w:rsid w:val="00E02ABF"/>
    <w:rsid w:val="00E14AC6"/>
    <w:rsid w:val="00E349B1"/>
    <w:rsid w:val="00E3542E"/>
    <w:rsid w:val="00E40BA9"/>
    <w:rsid w:val="00E51FAC"/>
    <w:rsid w:val="00E52091"/>
    <w:rsid w:val="00E52710"/>
    <w:rsid w:val="00E5675C"/>
    <w:rsid w:val="00E8555E"/>
    <w:rsid w:val="00E90970"/>
    <w:rsid w:val="00E96739"/>
    <w:rsid w:val="00E97FF6"/>
    <w:rsid w:val="00EA31B0"/>
    <w:rsid w:val="00EA5213"/>
    <w:rsid w:val="00EB1551"/>
    <w:rsid w:val="00EB21F5"/>
    <w:rsid w:val="00EC2755"/>
    <w:rsid w:val="00EC5735"/>
    <w:rsid w:val="00EC75B4"/>
    <w:rsid w:val="00EF303F"/>
    <w:rsid w:val="00F042AA"/>
    <w:rsid w:val="00F04E1E"/>
    <w:rsid w:val="00F24357"/>
    <w:rsid w:val="00F41BA6"/>
    <w:rsid w:val="00F56067"/>
    <w:rsid w:val="00F65A7F"/>
    <w:rsid w:val="00F77D0C"/>
    <w:rsid w:val="00F8249F"/>
    <w:rsid w:val="00F856C9"/>
    <w:rsid w:val="00F92EDE"/>
    <w:rsid w:val="00F96F5E"/>
    <w:rsid w:val="00FA3D9D"/>
    <w:rsid w:val="00FA7540"/>
    <w:rsid w:val="00FB2352"/>
    <w:rsid w:val="00FC20D0"/>
    <w:rsid w:val="00FC33EF"/>
    <w:rsid w:val="00FC4084"/>
    <w:rsid w:val="00FD4686"/>
    <w:rsid w:val="00FE7F38"/>
    <w:rsid w:val="00FF0961"/>
    <w:rsid w:val="00FF2C25"/>
    <w:rsid w:val="00FF480F"/>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66506771-F757-4AD1-8731-E042808B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383551805">
      <w:bodyDiv w:val="1"/>
      <w:marLeft w:val="0"/>
      <w:marRight w:val="0"/>
      <w:marTop w:val="0"/>
      <w:marBottom w:val="0"/>
      <w:divBdr>
        <w:top w:val="none" w:sz="0" w:space="0" w:color="auto"/>
        <w:left w:val="none" w:sz="0" w:space="0" w:color="auto"/>
        <w:bottom w:val="none" w:sz="0" w:space="0" w:color="auto"/>
        <w:right w:val="none" w:sz="0" w:space="0" w:color="auto"/>
      </w:divBdr>
      <w:divsChild>
        <w:div w:id="1704086549">
          <w:marLeft w:val="0"/>
          <w:marRight w:val="0"/>
          <w:marTop w:val="0"/>
          <w:marBottom w:val="0"/>
          <w:divBdr>
            <w:top w:val="none" w:sz="0" w:space="0" w:color="auto"/>
            <w:left w:val="none" w:sz="0" w:space="0" w:color="auto"/>
            <w:bottom w:val="none" w:sz="0" w:space="0" w:color="auto"/>
            <w:right w:val="none" w:sz="0" w:space="0" w:color="auto"/>
          </w:divBdr>
          <w:divsChild>
            <w:div w:id="2052072810">
              <w:marLeft w:val="0"/>
              <w:marRight w:val="0"/>
              <w:marTop w:val="0"/>
              <w:marBottom w:val="0"/>
              <w:divBdr>
                <w:top w:val="none" w:sz="0" w:space="0" w:color="auto"/>
                <w:left w:val="none" w:sz="0" w:space="0" w:color="auto"/>
                <w:bottom w:val="none" w:sz="0" w:space="0" w:color="auto"/>
                <w:right w:val="none" w:sz="0" w:space="0" w:color="auto"/>
              </w:divBdr>
              <w:divsChild>
                <w:div w:id="2136412992">
                  <w:marLeft w:val="0"/>
                  <w:marRight w:val="0"/>
                  <w:marTop w:val="0"/>
                  <w:marBottom w:val="0"/>
                  <w:divBdr>
                    <w:top w:val="none" w:sz="0" w:space="0" w:color="auto"/>
                    <w:left w:val="none" w:sz="0" w:space="0" w:color="auto"/>
                    <w:bottom w:val="none" w:sz="0" w:space="0" w:color="auto"/>
                    <w:right w:val="none" w:sz="0" w:space="0" w:color="auto"/>
                  </w:divBdr>
                  <w:divsChild>
                    <w:div w:id="1262028660">
                      <w:marLeft w:val="0"/>
                      <w:marRight w:val="0"/>
                      <w:marTop w:val="0"/>
                      <w:marBottom w:val="0"/>
                      <w:divBdr>
                        <w:top w:val="none" w:sz="0" w:space="0" w:color="auto"/>
                        <w:left w:val="none" w:sz="0" w:space="0" w:color="auto"/>
                        <w:bottom w:val="none" w:sz="0" w:space="0" w:color="auto"/>
                        <w:right w:val="none" w:sz="0" w:space="0" w:color="auto"/>
                      </w:divBdr>
                      <w:divsChild>
                        <w:div w:id="101780442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A433-B410-4CE8-9131-8711441C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Harris</dc:creator>
  <cp:lastModifiedBy>LingFan Sun</cp:lastModifiedBy>
  <cp:revision>6</cp:revision>
  <cp:lastPrinted>2015-11-12T19:19:00Z</cp:lastPrinted>
  <dcterms:created xsi:type="dcterms:W3CDTF">2016-02-09T22:54:00Z</dcterms:created>
  <dcterms:modified xsi:type="dcterms:W3CDTF">2016-02-18T17:06:00Z</dcterms:modified>
</cp:coreProperties>
</file>