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7B4" w:rsidRDefault="009772B8" w:rsidP="00493422">
      <w:pPr>
        <w:pStyle w:val="NoSpacing"/>
        <w:rPr>
          <w:b/>
          <w:color w:val="1F497D" w:themeColor="text2"/>
        </w:rPr>
      </w:pPr>
      <w:bookmarkStart w:id="0" w:name="_GoBack"/>
      <w:bookmarkEnd w:id="0"/>
      <w:r>
        <w:rPr>
          <w:rFonts w:ascii="Arial Black" w:hAnsi="Arial Black"/>
          <w:b/>
          <w:noProof/>
          <w:color w:val="0F243E" w:themeColor="text2" w:themeShade="80"/>
        </w:rPr>
        <mc:AlternateContent>
          <mc:Choice Requires="wps">
            <w:drawing>
              <wp:anchor distT="0" distB="0" distL="114300" distR="114300" simplePos="0" relativeHeight="251659264" behindDoc="0" locked="0" layoutInCell="0" allowOverlap="1">
                <wp:simplePos x="0" y="0"/>
                <wp:positionH relativeFrom="margin">
                  <wp:posOffset>4271645</wp:posOffset>
                </wp:positionH>
                <wp:positionV relativeFrom="page">
                  <wp:posOffset>839470</wp:posOffset>
                </wp:positionV>
                <wp:extent cx="2274570" cy="3965575"/>
                <wp:effectExtent l="19050" t="19050" r="11430" b="15875"/>
                <wp:wrapSquare wrapText="bothSides"/>
                <wp:docPr id="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3965575"/>
                        </a:xfrm>
                        <a:prstGeom prst="roundRect">
                          <a:avLst>
                            <a:gd name="adj" fmla="val 11466"/>
                          </a:avLst>
                        </a:prstGeom>
                        <a:solidFill>
                          <a:srgbClr val="F9FEB4"/>
                        </a:solidFill>
                        <a:ln w="28575">
                          <a:solidFill>
                            <a:schemeClr val="accent1">
                              <a:lumMod val="100000"/>
                              <a:lumOff val="0"/>
                            </a:schemeClr>
                          </a:solidFill>
                          <a:round/>
                          <a:headEnd/>
                          <a:tailEnd/>
                        </a:ln>
                      </wps:spPr>
                      <wps:txbx>
                        <w:txbxContent>
                          <w:p w:rsidR="00710E3B" w:rsidRPr="00AC4899" w:rsidRDefault="00710E3B" w:rsidP="00FA7C59">
                            <w:pPr>
                              <w:pStyle w:val="NoSpacing"/>
                              <w:spacing w:line="360" w:lineRule="auto"/>
                              <w:rPr>
                                <w:rFonts w:ascii="Times New Roman" w:hAnsi="Times New Roman" w:cs="Times New Roman"/>
                                <w:b/>
                                <w:color w:val="0F243E" w:themeColor="text2" w:themeShade="80"/>
                                <w:sz w:val="24"/>
                                <w:szCs w:val="24"/>
                                <w:u w:val="single"/>
                              </w:rPr>
                            </w:pPr>
                            <w:r w:rsidRPr="00AC4899">
                              <w:rPr>
                                <w:rFonts w:ascii="Times New Roman" w:hAnsi="Times New Roman" w:cs="Times New Roman"/>
                                <w:b/>
                                <w:color w:val="0F243E" w:themeColor="text2" w:themeShade="80"/>
                                <w:sz w:val="28"/>
                                <w:szCs w:val="28"/>
                                <w:u w:val="single"/>
                              </w:rPr>
                              <w:t>Recommendation:</w:t>
                            </w:r>
                            <w:r w:rsidRPr="00AC4899">
                              <w:rPr>
                                <w:rFonts w:ascii="Times New Roman" w:hAnsi="Times New Roman" w:cs="Times New Roman"/>
                                <w:b/>
                                <w:color w:val="0F243E" w:themeColor="text2" w:themeShade="80"/>
                                <w:sz w:val="24"/>
                                <w:szCs w:val="24"/>
                                <w:u w:val="single"/>
                              </w:rPr>
                              <w:t xml:space="preserve">  BUY</w:t>
                            </w:r>
                          </w:p>
                          <w:p w:rsidR="00710E3B" w:rsidRPr="00FA7C59" w:rsidRDefault="00710E3B" w:rsidP="00FA7C59">
                            <w:pPr>
                              <w:pStyle w:val="NoSpacing"/>
                              <w:spacing w:line="360" w:lineRule="auto"/>
                              <w:rPr>
                                <w:rFonts w:ascii="Times New Roman" w:hAnsi="Times New Roman" w:cs="Times New Roman"/>
                                <w:b/>
                                <w:color w:val="0F243E" w:themeColor="text2" w:themeShade="80"/>
                                <w:sz w:val="24"/>
                                <w:szCs w:val="24"/>
                                <w:u w:val="single"/>
                              </w:rPr>
                            </w:pPr>
                            <w:r w:rsidRPr="00FA7C59">
                              <w:rPr>
                                <w:rFonts w:ascii="Times New Roman" w:hAnsi="Times New Roman" w:cs="Times New Roman"/>
                                <w:b/>
                                <w:color w:val="0F243E" w:themeColor="text2" w:themeShade="80"/>
                                <w:sz w:val="24"/>
                                <w:szCs w:val="24"/>
                                <w:u w:val="single"/>
                              </w:rPr>
                              <w:t xml:space="preserve">Total </w:t>
                            </w:r>
                            <w:r>
                              <w:rPr>
                                <w:rFonts w:ascii="Times New Roman" w:hAnsi="Times New Roman" w:cs="Times New Roman"/>
                                <w:b/>
                                <w:color w:val="0F243E" w:themeColor="text2" w:themeShade="80"/>
                                <w:sz w:val="24"/>
                                <w:szCs w:val="24"/>
                                <w:u w:val="single"/>
                              </w:rPr>
                              <w:t xml:space="preserve">Annual </w:t>
                            </w:r>
                            <w:r w:rsidRPr="00FA7C59">
                              <w:rPr>
                                <w:rFonts w:ascii="Times New Roman" w:hAnsi="Times New Roman" w:cs="Times New Roman"/>
                                <w:b/>
                                <w:color w:val="0F243E" w:themeColor="text2" w:themeShade="80"/>
                                <w:sz w:val="24"/>
                                <w:szCs w:val="24"/>
                                <w:u w:val="single"/>
                              </w:rPr>
                              <w:t>Return</w:t>
                            </w:r>
                            <w:r>
                              <w:rPr>
                                <w:rFonts w:ascii="Times New Roman" w:hAnsi="Times New Roman" w:cs="Times New Roman"/>
                                <w:b/>
                                <w:color w:val="0F243E" w:themeColor="text2" w:themeShade="80"/>
                                <w:sz w:val="24"/>
                                <w:szCs w:val="24"/>
                                <w:u w:val="single"/>
                              </w:rPr>
                              <w:t xml:space="preserve"> Est.</w:t>
                            </w:r>
                            <w:r w:rsidRPr="00FA7C59">
                              <w:rPr>
                                <w:rFonts w:ascii="Times New Roman" w:hAnsi="Times New Roman" w:cs="Times New Roman"/>
                                <w:b/>
                                <w:color w:val="0F243E" w:themeColor="text2" w:themeShade="80"/>
                                <w:sz w:val="24"/>
                                <w:szCs w:val="24"/>
                                <w:u w:val="single"/>
                              </w:rPr>
                              <w:t>:</w:t>
                            </w:r>
                          </w:p>
                          <w:tbl>
                            <w:tblPr>
                              <w:tblStyle w:val="LightGrid-Accent1"/>
                              <w:tblW w:w="0" w:type="auto"/>
                              <w:tblLook w:val="04A0" w:firstRow="1" w:lastRow="0" w:firstColumn="1" w:lastColumn="0" w:noHBand="0" w:noVBand="1"/>
                            </w:tblPr>
                            <w:tblGrid>
                              <w:gridCol w:w="1537"/>
                              <w:gridCol w:w="1542"/>
                            </w:tblGrid>
                            <w:tr w:rsidR="00722142" w:rsidTr="00AC4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710E3B" w:rsidRPr="00AC4899" w:rsidRDefault="00710E3B" w:rsidP="00722142">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3 y</w:t>
                                  </w:r>
                                  <w:r w:rsidR="00722142">
                                    <w:rPr>
                                      <w:rFonts w:ascii="Times New Roman" w:hAnsi="Times New Roman" w:cs="Times New Roman"/>
                                      <w:b w:val="0"/>
                                      <w:color w:val="0F243E" w:themeColor="text2" w:themeShade="80"/>
                                    </w:rPr>
                                    <w:t>ear</w:t>
                                  </w:r>
                                  <w:r w:rsidRPr="00AC4899">
                                    <w:rPr>
                                      <w:rFonts w:ascii="Times New Roman" w:hAnsi="Times New Roman" w:cs="Times New Roman"/>
                                      <w:b w:val="0"/>
                                      <w:color w:val="0F243E" w:themeColor="text2" w:themeShade="80"/>
                                    </w:rPr>
                                    <w:t xml:space="preserve"> FV </w:t>
                                  </w:r>
                                </w:p>
                              </w:tc>
                              <w:tc>
                                <w:tcPr>
                                  <w:tcW w:w="1581" w:type="dxa"/>
                                </w:tcPr>
                                <w:p w:rsidR="00710E3B" w:rsidRPr="00AC4899" w:rsidRDefault="00A92378" w:rsidP="00FA7C59">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F243E" w:themeColor="text2" w:themeShade="80"/>
                                    </w:rPr>
                                  </w:pPr>
                                  <w:r>
                                    <w:rPr>
                                      <w:rFonts w:ascii="Times New Roman" w:hAnsi="Times New Roman" w:cs="Times New Roman"/>
                                      <w:color w:val="0F243E" w:themeColor="text2" w:themeShade="80"/>
                                    </w:rPr>
                                    <w:t>9</w:t>
                                  </w:r>
                                  <w:r w:rsidR="00722142">
                                    <w:rPr>
                                      <w:rFonts w:ascii="Times New Roman" w:hAnsi="Times New Roman" w:cs="Times New Roman"/>
                                      <w:color w:val="0F243E" w:themeColor="text2" w:themeShade="80"/>
                                    </w:rPr>
                                    <w:t>.</w:t>
                                  </w:r>
                                  <w:r>
                                    <w:rPr>
                                      <w:rFonts w:ascii="Times New Roman" w:hAnsi="Times New Roman" w:cs="Times New Roman"/>
                                      <w:color w:val="0F243E" w:themeColor="text2" w:themeShade="80"/>
                                    </w:rPr>
                                    <w:t>0</w:t>
                                  </w:r>
                                  <w:r w:rsidR="00710E3B" w:rsidRPr="00AC4899">
                                    <w:rPr>
                                      <w:rFonts w:ascii="Times New Roman" w:hAnsi="Times New Roman" w:cs="Times New Roman"/>
                                      <w:color w:val="0F243E" w:themeColor="text2" w:themeShade="80"/>
                                    </w:rPr>
                                    <w:t>%</w:t>
                                  </w:r>
                                </w:p>
                              </w:tc>
                            </w:tr>
                            <w:tr w:rsidR="00722142" w:rsidTr="00AC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 y</w:t>
                                  </w:r>
                                  <w:r w:rsidR="00722142">
                                    <w:rPr>
                                      <w:rFonts w:ascii="Times New Roman" w:hAnsi="Times New Roman" w:cs="Times New Roman"/>
                                      <w:b w:val="0"/>
                                      <w:color w:val="0F243E" w:themeColor="text2" w:themeShade="80"/>
                                    </w:rPr>
                                    <w:t>ea</w:t>
                                  </w:r>
                                  <w:r w:rsidRPr="00AC4899">
                                    <w:rPr>
                                      <w:rFonts w:ascii="Times New Roman" w:hAnsi="Times New Roman" w:cs="Times New Roman"/>
                                      <w:b w:val="0"/>
                                      <w:color w:val="0F243E" w:themeColor="text2" w:themeShade="80"/>
                                    </w:rPr>
                                    <w:t>r FV</w:t>
                                  </w:r>
                                </w:p>
                              </w:tc>
                              <w:tc>
                                <w:tcPr>
                                  <w:tcW w:w="1581" w:type="dxa"/>
                                </w:tcPr>
                                <w:p w:rsidR="00710E3B" w:rsidRPr="00AC4899" w:rsidRDefault="00A9237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5</w:t>
                                  </w:r>
                                  <w:r w:rsidR="00722142">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4</w:t>
                                  </w:r>
                                  <w:r w:rsidR="00710E3B" w:rsidRPr="00AC4899">
                                    <w:rPr>
                                      <w:rFonts w:ascii="Times New Roman" w:hAnsi="Times New Roman" w:cs="Times New Roman"/>
                                      <w:b/>
                                      <w:color w:val="0F243E" w:themeColor="text2" w:themeShade="80"/>
                                    </w:rPr>
                                    <w:t>%</w:t>
                                  </w:r>
                                </w:p>
                              </w:tc>
                            </w:tr>
                          </w:tbl>
                          <w:p w:rsidR="00710E3B" w:rsidRPr="00FA7C59" w:rsidRDefault="00710E3B" w:rsidP="00FA7C59">
                            <w:pPr>
                              <w:pStyle w:val="NoSpacing"/>
                              <w:spacing w:line="360" w:lineRule="auto"/>
                              <w:rPr>
                                <w:rFonts w:ascii="Times New Roman" w:hAnsi="Times New Roman" w:cs="Times New Roman"/>
                                <w:b/>
                                <w:color w:val="0F243E" w:themeColor="text2" w:themeShade="80"/>
                                <w:sz w:val="24"/>
                                <w:szCs w:val="24"/>
                                <w:u w:val="single"/>
                              </w:rPr>
                            </w:pPr>
                            <w:r>
                              <w:rPr>
                                <w:rFonts w:ascii="Times New Roman" w:hAnsi="Times New Roman" w:cs="Times New Roman"/>
                                <w:b/>
                                <w:color w:val="0F243E" w:themeColor="text2" w:themeShade="80"/>
                                <w:sz w:val="24"/>
                                <w:szCs w:val="24"/>
                                <w:u w:val="single"/>
                              </w:rPr>
                              <w:t>Financial Snapshot:</w:t>
                            </w:r>
                          </w:p>
                          <w:tbl>
                            <w:tblPr>
                              <w:tblStyle w:val="LightGrid-Accent1"/>
                              <w:tblW w:w="0" w:type="auto"/>
                              <w:tblLook w:val="0480" w:firstRow="0" w:lastRow="0" w:firstColumn="1" w:lastColumn="0" w:noHBand="0" w:noVBand="1"/>
                            </w:tblPr>
                            <w:tblGrid>
                              <w:gridCol w:w="1534"/>
                              <w:gridCol w:w="1545"/>
                            </w:tblGrid>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Price</w:t>
                                  </w:r>
                                </w:p>
                              </w:tc>
                              <w:tc>
                                <w:tcPr>
                                  <w:tcW w:w="1545" w:type="dxa"/>
                                </w:tcPr>
                                <w:p w:rsidR="00710E3B" w:rsidRPr="00AC4899" w:rsidRDefault="00710E3B" w:rsidP="0098676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457</w:t>
                                  </w:r>
                                  <w:r w:rsidR="00722142">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65</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DCF Value</w:t>
                                  </w:r>
                                </w:p>
                              </w:tc>
                              <w:tc>
                                <w:tcPr>
                                  <w:tcW w:w="1545" w:type="dxa"/>
                                </w:tcPr>
                                <w:p w:rsidR="00710E3B" w:rsidRPr="00AC4899" w:rsidRDefault="00710E3B">
                                  <w:pPr>
                                    <w:pStyle w:val="NoSpacing"/>
                                    <w:cnfStyle w:val="000000010000" w:firstRow="0" w:lastRow="0" w:firstColumn="0" w:lastColumn="0" w:oddVBand="0" w:evenVBand="0" w:oddHBand="0" w:evenHBand="1" w:firstRowFirstColumn="0" w:firstRowLastColumn="0" w:lastRowFirstColumn="0" w:lastRowLastColumn="0"/>
                                    <w:rPr>
                                      <w:rFonts w:ascii="Times New Roman" w:eastAsia="PMingLiU" w:hAnsi="Times New Roman" w:cs="Times New Roman"/>
                                      <w:b/>
                                      <w:color w:val="0F243E" w:themeColor="text2" w:themeShade="80"/>
                                      <w:sz w:val="24"/>
                                      <w:szCs w:val="24"/>
                                    </w:rPr>
                                  </w:pPr>
                                  <w:r w:rsidRPr="00AC4899">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588</w:t>
                                  </w:r>
                                  <w:r w:rsidR="00722142">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9</w:t>
                                  </w:r>
                                  <w:r w:rsidR="00722142">
                                    <w:rPr>
                                      <w:rFonts w:ascii="Times New Roman" w:hAnsi="Times New Roman" w:cs="Times New Roman"/>
                                      <w:b/>
                                      <w:color w:val="0F243E" w:themeColor="text2" w:themeShade="80"/>
                                    </w:rPr>
                                    <w:t>2</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Buy Target</w:t>
                                  </w:r>
                                </w:p>
                              </w:tc>
                              <w:tc>
                                <w:tcPr>
                                  <w:tcW w:w="1545" w:type="dxa"/>
                                </w:tcPr>
                                <w:p w:rsidR="00710E3B" w:rsidRPr="00AC4899" w:rsidRDefault="00722142" w:rsidP="008C7FD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500</w:t>
                                  </w:r>
                                  <w:r w:rsidR="008C7FD6">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58</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Sell Target</w:t>
                                  </w:r>
                                </w:p>
                              </w:tc>
                              <w:tc>
                                <w:tcPr>
                                  <w:tcW w:w="1545" w:type="dxa"/>
                                </w:tcPr>
                                <w:p w:rsidR="00710E3B" w:rsidRPr="00AC4899" w:rsidRDefault="00722142">
                                  <w:pPr>
                                    <w:pStyle w:val="NoSpacing"/>
                                    <w:cnfStyle w:val="000000010000" w:firstRow="0" w:lastRow="0" w:firstColumn="0" w:lastColumn="0" w:oddVBand="0" w:evenVBand="0" w:oddHBand="0" w:evenHBand="1" w:firstRowFirstColumn="0" w:firstRowLastColumn="0" w:lastRowFirstColumn="0" w:lastRowLastColumn="0"/>
                                    <w:rPr>
                                      <w:rFonts w:ascii="Times New Roman" w:eastAsia="PMingLiU" w:hAnsi="Times New Roman" w:cs="Times New Roman"/>
                                      <w:b/>
                                      <w:color w:val="0F243E" w:themeColor="text2" w:themeShade="80"/>
                                      <w:sz w:val="24"/>
                                      <w:szCs w:val="24"/>
                                    </w:rPr>
                                  </w:pP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677</w:t>
                                  </w: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25</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A92378" w:rsidP="00FA7C59">
                                  <w:pPr>
                                    <w:pStyle w:val="NoSpacing"/>
                                    <w:rPr>
                                      <w:rFonts w:ascii="Times New Roman" w:hAnsi="Times New Roman" w:cs="Times New Roman"/>
                                      <w:b w:val="0"/>
                                      <w:color w:val="0F243E" w:themeColor="text2" w:themeShade="80"/>
                                    </w:rPr>
                                  </w:pPr>
                                  <w:r>
                                    <w:rPr>
                                      <w:rFonts w:ascii="Times New Roman" w:hAnsi="Times New Roman" w:cs="Times New Roman"/>
                                      <w:b w:val="0"/>
                                      <w:color w:val="0F243E" w:themeColor="text2" w:themeShade="80"/>
                                    </w:rPr>
                                    <w:t xml:space="preserve">TTM </w:t>
                                  </w:r>
                                  <w:r w:rsidR="00710E3B" w:rsidRPr="00AC4899">
                                    <w:rPr>
                                      <w:rFonts w:ascii="Times New Roman" w:hAnsi="Times New Roman" w:cs="Times New Roman"/>
                                      <w:b w:val="0"/>
                                      <w:color w:val="0F243E" w:themeColor="text2" w:themeShade="80"/>
                                    </w:rPr>
                                    <w:t>P/E</w:t>
                                  </w:r>
                                </w:p>
                              </w:tc>
                              <w:tc>
                                <w:tcPr>
                                  <w:tcW w:w="1545" w:type="dxa"/>
                                </w:tcPr>
                                <w:p w:rsidR="00710E3B" w:rsidRPr="00AC4899" w:rsidRDefault="00A9237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27</w:t>
                                  </w:r>
                                  <w:r w:rsidR="00722142">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4</w:t>
                                  </w:r>
                                  <w:r w:rsidR="00710E3B" w:rsidRPr="00AC4899">
                                    <w:rPr>
                                      <w:rFonts w:ascii="Times New Roman" w:hAnsi="Times New Roman" w:cs="Times New Roman"/>
                                      <w:b/>
                                      <w:color w:val="0F243E" w:themeColor="text2" w:themeShade="80"/>
                                    </w:rPr>
                                    <w:t>x</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Forward P/E</w:t>
                                  </w:r>
                                </w:p>
                              </w:tc>
                              <w:tc>
                                <w:tcPr>
                                  <w:tcW w:w="1545" w:type="dxa"/>
                                </w:tcPr>
                                <w:p w:rsidR="00710E3B" w:rsidRPr="00AC4899" w:rsidRDefault="00A9237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22</w:t>
                                  </w:r>
                                  <w:r w:rsidR="00722142">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9</w:t>
                                  </w:r>
                                  <w:r w:rsidR="00710E3B" w:rsidRPr="00AC4899">
                                    <w:rPr>
                                      <w:rFonts w:ascii="Times New Roman" w:hAnsi="Times New Roman" w:cs="Times New Roman"/>
                                      <w:b/>
                                      <w:color w:val="0F243E" w:themeColor="text2" w:themeShade="80"/>
                                    </w:rPr>
                                    <w:t>x</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Div Yield</w:t>
                                  </w:r>
                                </w:p>
                              </w:tc>
                              <w:tc>
                                <w:tcPr>
                                  <w:tcW w:w="1545" w:type="dxa"/>
                                </w:tcPr>
                                <w:p w:rsidR="00710E3B" w:rsidRPr="00AC4899" w:rsidRDefault="00A9237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0</w:t>
                                  </w:r>
                                  <w:r w:rsidR="00722142">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3</w:t>
                                  </w:r>
                                  <w:r w:rsidR="00710E3B" w:rsidRPr="00AC4899">
                                    <w:rPr>
                                      <w:rFonts w:ascii="Times New Roman" w:hAnsi="Times New Roman" w:cs="Times New Roman"/>
                                      <w:b/>
                                      <w:color w:val="0F243E" w:themeColor="text2" w:themeShade="80"/>
                                    </w:rPr>
                                    <w:t>%</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Market Cap</w:t>
                                  </w:r>
                                </w:p>
                              </w:tc>
                              <w:tc>
                                <w:tcPr>
                                  <w:tcW w:w="1545" w:type="dxa"/>
                                </w:tcPr>
                                <w:p w:rsidR="00710E3B" w:rsidRPr="00AC4899" w:rsidRDefault="00722142"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58</w:t>
                                  </w: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5</w:t>
                                  </w:r>
                                  <w:r w:rsidR="00710E3B" w:rsidRPr="00AC4899">
                                    <w:rPr>
                                      <w:rFonts w:ascii="Times New Roman" w:hAnsi="Times New Roman" w:cs="Times New Roman"/>
                                      <w:b/>
                                      <w:color w:val="0F243E" w:themeColor="text2" w:themeShade="80"/>
                                    </w:rPr>
                                    <w:t xml:space="preserve"> Billion</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52 Wk Range</w:t>
                                  </w:r>
                                </w:p>
                              </w:tc>
                              <w:tc>
                                <w:tcPr>
                                  <w:tcW w:w="1545" w:type="dxa"/>
                                </w:tcPr>
                                <w:p w:rsidR="00710E3B" w:rsidRPr="00AC4899" w:rsidRDefault="00722142"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302</w:t>
                                  </w:r>
                                  <w:r>
                                    <w:rPr>
                                      <w:rFonts w:ascii="Times New Roman" w:hAnsi="Times New Roman" w:cs="Times New Roman"/>
                                      <w:b/>
                                      <w:color w:val="0F243E" w:themeColor="text2" w:themeShade="80"/>
                                    </w:rPr>
                                    <w:t>- $</w:t>
                                  </w:r>
                                  <w:r w:rsidR="00A92378">
                                    <w:rPr>
                                      <w:rFonts w:ascii="Times New Roman" w:hAnsi="Times New Roman" w:cs="Times New Roman"/>
                                      <w:b/>
                                      <w:color w:val="0F243E" w:themeColor="text2" w:themeShade="80"/>
                                    </w:rPr>
                                    <w:t>467</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EPS Growth</w:t>
                                  </w:r>
                                </w:p>
                              </w:tc>
                              <w:tc>
                                <w:tcPr>
                                  <w:tcW w:w="1545" w:type="dxa"/>
                                </w:tcPr>
                                <w:p w:rsidR="00710E3B" w:rsidRPr="00AC4899" w:rsidRDefault="00A9237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11</w:t>
                                  </w:r>
                                  <w:r w:rsidR="00710E3B" w:rsidRPr="00AC4899">
                                    <w:rPr>
                                      <w:rFonts w:ascii="Times New Roman" w:hAnsi="Times New Roman" w:cs="Times New Roman"/>
                                      <w:b/>
                                      <w:color w:val="0F243E" w:themeColor="text2" w:themeShade="80"/>
                                    </w:rPr>
                                    <w:t>%</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PEG</w:t>
                                  </w:r>
                                </w:p>
                              </w:tc>
                              <w:tc>
                                <w:tcPr>
                                  <w:tcW w:w="1545" w:type="dxa"/>
                                </w:tcPr>
                                <w:p w:rsidR="00710E3B" w:rsidRPr="00AC4899" w:rsidRDefault="008B6EB5"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2.4</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Credit</w:t>
                                  </w:r>
                                </w:p>
                              </w:tc>
                              <w:tc>
                                <w:tcPr>
                                  <w:tcW w:w="1545" w:type="dxa"/>
                                </w:tcPr>
                                <w:p w:rsidR="00710E3B" w:rsidRPr="00AC4899" w:rsidRDefault="00722142"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N/A</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Current Ratio</w:t>
                                  </w:r>
                                </w:p>
                              </w:tc>
                              <w:tc>
                                <w:tcPr>
                                  <w:tcW w:w="1545" w:type="dxa"/>
                                </w:tcPr>
                                <w:p w:rsidR="00710E3B" w:rsidRPr="00AC4899" w:rsidRDefault="00722142"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w:t>
                                  </w:r>
                                  <w:r w:rsidR="008B6EB5">
                                    <w:rPr>
                                      <w:rFonts w:ascii="Times New Roman" w:hAnsi="Times New Roman" w:cs="Times New Roman"/>
                                      <w:b/>
                                      <w:color w:val="0F243E" w:themeColor="text2" w:themeShade="80"/>
                                    </w:rPr>
                                    <w:t>84</w:t>
                                  </w:r>
                                  <w:r w:rsidR="00710E3B" w:rsidRPr="00AC4899">
                                    <w:rPr>
                                      <w:rFonts w:ascii="Times New Roman" w:hAnsi="Times New Roman" w:cs="Times New Roman"/>
                                      <w:b/>
                                      <w:color w:val="0F243E" w:themeColor="text2" w:themeShade="80"/>
                                    </w:rPr>
                                    <w:t>x</w:t>
                                  </w:r>
                                </w:p>
                              </w:tc>
                            </w:tr>
                          </w:tbl>
                          <w:p w:rsidR="00710E3B" w:rsidRDefault="00710E3B" w:rsidP="00FA7C59">
                            <w:pPr>
                              <w:pStyle w:val="NoSpacing"/>
                              <w:rPr>
                                <w:rFonts w:ascii="Times New Roman" w:hAnsi="Times New Roman" w:cs="Times New Roman"/>
                                <w:b/>
                                <w:color w:val="0F243E" w:themeColor="text2" w:themeShade="80"/>
                                <w:sz w:val="24"/>
                                <w:szCs w:val="24"/>
                              </w:rPr>
                            </w:pPr>
                          </w:p>
                          <w:p w:rsidR="00710E3B" w:rsidRDefault="00710E3B" w:rsidP="00FA7C59">
                            <w:pPr>
                              <w:pStyle w:val="NoSpacing"/>
                              <w:spacing w:line="360" w:lineRule="auto"/>
                              <w:rPr>
                                <w:rFonts w:ascii="Times New Roman" w:hAnsi="Times New Roman" w:cs="Times New Roman"/>
                                <w:b/>
                                <w:color w:val="0F243E" w:themeColor="text2" w:themeShade="80"/>
                                <w:sz w:val="24"/>
                                <w:szCs w:val="24"/>
                              </w:rPr>
                            </w:pPr>
                          </w:p>
                        </w:txbxContent>
                      </wps:txbx>
                      <wps:bodyPr rot="0" vert="horz" wrap="square" lIns="137160" tIns="137160" rIns="13716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336.35pt;margin-top:66.1pt;width:179.1pt;height:31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7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" o:allowincell="f" fillcolor="#f9feb4" strokecolor="#4f81bd [3204]" strokeweight="2.25pt">
                <v:textbox inset="10.8pt,10.8pt,10.8pt,10.8pt">
                  <w:txbxContent>
                    <w:p w:rsidR="00710E3B" w:rsidRPr="00AC4899" w:rsidRDefault="00710E3B" w:rsidP="00FA7C59">
                      <w:pPr>
                        <w:pStyle w:val="NoSpacing"/>
                        <w:spacing w:line="360" w:lineRule="auto"/>
                        <w:rPr>
                          <w:rFonts w:ascii="Times New Roman" w:hAnsi="Times New Roman" w:cs="Times New Roman"/>
                          <w:b/>
                          <w:color w:val="0F243E" w:themeColor="text2" w:themeShade="80"/>
                          <w:sz w:val="24"/>
                          <w:szCs w:val="24"/>
                          <w:u w:val="single"/>
                        </w:rPr>
                      </w:pPr>
                      <w:r w:rsidRPr="00AC4899">
                        <w:rPr>
                          <w:rFonts w:ascii="Times New Roman" w:hAnsi="Times New Roman" w:cs="Times New Roman"/>
                          <w:b/>
                          <w:color w:val="0F243E" w:themeColor="text2" w:themeShade="80"/>
                          <w:sz w:val="28"/>
                          <w:szCs w:val="28"/>
                          <w:u w:val="single"/>
                        </w:rPr>
                        <w:t>Recommendation:</w:t>
                      </w:r>
                      <w:r w:rsidRPr="00AC4899">
                        <w:rPr>
                          <w:rFonts w:ascii="Times New Roman" w:hAnsi="Times New Roman" w:cs="Times New Roman"/>
                          <w:b/>
                          <w:color w:val="0F243E" w:themeColor="text2" w:themeShade="80"/>
                          <w:sz w:val="24"/>
                          <w:szCs w:val="24"/>
                          <w:u w:val="single"/>
                        </w:rPr>
                        <w:t xml:space="preserve">  BUY</w:t>
                      </w:r>
                    </w:p>
                    <w:p w:rsidR="00710E3B" w:rsidRPr="00FA7C59" w:rsidRDefault="00710E3B" w:rsidP="00FA7C59">
                      <w:pPr>
                        <w:pStyle w:val="NoSpacing"/>
                        <w:spacing w:line="360" w:lineRule="auto"/>
                        <w:rPr>
                          <w:rFonts w:ascii="Times New Roman" w:hAnsi="Times New Roman" w:cs="Times New Roman"/>
                          <w:b/>
                          <w:color w:val="0F243E" w:themeColor="text2" w:themeShade="80"/>
                          <w:sz w:val="24"/>
                          <w:szCs w:val="24"/>
                          <w:u w:val="single"/>
                        </w:rPr>
                      </w:pPr>
                      <w:r w:rsidRPr="00FA7C59">
                        <w:rPr>
                          <w:rFonts w:ascii="Times New Roman" w:hAnsi="Times New Roman" w:cs="Times New Roman"/>
                          <w:b/>
                          <w:color w:val="0F243E" w:themeColor="text2" w:themeShade="80"/>
                          <w:sz w:val="24"/>
                          <w:szCs w:val="24"/>
                          <w:u w:val="single"/>
                        </w:rPr>
                        <w:t xml:space="preserve">Total </w:t>
                      </w:r>
                      <w:r>
                        <w:rPr>
                          <w:rFonts w:ascii="Times New Roman" w:hAnsi="Times New Roman" w:cs="Times New Roman"/>
                          <w:b/>
                          <w:color w:val="0F243E" w:themeColor="text2" w:themeShade="80"/>
                          <w:sz w:val="24"/>
                          <w:szCs w:val="24"/>
                          <w:u w:val="single"/>
                        </w:rPr>
                        <w:t xml:space="preserve">Annual </w:t>
                      </w:r>
                      <w:r w:rsidRPr="00FA7C59">
                        <w:rPr>
                          <w:rFonts w:ascii="Times New Roman" w:hAnsi="Times New Roman" w:cs="Times New Roman"/>
                          <w:b/>
                          <w:color w:val="0F243E" w:themeColor="text2" w:themeShade="80"/>
                          <w:sz w:val="24"/>
                          <w:szCs w:val="24"/>
                          <w:u w:val="single"/>
                        </w:rPr>
                        <w:t>Return</w:t>
                      </w:r>
                      <w:r>
                        <w:rPr>
                          <w:rFonts w:ascii="Times New Roman" w:hAnsi="Times New Roman" w:cs="Times New Roman"/>
                          <w:b/>
                          <w:color w:val="0F243E" w:themeColor="text2" w:themeShade="80"/>
                          <w:sz w:val="24"/>
                          <w:szCs w:val="24"/>
                          <w:u w:val="single"/>
                        </w:rPr>
                        <w:t xml:space="preserve"> Est.</w:t>
                      </w:r>
                      <w:r w:rsidRPr="00FA7C59">
                        <w:rPr>
                          <w:rFonts w:ascii="Times New Roman" w:hAnsi="Times New Roman" w:cs="Times New Roman"/>
                          <w:b/>
                          <w:color w:val="0F243E" w:themeColor="text2" w:themeShade="80"/>
                          <w:sz w:val="24"/>
                          <w:szCs w:val="24"/>
                          <w:u w:val="single"/>
                        </w:rPr>
                        <w:t>:</w:t>
                      </w:r>
                    </w:p>
                    <w:tbl>
                      <w:tblPr>
                        <w:tblStyle w:val="LightGrid-Accent1"/>
                        <w:tblW w:w="0" w:type="auto"/>
                        <w:tblLook w:val="04A0" w:firstRow="1" w:lastRow="0" w:firstColumn="1" w:lastColumn="0" w:noHBand="0" w:noVBand="1"/>
                      </w:tblPr>
                      <w:tblGrid>
                        <w:gridCol w:w="1537"/>
                        <w:gridCol w:w="1542"/>
                      </w:tblGrid>
                      <w:tr w:rsidR="00722142" w:rsidTr="00AC4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710E3B" w:rsidRPr="00AC4899" w:rsidRDefault="00710E3B" w:rsidP="00722142">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3 y</w:t>
                            </w:r>
                            <w:r w:rsidR="00722142">
                              <w:rPr>
                                <w:rFonts w:ascii="Times New Roman" w:hAnsi="Times New Roman" w:cs="Times New Roman"/>
                                <w:b w:val="0"/>
                                <w:color w:val="0F243E" w:themeColor="text2" w:themeShade="80"/>
                              </w:rPr>
                              <w:t>ear</w:t>
                            </w:r>
                            <w:r w:rsidRPr="00AC4899">
                              <w:rPr>
                                <w:rFonts w:ascii="Times New Roman" w:hAnsi="Times New Roman" w:cs="Times New Roman"/>
                                <w:b w:val="0"/>
                                <w:color w:val="0F243E" w:themeColor="text2" w:themeShade="80"/>
                              </w:rPr>
                              <w:t xml:space="preserve"> FV </w:t>
                            </w:r>
                          </w:p>
                        </w:tc>
                        <w:tc>
                          <w:tcPr>
                            <w:tcW w:w="1581" w:type="dxa"/>
                          </w:tcPr>
                          <w:p w:rsidR="00710E3B" w:rsidRPr="00AC4899" w:rsidRDefault="00A92378" w:rsidP="00FA7C59">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F243E" w:themeColor="text2" w:themeShade="80"/>
                              </w:rPr>
                            </w:pPr>
                            <w:r>
                              <w:rPr>
                                <w:rFonts w:ascii="Times New Roman" w:hAnsi="Times New Roman" w:cs="Times New Roman"/>
                                <w:color w:val="0F243E" w:themeColor="text2" w:themeShade="80"/>
                              </w:rPr>
                              <w:t>9</w:t>
                            </w:r>
                            <w:r w:rsidR="00722142">
                              <w:rPr>
                                <w:rFonts w:ascii="Times New Roman" w:hAnsi="Times New Roman" w:cs="Times New Roman"/>
                                <w:color w:val="0F243E" w:themeColor="text2" w:themeShade="80"/>
                              </w:rPr>
                              <w:t>.</w:t>
                            </w:r>
                            <w:r>
                              <w:rPr>
                                <w:rFonts w:ascii="Times New Roman" w:hAnsi="Times New Roman" w:cs="Times New Roman"/>
                                <w:color w:val="0F243E" w:themeColor="text2" w:themeShade="80"/>
                              </w:rPr>
                              <w:t>0</w:t>
                            </w:r>
                            <w:r w:rsidR="00710E3B" w:rsidRPr="00AC4899">
                              <w:rPr>
                                <w:rFonts w:ascii="Times New Roman" w:hAnsi="Times New Roman" w:cs="Times New Roman"/>
                                <w:color w:val="0F243E" w:themeColor="text2" w:themeShade="80"/>
                              </w:rPr>
                              <w:t>%</w:t>
                            </w:r>
                          </w:p>
                        </w:tc>
                      </w:tr>
                      <w:tr w:rsidR="00722142" w:rsidTr="00AC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 y</w:t>
                            </w:r>
                            <w:r w:rsidR="00722142">
                              <w:rPr>
                                <w:rFonts w:ascii="Times New Roman" w:hAnsi="Times New Roman" w:cs="Times New Roman"/>
                                <w:b w:val="0"/>
                                <w:color w:val="0F243E" w:themeColor="text2" w:themeShade="80"/>
                              </w:rPr>
                              <w:t>ea</w:t>
                            </w:r>
                            <w:r w:rsidRPr="00AC4899">
                              <w:rPr>
                                <w:rFonts w:ascii="Times New Roman" w:hAnsi="Times New Roman" w:cs="Times New Roman"/>
                                <w:b w:val="0"/>
                                <w:color w:val="0F243E" w:themeColor="text2" w:themeShade="80"/>
                              </w:rPr>
                              <w:t>r FV</w:t>
                            </w:r>
                          </w:p>
                        </w:tc>
                        <w:tc>
                          <w:tcPr>
                            <w:tcW w:w="1581" w:type="dxa"/>
                          </w:tcPr>
                          <w:p w:rsidR="00710E3B" w:rsidRPr="00AC4899" w:rsidRDefault="00A9237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5</w:t>
                            </w:r>
                            <w:r w:rsidR="00722142">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4</w:t>
                            </w:r>
                            <w:r w:rsidR="00710E3B" w:rsidRPr="00AC4899">
                              <w:rPr>
                                <w:rFonts w:ascii="Times New Roman" w:hAnsi="Times New Roman" w:cs="Times New Roman"/>
                                <w:b/>
                                <w:color w:val="0F243E" w:themeColor="text2" w:themeShade="80"/>
                              </w:rPr>
                              <w:t>%</w:t>
                            </w:r>
                          </w:p>
                        </w:tc>
                      </w:tr>
                    </w:tbl>
                    <w:p w:rsidR="00710E3B" w:rsidRPr="00FA7C59" w:rsidRDefault="00710E3B" w:rsidP="00FA7C59">
                      <w:pPr>
                        <w:pStyle w:val="NoSpacing"/>
                        <w:spacing w:line="360" w:lineRule="auto"/>
                        <w:rPr>
                          <w:rFonts w:ascii="Times New Roman" w:hAnsi="Times New Roman" w:cs="Times New Roman"/>
                          <w:b/>
                          <w:color w:val="0F243E" w:themeColor="text2" w:themeShade="80"/>
                          <w:sz w:val="24"/>
                          <w:szCs w:val="24"/>
                          <w:u w:val="single"/>
                        </w:rPr>
                      </w:pPr>
                      <w:r>
                        <w:rPr>
                          <w:rFonts w:ascii="Times New Roman" w:hAnsi="Times New Roman" w:cs="Times New Roman"/>
                          <w:b/>
                          <w:color w:val="0F243E" w:themeColor="text2" w:themeShade="80"/>
                          <w:sz w:val="24"/>
                          <w:szCs w:val="24"/>
                          <w:u w:val="single"/>
                        </w:rPr>
                        <w:t>Financial Snapshot:</w:t>
                      </w:r>
                    </w:p>
                    <w:tbl>
                      <w:tblPr>
                        <w:tblStyle w:val="LightGrid-Accent1"/>
                        <w:tblW w:w="0" w:type="auto"/>
                        <w:tblLook w:val="0480" w:firstRow="0" w:lastRow="0" w:firstColumn="1" w:lastColumn="0" w:noHBand="0" w:noVBand="1"/>
                      </w:tblPr>
                      <w:tblGrid>
                        <w:gridCol w:w="1534"/>
                        <w:gridCol w:w="1545"/>
                      </w:tblGrid>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Price</w:t>
                            </w:r>
                          </w:p>
                        </w:tc>
                        <w:tc>
                          <w:tcPr>
                            <w:tcW w:w="1545" w:type="dxa"/>
                          </w:tcPr>
                          <w:p w:rsidR="00710E3B" w:rsidRPr="00AC4899" w:rsidRDefault="00710E3B" w:rsidP="0098676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sidRPr="00AC4899">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457</w:t>
                            </w:r>
                            <w:r w:rsidR="00722142">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65</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DCF Value</w:t>
                            </w:r>
                          </w:p>
                        </w:tc>
                        <w:tc>
                          <w:tcPr>
                            <w:tcW w:w="1545" w:type="dxa"/>
                          </w:tcPr>
                          <w:p w:rsidR="00710E3B" w:rsidRPr="00AC4899" w:rsidRDefault="00710E3B">
                            <w:pPr>
                              <w:pStyle w:val="NoSpacing"/>
                              <w:cnfStyle w:val="000000010000" w:firstRow="0" w:lastRow="0" w:firstColumn="0" w:lastColumn="0" w:oddVBand="0" w:evenVBand="0" w:oddHBand="0" w:evenHBand="1" w:firstRowFirstColumn="0" w:firstRowLastColumn="0" w:lastRowFirstColumn="0" w:lastRowLastColumn="0"/>
                              <w:rPr>
                                <w:rFonts w:ascii="Times New Roman" w:eastAsia="PMingLiU" w:hAnsi="Times New Roman" w:cs="Times New Roman"/>
                                <w:b/>
                                <w:color w:val="0F243E" w:themeColor="text2" w:themeShade="80"/>
                                <w:sz w:val="24"/>
                                <w:szCs w:val="24"/>
                              </w:rPr>
                            </w:pPr>
                            <w:r w:rsidRPr="00AC4899">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588</w:t>
                            </w:r>
                            <w:r w:rsidR="00722142">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9</w:t>
                            </w:r>
                            <w:r w:rsidR="00722142">
                              <w:rPr>
                                <w:rFonts w:ascii="Times New Roman" w:hAnsi="Times New Roman" w:cs="Times New Roman"/>
                                <w:b/>
                                <w:color w:val="0F243E" w:themeColor="text2" w:themeShade="80"/>
                              </w:rPr>
                              <w:t>2</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Buy Target</w:t>
                            </w:r>
                          </w:p>
                        </w:tc>
                        <w:tc>
                          <w:tcPr>
                            <w:tcW w:w="1545" w:type="dxa"/>
                          </w:tcPr>
                          <w:p w:rsidR="00710E3B" w:rsidRPr="00AC4899" w:rsidRDefault="00722142" w:rsidP="008C7FD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500</w:t>
                            </w:r>
                            <w:r w:rsidR="008C7FD6">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58</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Sell Target</w:t>
                            </w:r>
                          </w:p>
                        </w:tc>
                        <w:tc>
                          <w:tcPr>
                            <w:tcW w:w="1545" w:type="dxa"/>
                          </w:tcPr>
                          <w:p w:rsidR="00710E3B" w:rsidRPr="00AC4899" w:rsidRDefault="00722142">
                            <w:pPr>
                              <w:pStyle w:val="NoSpacing"/>
                              <w:cnfStyle w:val="000000010000" w:firstRow="0" w:lastRow="0" w:firstColumn="0" w:lastColumn="0" w:oddVBand="0" w:evenVBand="0" w:oddHBand="0" w:evenHBand="1" w:firstRowFirstColumn="0" w:firstRowLastColumn="0" w:lastRowFirstColumn="0" w:lastRowLastColumn="0"/>
                              <w:rPr>
                                <w:rFonts w:ascii="Times New Roman" w:eastAsia="PMingLiU" w:hAnsi="Times New Roman" w:cs="Times New Roman"/>
                                <w:b/>
                                <w:color w:val="0F243E" w:themeColor="text2" w:themeShade="80"/>
                                <w:sz w:val="24"/>
                                <w:szCs w:val="24"/>
                              </w:rPr>
                            </w:pP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677</w:t>
                            </w: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25</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A92378" w:rsidP="00FA7C59">
                            <w:pPr>
                              <w:pStyle w:val="NoSpacing"/>
                              <w:rPr>
                                <w:rFonts w:ascii="Times New Roman" w:hAnsi="Times New Roman" w:cs="Times New Roman"/>
                                <w:b w:val="0"/>
                                <w:color w:val="0F243E" w:themeColor="text2" w:themeShade="80"/>
                              </w:rPr>
                            </w:pPr>
                            <w:r>
                              <w:rPr>
                                <w:rFonts w:ascii="Times New Roman" w:hAnsi="Times New Roman" w:cs="Times New Roman"/>
                                <w:b w:val="0"/>
                                <w:color w:val="0F243E" w:themeColor="text2" w:themeShade="80"/>
                              </w:rPr>
                              <w:t xml:space="preserve">TTM </w:t>
                            </w:r>
                            <w:r w:rsidR="00710E3B" w:rsidRPr="00AC4899">
                              <w:rPr>
                                <w:rFonts w:ascii="Times New Roman" w:hAnsi="Times New Roman" w:cs="Times New Roman"/>
                                <w:b w:val="0"/>
                                <w:color w:val="0F243E" w:themeColor="text2" w:themeShade="80"/>
                              </w:rPr>
                              <w:t>P/E</w:t>
                            </w:r>
                          </w:p>
                        </w:tc>
                        <w:tc>
                          <w:tcPr>
                            <w:tcW w:w="1545" w:type="dxa"/>
                          </w:tcPr>
                          <w:p w:rsidR="00710E3B" w:rsidRPr="00AC4899" w:rsidRDefault="00A9237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27</w:t>
                            </w:r>
                            <w:r w:rsidR="00722142">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4</w:t>
                            </w:r>
                            <w:r w:rsidR="00710E3B" w:rsidRPr="00AC4899">
                              <w:rPr>
                                <w:rFonts w:ascii="Times New Roman" w:hAnsi="Times New Roman" w:cs="Times New Roman"/>
                                <w:b/>
                                <w:color w:val="0F243E" w:themeColor="text2" w:themeShade="80"/>
                              </w:rPr>
                              <w:t>x</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Forward P/E</w:t>
                            </w:r>
                          </w:p>
                        </w:tc>
                        <w:tc>
                          <w:tcPr>
                            <w:tcW w:w="1545" w:type="dxa"/>
                          </w:tcPr>
                          <w:p w:rsidR="00710E3B" w:rsidRPr="00AC4899" w:rsidRDefault="00A9237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22</w:t>
                            </w:r>
                            <w:r w:rsidR="00722142">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9</w:t>
                            </w:r>
                            <w:r w:rsidR="00710E3B" w:rsidRPr="00AC4899">
                              <w:rPr>
                                <w:rFonts w:ascii="Times New Roman" w:hAnsi="Times New Roman" w:cs="Times New Roman"/>
                                <w:b/>
                                <w:color w:val="0F243E" w:themeColor="text2" w:themeShade="80"/>
                              </w:rPr>
                              <w:t>x</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Div Yield</w:t>
                            </w:r>
                          </w:p>
                        </w:tc>
                        <w:tc>
                          <w:tcPr>
                            <w:tcW w:w="1545" w:type="dxa"/>
                          </w:tcPr>
                          <w:p w:rsidR="00710E3B" w:rsidRPr="00AC4899" w:rsidRDefault="00A92378"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0</w:t>
                            </w:r>
                            <w:r w:rsidR="00722142">
                              <w:rPr>
                                <w:rFonts w:ascii="Times New Roman" w:hAnsi="Times New Roman" w:cs="Times New Roman"/>
                                <w:b/>
                                <w:color w:val="0F243E" w:themeColor="text2" w:themeShade="80"/>
                              </w:rPr>
                              <w:t>.</w:t>
                            </w:r>
                            <w:r>
                              <w:rPr>
                                <w:rFonts w:ascii="Times New Roman" w:hAnsi="Times New Roman" w:cs="Times New Roman"/>
                                <w:b/>
                                <w:color w:val="0F243E" w:themeColor="text2" w:themeShade="80"/>
                              </w:rPr>
                              <w:t>3</w:t>
                            </w:r>
                            <w:r w:rsidR="00710E3B" w:rsidRPr="00AC4899">
                              <w:rPr>
                                <w:rFonts w:ascii="Times New Roman" w:hAnsi="Times New Roman" w:cs="Times New Roman"/>
                                <w:b/>
                                <w:color w:val="0F243E" w:themeColor="text2" w:themeShade="80"/>
                              </w:rPr>
                              <w:t>%</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Market Cap</w:t>
                            </w:r>
                          </w:p>
                        </w:tc>
                        <w:tc>
                          <w:tcPr>
                            <w:tcW w:w="1545" w:type="dxa"/>
                          </w:tcPr>
                          <w:p w:rsidR="00710E3B" w:rsidRPr="00AC4899" w:rsidRDefault="00722142"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58</w:t>
                            </w: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5</w:t>
                            </w:r>
                            <w:r w:rsidR="00710E3B" w:rsidRPr="00AC4899">
                              <w:rPr>
                                <w:rFonts w:ascii="Times New Roman" w:hAnsi="Times New Roman" w:cs="Times New Roman"/>
                                <w:b/>
                                <w:color w:val="0F243E" w:themeColor="text2" w:themeShade="80"/>
                              </w:rPr>
                              <w:t xml:space="preserve"> Billion</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52 Wk Range</w:t>
                            </w:r>
                          </w:p>
                        </w:tc>
                        <w:tc>
                          <w:tcPr>
                            <w:tcW w:w="1545" w:type="dxa"/>
                          </w:tcPr>
                          <w:p w:rsidR="00710E3B" w:rsidRPr="00AC4899" w:rsidRDefault="00722142"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w:t>
                            </w:r>
                            <w:r w:rsidR="00A92378">
                              <w:rPr>
                                <w:rFonts w:ascii="Times New Roman" w:hAnsi="Times New Roman" w:cs="Times New Roman"/>
                                <w:b/>
                                <w:color w:val="0F243E" w:themeColor="text2" w:themeShade="80"/>
                              </w:rPr>
                              <w:t>302</w:t>
                            </w:r>
                            <w:r>
                              <w:rPr>
                                <w:rFonts w:ascii="Times New Roman" w:hAnsi="Times New Roman" w:cs="Times New Roman"/>
                                <w:b/>
                                <w:color w:val="0F243E" w:themeColor="text2" w:themeShade="80"/>
                              </w:rPr>
                              <w:t>- $</w:t>
                            </w:r>
                            <w:r w:rsidR="00A92378">
                              <w:rPr>
                                <w:rFonts w:ascii="Times New Roman" w:hAnsi="Times New Roman" w:cs="Times New Roman"/>
                                <w:b/>
                                <w:color w:val="0F243E" w:themeColor="text2" w:themeShade="80"/>
                              </w:rPr>
                              <w:t>467</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EPS Growth</w:t>
                            </w:r>
                          </w:p>
                        </w:tc>
                        <w:tc>
                          <w:tcPr>
                            <w:tcW w:w="1545" w:type="dxa"/>
                          </w:tcPr>
                          <w:p w:rsidR="00710E3B" w:rsidRPr="00AC4899" w:rsidRDefault="00A92378"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11</w:t>
                            </w:r>
                            <w:r w:rsidR="00710E3B" w:rsidRPr="00AC4899">
                              <w:rPr>
                                <w:rFonts w:ascii="Times New Roman" w:hAnsi="Times New Roman" w:cs="Times New Roman"/>
                                <w:b/>
                                <w:color w:val="0F243E" w:themeColor="text2" w:themeShade="80"/>
                              </w:rPr>
                              <w:t>%</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PEG</w:t>
                            </w:r>
                          </w:p>
                        </w:tc>
                        <w:tc>
                          <w:tcPr>
                            <w:tcW w:w="1545" w:type="dxa"/>
                          </w:tcPr>
                          <w:p w:rsidR="00710E3B" w:rsidRPr="00AC4899" w:rsidRDefault="008B6EB5"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2.4</w:t>
                            </w:r>
                          </w:p>
                        </w:tc>
                      </w:tr>
                      <w:tr w:rsidR="00A92378" w:rsidTr="00AE0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Credit</w:t>
                            </w:r>
                          </w:p>
                        </w:tc>
                        <w:tc>
                          <w:tcPr>
                            <w:tcW w:w="1545" w:type="dxa"/>
                          </w:tcPr>
                          <w:p w:rsidR="00710E3B" w:rsidRPr="00AC4899" w:rsidRDefault="00722142" w:rsidP="00FA7C5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N/A</w:t>
                            </w:r>
                          </w:p>
                        </w:tc>
                      </w:tr>
                      <w:tr w:rsidR="00A92378" w:rsidTr="00AE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4" w:type="dxa"/>
                          </w:tcPr>
                          <w:p w:rsidR="00710E3B" w:rsidRPr="00AC4899" w:rsidRDefault="00710E3B" w:rsidP="00FA7C59">
                            <w:pPr>
                              <w:pStyle w:val="NoSpacing"/>
                              <w:rPr>
                                <w:rFonts w:ascii="Times New Roman" w:hAnsi="Times New Roman" w:cs="Times New Roman"/>
                                <w:b w:val="0"/>
                                <w:color w:val="0F243E" w:themeColor="text2" w:themeShade="80"/>
                              </w:rPr>
                            </w:pPr>
                            <w:r w:rsidRPr="00AC4899">
                              <w:rPr>
                                <w:rFonts w:ascii="Times New Roman" w:hAnsi="Times New Roman" w:cs="Times New Roman"/>
                                <w:b w:val="0"/>
                                <w:color w:val="0F243E" w:themeColor="text2" w:themeShade="80"/>
                              </w:rPr>
                              <w:t>Current Ratio</w:t>
                            </w:r>
                          </w:p>
                        </w:tc>
                        <w:tc>
                          <w:tcPr>
                            <w:tcW w:w="1545" w:type="dxa"/>
                          </w:tcPr>
                          <w:p w:rsidR="00710E3B" w:rsidRPr="00AC4899" w:rsidRDefault="00722142" w:rsidP="00FA7C5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F243E" w:themeColor="text2" w:themeShade="80"/>
                              </w:rPr>
                            </w:pPr>
                            <w:r>
                              <w:rPr>
                                <w:rFonts w:ascii="Times New Roman" w:hAnsi="Times New Roman" w:cs="Times New Roman"/>
                                <w:b/>
                                <w:color w:val="0F243E" w:themeColor="text2" w:themeShade="80"/>
                              </w:rPr>
                              <w:t>1.</w:t>
                            </w:r>
                            <w:r w:rsidR="008B6EB5">
                              <w:rPr>
                                <w:rFonts w:ascii="Times New Roman" w:hAnsi="Times New Roman" w:cs="Times New Roman"/>
                                <w:b/>
                                <w:color w:val="0F243E" w:themeColor="text2" w:themeShade="80"/>
                              </w:rPr>
                              <w:t>84</w:t>
                            </w:r>
                            <w:r w:rsidR="00710E3B" w:rsidRPr="00AC4899">
                              <w:rPr>
                                <w:rFonts w:ascii="Times New Roman" w:hAnsi="Times New Roman" w:cs="Times New Roman"/>
                                <w:b/>
                                <w:color w:val="0F243E" w:themeColor="text2" w:themeShade="80"/>
                              </w:rPr>
                              <w:t>x</w:t>
                            </w:r>
                          </w:p>
                        </w:tc>
                      </w:tr>
                    </w:tbl>
                    <w:p w:rsidR="00710E3B" w:rsidRDefault="00710E3B" w:rsidP="00FA7C59">
                      <w:pPr>
                        <w:pStyle w:val="NoSpacing"/>
                        <w:rPr>
                          <w:rFonts w:ascii="Times New Roman" w:hAnsi="Times New Roman" w:cs="Times New Roman"/>
                          <w:b/>
                          <w:color w:val="0F243E" w:themeColor="text2" w:themeShade="80"/>
                          <w:sz w:val="24"/>
                          <w:szCs w:val="24"/>
                        </w:rPr>
                      </w:pPr>
                    </w:p>
                    <w:p w:rsidR="00710E3B" w:rsidRDefault="00710E3B" w:rsidP="00FA7C59">
                      <w:pPr>
                        <w:pStyle w:val="NoSpacing"/>
                        <w:spacing w:line="360" w:lineRule="auto"/>
                        <w:rPr>
                          <w:rFonts w:ascii="Times New Roman" w:hAnsi="Times New Roman" w:cs="Times New Roman"/>
                          <w:b/>
                          <w:color w:val="0F243E" w:themeColor="text2" w:themeShade="80"/>
                          <w:sz w:val="24"/>
                          <w:szCs w:val="24"/>
                        </w:rPr>
                      </w:pPr>
                    </w:p>
                  </w:txbxContent>
                </v:textbox>
                <w10:wrap type="square" anchorx="margin" anchory="page"/>
              </v:roundrect>
            </w:pict>
          </mc:Fallback>
        </mc:AlternateContent>
      </w:r>
    </w:p>
    <w:p w:rsidR="0040598F" w:rsidRDefault="008C66B0" w:rsidP="004301DD">
      <w:pPr>
        <w:pStyle w:val="Default"/>
      </w:pPr>
      <w:r w:rsidRPr="00D610DF">
        <w:rPr>
          <w:rFonts w:ascii="Arial Black" w:hAnsi="Arial Black"/>
          <w:b/>
          <w:color w:val="0F243E" w:themeColor="text2" w:themeShade="80"/>
          <w:sz w:val="22"/>
          <w:szCs w:val="22"/>
        </w:rPr>
        <w:t>Investment</w:t>
      </w:r>
      <w:r w:rsidRPr="00493422">
        <w:rPr>
          <w:rFonts w:ascii="Arial Black" w:hAnsi="Arial Black"/>
          <w:b/>
          <w:color w:val="0F243E" w:themeColor="text2" w:themeShade="80"/>
        </w:rPr>
        <w:t xml:space="preserve"> </w:t>
      </w:r>
      <w:r w:rsidRPr="00D610DF">
        <w:rPr>
          <w:rFonts w:ascii="Arial Black" w:hAnsi="Arial Black"/>
          <w:b/>
          <w:color w:val="0F243E" w:themeColor="text2" w:themeShade="80"/>
          <w:sz w:val="22"/>
          <w:szCs w:val="22"/>
        </w:rPr>
        <w:t>Theme</w:t>
      </w:r>
      <w:r w:rsidRPr="00493422">
        <w:rPr>
          <w:rFonts w:ascii="Arial Black" w:hAnsi="Arial Black"/>
          <w:b/>
          <w:color w:val="0F243E" w:themeColor="text2" w:themeShade="80"/>
        </w:rPr>
        <w:t>:</w:t>
      </w:r>
      <w:r>
        <w:t xml:space="preserve">  </w:t>
      </w:r>
      <w:r w:rsidR="0012581D" w:rsidRPr="0012581D">
        <w:t xml:space="preserve"> </w:t>
      </w:r>
    </w:p>
    <w:p w:rsidR="00850677" w:rsidRPr="00D610DF" w:rsidRDefault="007B7EDC" w:rsidP="004301DD">
      <w:pPr>
        <w:pStyle w:val="Default"/>
        <w:rPr>
          <w:sz w:val="22"/>
          <w:szCs w:val="22"/>
        </w:rPr>
      </w:pPr>
      <w:r w:rsidRPr="00D610DF">
        <w:rPr>
          <w:sz w:val="22"/>
          <w:szCs w:val="22"/>
        </w:rPr>
        <w:t>Searching for</w:t>
      </w:r>
      <w:r w:rsidR="0012581D" w:rsidRPr="00D610DF">
        <w:rPr>
          <w:sz w:val="22"/>
          <w:szCs w:val="22"/>
        </w:rPr>
        <w:t xml:space="preserve"> companies have relatively lower risks in financials sector and can keep high profitability even in unstable economic situation.</w:t>
      </w:r>
    </w:p>
    <w:p w:rsidR="00493422" w:rsidRPr="00493422" w:rsidRDefault="00850677" w:rsidP="00493422">
      <w:pPr>
        <w:pStyle w:val="NoSpacing"/>
        <w:rPr>
          <w:rFonts w:ascii="Times New Roman" w:hAnsi="Times New Roman" w:cs="Times New Roman"/>
          <w:b/>
        </w:rPr>
      </w:pPr>
      <w:r w:rsidRPr="00493422">
        <w:rPr>
          <w:rFonts w:ascii="Times New Roman" w:hAnsi="Times New Roman" w:cs="Times New Roman"/>
          <w:b/>
        </w:rPr>
        <w:t xml:space="preserve"> </w:t>
      </w:r>
    </w:p>
    <w:p w:rsidR="0040598F" w:rsidRDefault="008C66B0" w:rsidP="004301DD">
      <w:pPr>
        <w:pStyle w:val="Default"/>
        <w:rPr>
          <w:b/>
          <w:color w:val="0F243E" w:themeColor="text2" w:themeShade="80"/>
        </w:rPr>
      </w:pPr>
      <w:r w:rsidRPr="00D610DF">
        <w:rPr>
          <w:rFonts w:ascii="Arial Black" w:hAnsi="Arial Black"/>
          <w:b/>
          <w:color w:val="0F243E" w:themeColor="text2" w:themeShade="80"/>
          <w:sz w:val="22"/>
          <w:szCs w:val="22"/>
        </w:rPr>
        <w:t>Overview</w:t>
      </w:r>
      <w:r w:rsidRPr="00493422">
        <w:rPr>
          <w:rFonts w:ascii="Arial Black" w:hAnsi="Arial Black"/>
          <w:b/>
          <w:color w:val="0F243E" w:themeColor="text2" w:themeShade="80"/>
        </w:rPr>
        <w:t>:</w:t>
      </w:r>
      <w:r w:rsidR="00493422" w:rsidRPr="00493422">
        <w:rPr>
          <w:b/>
          <w:color w:val="0F243E" w:themeColor="text2" w:themeShade="80"/>
        </w:rPr>
        <w:t xml:space="preserve">  </w:t>
      </w:r>
    </w:p>
    <w:p w:rsidR="0012581D" w:rsidRDefault="0012581D" w:rsidP="004301DD">
      <w:pPr>
        <w:pStyle w:val="Default"/>
        <w:rPr>
          <w:rFonts w:eastAsiaTheme="minorHAnsi"/>
          <w:sz w:val="22"/>
          <w:szCs w:val="22"/>
        </w:rPr>
      </w:pPr>
      <w:r w:rsidRPr="0012581D">
        <w:rPr>
          <w:rFonts w:eastAsiaTheme="minorHAnsi"/>
          <w:sz w:val="22"/>
          <w:szCs w:val="22"/>
        </w:rPr>
        <w:t xml:space="preserve">MA has relatively less risk exposure than other companies in financials sector. MA operates the second-largest, open-loop card network in the world. Its clients are financial institutions that issue MasterCard cards to their clients and process card transactions. MA has been able to increase revenue over the past five years, despite the recession. The rise in revenue was driven by higher fees on transactions, and steady volume. Volume was supported by the expansion of card services in the United States and around the globe, offsetting any drop in transaction activity driven by the recession. </w:t>
      </w:r>
    </w:p>
    <w:p w:rsidR="0012581D" w:rsidRPr="004301DD" w:rsidRDefault="0012581D" w:rsidP="004301DD">
      <w:pPr>
        <w:pStyle w:val="Default"/>
        <w:rPr>
          <w:rFonts w:eastAsiaTheme="minorHAnsi"/>
        </w:rPr>
      </w:pPr>
    </w:p>
    <w:p w:rsidR="0012581D" w:rsidRDefault="0012581D" w:rsidP="00493422">
      <w:pPr>
        <w:pStyle w:val="NoSpacing"/>
        <w:rPr>
          <w:rFonts w:ascii="Times New Roman" w:hAnsi="Times New Roman" w:cs="Times New Roman"/>
          <w:color w:val="000000"/>
        </w:rPr>
      </w:pPr>
      <w:r w:rsidRPr="0012581D">
        <w:rPr>
          <w:rFonts w:ascii="Times New Roman" w:hAnsi="Times New Roman" w:cs="Times New Roman"/>
          <w:color w:val="000000"/>
        </w:rPr>
        <w:t xml:space="preserve">MA’s financial health is in good shape and improving. The company continues to operate without debt. In additional, its strong profitability brings more cash reserves. The MA’s board remains active with its share-repurchase program. </w:t>
      </w:r>
      <w:r w:rsidR="00E24715">
        <w:rPr>
          <w:rFonts w:ascii="Times New Roman" w:hAnsi="Times New Roman" w:cs="Times New Roman"/>
          <w:color w:val="000000"/>
        </w:rPr>
        <w:t>Since Q4,</w:t>
      </w:r>
      <w:r w:rsidR="003B5582">
        <w:rPr>
          <w:rFonts w:ascii="Times New Roman" w:hAnsi="Times New Roman" w:cs="Times New Roman"/>
          <w:color w:val="000000"/>
        </w:rPr>
        <w:t xml:space="preserve"> </w:t>
      </w:r>
      <w:r w:rsidR="00E24715">
        <w:rPr>
          <w:rFonts w:ascii="Times New Roman" w:hAnsi="Times New Roman" w:cs="Times New Roman"/>
          <w:color w:val="000000"/>
        </w:rPr>
        <w:t>2011</w:t>
      </w:r>
      <w:r w:rsidRPr="00E24715">
        <w:rPr>
          <w:rFonts w:ascii="Times New Roman" w:hAnsi="Times New Roman" w:cs="Times New Roman"/>
          <w:color w:val="000000"/>
        </w:rPr>
        <w:t xml:space="preserve">, it bought back approximately </w:t>
      </w:r>
      <w:r w:rsidR="00E24715">
        <w:rPr>
          <w:rFonts w:ascii="Times New Roman" w:hAnsi="Times New Roman" w:cs="Times New Roman"/>
          <w:color w:val="000000"/>
        </w:rPr>
        <w:t>304</w:t>
      </w:r>
      <w:r w:rsidRPr="00E24715">
        <w:rPr>
          <w:rFonts w:ascii="Times New Roman" w:hAnsi="Times New Roman" w:cs="Times New Roman"/>
          <w:color w:val="000000"/>
        </w:rPr>
        <w:t>,</w:t>
      </w:r>
      <w:r w:rsidR="00E24715">
        <w:rPr>
          <w:rFonts w:ascii="Times New Roman" w:hAnsi="Times New Roman" w:cs="Times New Roman"/>
          <w:color w:val="000000"/>
        </w:rPr>
        <w:t>6</w:t>
      </w:r>
      <w:r w:rsidRPr="00E24715">
        <w:rPr>
          <w:rFonts w:ascii="Times New Roman" w:hAnsi="Times New Roman" w:cs="Times New Roman"/>
          <w:color w:val="000000"/>
        </w:rPr>
        <w:t>00 shares</w:t>
      </w:r>
      <w:r w:rsidR="003B5582">
        <w:rPr>
          <w:rFonts w:ascii="Times New Roman" w:hAnsi="Times New Roman" w:cs="Times New Roman"/>
          <w:color w:val="000000"/>
        </w:rPr>
        <w:t xml:space="preserve"> at least</w:t>
      </w:r>
      <w:r w:rsidRPr="003B5582">
        <w:rPr>
          <w:rFonts w:ascii="Times New Roman" w:hAnsi="Times New Roman" w:cs="Times New Roman"/>
          <w:color w:val="000000"/>
        </w:rPr>
        <w:t>.</w:t>
      </w:r>
      <w:r w:rsidRPr="0012581D">
        <w:rPr>
          <w:rFonts w:ascii="Times New Roman" w:hAnsi="Times New Roman" w:cs="Times New Roman"/>
          <w:color w:val="000000"/>
        </w:rPr>
        <w:t xml:space="preserve"> </w:t>
      </w:r>
    </w:p>
    <w:p w:rsidR="0012581D" w:rsidRPr="0012581D" w:rsidRDefault="0012581D" w:rsidP="0012581D">
      <w:pPr>
        <w:autoSpaceDE w:val="0"/>
        <w:autoSpaceDN w:val="0"/>
        <w:adjustRightInd w:val="0"/>
        <w:rPr>
          <w:rFonts w:eastAsiaTheme="minorHAnsi"/>
          <w:color w:val="000000"/>
        </w:rPr>
      </w:pPr>
    </w:p>
    <w:p w:rsidR="001B6028" w:rsidRDefault="0012581D" w:rsidP="00493422">
      <w:pPr>
        <w:pStyle w:val="NoSpacing"/>
        <w:rPr>
          <w:rFonts w:ascii="Times New Roman" w:hAnsi="Times New Roman" w:cs="Times New Roman"/>
        </w:rPr>
      </w:pPr>
      <w:r w:rsidRPr="0012581D">
        <w:rPr>
          <w:rFonts w:ascii="Times New Roman" w:hAnsi="Times New Roman" w:cs="Times New Roman"/>
          <w:color w:val="000000"/>
        </w:rPr>
        <w:t>MA, trading at $</w:t>
      </w:r>
      <w:r w:rsidR="00D379FA">
        <w:rPr>
          <w:rFonts w:ascii="Times New Roman" w:hAnsi="Times New Roman" w:cs="Times New Roman"/>
          <w:color w:val="000000"/>
        </w:rPr>
        <w:t>457.65</w:t>
      </w:r>
      <w:r w:rsidRPr="0012581D">
        <w:rPr>
          <w:rFonts w:ascii="Times New Roman" w:hAnsi="Times New Roman" w:cs="Times New Roman"/>
          <w:color w:val="000000"/>
        </w:rPr>
        <w:t>, results in a P/E ratio of approximately 2</w:t>
      </w:r>
      <w:r w:rsidR="00B25A97">
        <w:rPr>
          <w:rFonts w:ascii="Times New Roman" w:hAnsi="Times New Roman" w:cs="Times New Roman"/>
          <w:color w:val="000000"/>
        </w:rPr>
        <w:t>7.4</w:t>
      </w:r>
      <w:r w:rsidRPr="0012581D">
        <w:rPr>
          <w:rFonts w:ascii="Times New Roman" w:hAnsi="Times New Roman" w:cs="Times New Roman"/>
          <w:color w:val="000000"/>
        </w:rPr>
        <w:t xml:space="preserve">x based on </w:t>
      </w:r>
      <w:r w:rsidR="00D379FA">
        <w:rPr>
          <w:rFonts w:ascii="Times New Roman" w:hAnsi="Times New Roman" w:cs="Times New Roman"/>
          <w:color w:val="000000"/>
        </w:rPr>
        <w:t>trailing-twelve months</w:t>
      </w:r>
      <w:r w:rsidRPr="0012581D">
        <w:rPr>
          <w:rFonts w:ascii="Times New Roman" w:hAnsi="Times New Roman" w:cs="Times New Roman"/>
          <w:color w:val="000000"/>
        </w:rPr>
        <w:t xml:space="preserve"> EPS. Despite the tough economic conditions in many markets, MA benefits from strong secular trend of moving toward electronic payments. Increasing revenue and earnings will support the company’s high P/E ratio</w:t>
      </w:r>
      <w:r w:rsidR="00B25A97">
        <w:rPr>
          <w:rFonts w:ascii="Times New Roman" w:hAnsi="Times New Roman" w:cs="Times New Roman"/>
          <w:color w:val="000000"/>
        </w:rPr>
        <w:t>.</w:t>
      </w:r>
      <w:r w:rsidRPr="0012581D">
        <w:rPr>
          <w:rFonts w:ascii="Times New Roman" w:hAnsi="Times New Roman" w:cs="Times New Roman"/>
          <w:color w:val="000000"/>
        </w:rPr>
        <w:t xml:space="preserve"> My discounted cash flow valuation that assumes a 9% annual revenue growth rate and a WACC of </w:t>
      </w:r>
      <w:r w:rsidR="00B25A97">
        <w:rPr>
          <w:rFonts w:ascii="Times New Roman" w:hAnsi="Times New Roman" w:cs="Times New Roman"/>
          <w:color w:val="000000"/>
        </w:rPr>
        <w:t>7</w:t>
      </w:r>
      <w:r w:rsidRPr="0012581D">
        <w:rPr>
          <w:rFonts w:ascii="Times New Roman" w:hAnsi="Times New Roman" w:cs="Times New Roman"/>
          <w:color w:val="000000"/>
        </w:rPr>
        <w:t>.</w:t>
      </w:r>
      <w:r w:rsidR="00B25A97">
        <w:rPr>
          <w:rFonts w:ascii="Times New Roman" w:hAnsi="Times New Roman" w:cs="Times New Roman"/>
          <w:color w:val="000000"/>
        </w:rPr>
        <w:t>77</w:t>
      </w:r>
      <w:r w:rsidRPr="0012581D">
        <w:rPr>
          <w:rFonts w:ascii="Times New Roman" w:hAnsi="Times New Roman" w:cs="Times New Roman"/>
          <w:color w:val="000000"/>
        </w:rPr>
        <w:t>% and results in an intrinsic value of $58</w:t>
      </w:r>
      <w:r w:rsidR="00B25A97">
        <w:rPr>
          <w:rFonts w:ascii="Times New Roman" w:hAnsi="Times New Roman" w:cs="Times New Roman"/>
          <w:color w:val="000000"/>
        </w:rPr>
        <w:t>8</w:t>
      </w:r>
      <w:r w:rsidRPr="0012581D">
        <w:rPr>
          <w:rFonts w:ascii="Times New Roman" w:hAnsi="Times New Roman" w:cs="Times New Roman"/>
          <w:color w:val="000000"/>
        </w:rPr>
        <w:t>.</w:t>
      </w:r>
      <w:r w:rsidR="00B25A97">
        <w:rPr>
          <w:rFonts w:ascii="Times New Roman" w:hAnsi="Times New Roman" w:cs="Times New Roman"/>
          <w:color w:val="000000"/>
        </w:rPr>
        <w:t>92</w:t>
      </w:r>
      <w:r w:rsidRPr="0012581D">
        <w:rPr>
          <w:rFonts w:ascii="Times New Roman" w:hAnsi="Times New Roman" w:cs="Times New Roman"/>
          <w:color w:val="000000"/>
        </w:rPr>
        <w:t xml:space="preserve">. Raising the WACC to </w:t>
      </w:r>
      <w:r w:rsidR="00EB04CF">
        <w:rPr>
          <w:rFonts w:ascii="Times New Roman" w:hAnsi="Times New Roman" w:cs="Times New Roman"/>
          <w:color w:val="000000"/>
        </w:rPr>
        <w:t>8</w:t>
      </w:r>
      <w:r w:rsidRPr="0012581D">
        <w:rPr>
          <w:rFonts w:ascii="Times New Roman" w:hAnsi="Times New Roman" w:cs="Times New Roman"/>
          <w:color w:val="000000"/>
        </w:rPr>
        <w:t>% changes the intrinsic value to $</w:t>
      </w:r>
      <w:r w:rsidR="00EB04CF">
        <w:rPr>
          <w:rFonts w:ascii="Times New Roman" w:hAnsi="Times New Roman" w:cs="Times New Roman"/>
          <w:color w:val="000000"/>
        </w:rPr>
        <w:t>557</w:t>
      </w:r>
      <w:r w:rsidRPr="0012581D">
        <w:rPr>
          <w:rFonts w:ascii="Times New Roman" w:hAnsi="Times New Roman" w:cs="Times New Roman"/>
          <w:color w:val="000000"/>
        </w:rPr>
        <w:t>.</w:t>
      </w:r>
      <w:r w:rsidR="00EB04CF">
        <w:rPr>
          <w:rFonts w:ascii="Times New Roman" w:hAnsi="Times New Roman" w:cs="Times New Roman"/>
          <w:color w:val="000000"/>
        </w:rPr>
        <w:t>39</w:t>
      </w:r>
      <w:r w:rsidRPr="0012581D">
        <w:rPr>
          <w:rFonts w:ascii="Times New Roman" w:hAnsi="Times New Roman" w:cs="Times New Roman"/>
          <w:color w:val="000000"/>
        </w:rPr>
        <w:t xml:space="preserve">. </w:t>
      </w:r>
    </w:p>
    <w:p w:rsidR="00EB04CF" w:rsidRDefault="00EB04CF" w:rsidP="00493422">
      <w:pPr>
        <w:pStyle w:val="NoSpacing"/>
        <w:rPr>
          <w:rFonts w:ascii="Times New Roman" w:hAnsi="Times New Roman" w:cs="Times New Roman"/>
        </w:rPr>
      </w:pPr>
    </w:p>
    <w:p w:rsidR="006021A5" w:rsidRPr="006021A5" w:rsidRDefault="00713C63" w:rsidP="00640269">
      <w:pPr>
        <w:pStyle w:val="NoSpacing"/>
        <w:rPr>
          <w:rFonts w:ascii="Times New Roman" w:hAnsi="Times New Roman" w:cs="Times New Roman"/>
        </w:rPr>
      </w:pPr>
      <w:r>
        <w:rPr>
          <w:rFonts w:ascii="Times New Roman" w:hAnsi="Times New Roman" w:cs="Times New Roman"/>
        </w:rPr>
        <w:t xml:space="preserve">The primary risk to </w:t>
      </w:r>
      <w:r w:rsidR="00C048B0">
        <w:rPr>
          <w:rFonts w:ascii="Times New Roman" w:hAnsi="Times New Roman" w:cs="Times New Roman"/>
        </w:rPr>
        <w:t xml:space="preserve">the performance of </w:t>
      </w:r>
      <w:r w:rsidR="000C1911">
        <w:rPr>
          <w:rFonts w:ascii="Times New Roman" w:hAnsi="Times New Roman" w:cs="Times New Roman"/>
        </w:rPr>
        <w:t xml:space="preserve">MA </w:t>
      </w:r>
      <w:r w:rsidR="00C048B0">
        <w:rPr>
          <w:rFonts w:ascii="Times New Roman" w:hAnsi="Times New Roman" w:cs="Times New Roman"/>
        </w:rPr>
        <w:t xml:space="preserve">is </w:t>
      </w:r>
      <w:r w:rsidR="001747AB">
        <w:rPr>
          <w:rFonts w:ascii="Times New Roman" w:hAnsi="Times New Roman" w:cs="Times New Roman"/>
        </w:rPr>
        <w:t xml:space="preserve">global </w:t>
      </w:r>
      <w:r>
        <w:rPr>
          <w:rFonts w:ascii="Times New Roman" w:hAnsi="Times New Roman" w:cs="Times New Roman"/>
        </w:rPr>
        <w:t>economic growth</w:t>
      </w:r>
      <w:r w:rsidR="00EB04CF">
        <w:rPr>
          <w:rFonts w:ascii="Times New Roman" w:hAnsi="Times New Roman" w:cs="Times New Roman"/>
        </w:rPr>
        <w:t>.</w:t>
      </w:r>
      <w:r w:rsidR="001747AB">
        <w:rPr>
          <w:rFonts w:ascii="Times New Roman" w:hAnsi="Times New Roman" w:cs="Times New Roman"/>
        </w:rPr>
        <w:t xml:space="preserve"> </w:t>
      </w:r>
      <w:r w:rsidR="00EB04CF">
        <w:rPr>
          <w:rFonts w:ascii="Times New Roman" w:hAnsi="Times New Roman" w:cs="Times New Roman"/>
        </w:rPr>
        <w:t>S</w:t>
      </w:r>
      <w:r w:rsidR="00C048B0">
        <w:rPr>
          <w:rFonts w:ascii="Times New Roman" w:hAnsi="Times New Roman" w:cs="Times New Roman"/>
        </w:rPr>
        <w:t xml:space="preserve">hould major markets in which </w:t>
      </w:r>
      <w:r w:rsidR="000C1911">
        <w:rPr>
          <w:rFonts w:ascii="Times New Roman" w:hAnsi="Times New Roman" w:cs="Times New Roman"/>
        </w:rPr>
        <w:t xml:space="preserve">MA </w:t>
      </w:r>
      <w:r w:rsidR="00C048B0">
        <w:rPr>
          <w:rFonts w:ascii="Times New Roman" w:hAnsi="Times New Roman" w:cs="Times New Roman"/>
        </w:rPr>
        <w:t>operates see a major and prolonged economic downturn</w:t>
      </w:r>
      <w:r w:rsidR="00EB04CF">
        <w:rPr>
          <w:rFonts w:ascii="Times New Roman" w:hAnsi="Times New Roman" w:cs="Times New Roman"/>
        </w:rPr>
        <w:t>,</w:t>
      </w:r>
      <w:r w:rsidR="00C048B0">
        <w:rPr>
          <w:rFonts w:ascii="Times New Roman" w:hAnsi="Times New Roman" w:cs="Times New Roman"/>
        </w:rPr>
        <w:t xml:space="preserve"> revenue growth will be significantly less than expected. Our group remains cautiously optimistic</w:t>
      </w:r>
      <w:r w:rsidR="00F84F64">
        <w:rPr>
          <w:rFonts w:ascii="Times New Roman" w:hAnsi="Times New Roman" w:cs="Times New Roman"/>
        </w:rPr>
        <w:t xml:space="preserve"> regarding the global economy and do not foresee significant negative impacts to </w:t>
      </w:r>
      <w:r w:rsidR="00EB04CF">
        <w:rPr>
          <w:rFonts w:ascii="Times New Roman" w:hAnsi="Times New Roman" w:cs="Times New Roman"/>
        </w:rPr>
        <w:t>MA.</w:t>
      </w:r>
    </w:p>
    <w:p w:rsidR="00892958" w:rsidRDefault="00892958" w:rsidP="00493422">
      <w:pPr>
        <w:autoSpaceDE w:val="0"/>
        <w:autoSpaceDN w:val="0"/>
        <w:adjustRightInd w:val="0"/>
        <w:jc w:val="both"/>
        <w:rPr>
          <w:rFonts w:ascii="Arial Black" w:hAnsi="Arial Black"/>
          <w:b/>
          <w:color w:val="0F243E" w:themeColor="text2" w:themeShade="80"/>
          <w:sz w:val="22"/>
          <w:szCs w:val="22"/>
        </w:rPr>
      </w:pPr>
    </w:p>
    <w:p w:rsidR="0040598F" w:rsidRDefault="0071238D" w:rsidP="00892958">
      <w:pPr>
        <w:pStyle w:val="NoSpacing"/>
      </w:pPr>
      <w:r>
        <w:rPr>
          <w:rFonts w:ascii="Arial Black" w:hAnsi="Arial Black"/>
          <w:b/>
          <w:color w:val="0F243E" w:themeColor="text2" w:themeShade="80"/>
        </w:rPr>
        <w:t>2012</w:t>
      </w:r>
      <w:r w:rsidR="00687198">
        <w:rPr>
          <w:rFonts w:ascii="Arial Black" w:hAnsi="Arial Black"/>
          <w:b/>
          <w:color w:val="0F243E" w:themeColor="text2" w:themeShade="80"/>
        </w:rPr>
        <w:t xml:space="preserve"> </w:t>
      </w:r>
      <w:r w:rsidR="001F6A6F">
        <w:rPr>
          <w:rFonts w:ascii="Arial Black" w:hAnsi="Arial Black"/>
          <w:b/>
          <w:color w:val="0F243E" w:themeColor="text2" w:themeShade="80"/>
        </w:rPr>
        <w:t>Q</w:t>
      </w:r>
      <w:r w:rsidR="003B5582">
        <w:rPr>
          <w:rFonts w:ascii="Arial Black" w:hAnsi="Arial Black"/>
          <w:b/>
          <w:color w:val="0F243E" w:themeColor="text2" w:themeShade="80"/>
        </w:rPr>
        <w:t>2</w:t>
      </w:r>
      <w:r w:rsidR="001F6A6F">
        <w:rPr>
          <w:rFonts w:ascii="Arial Black" w:hAnsi="Arial Black"/>
          <w:b/>
          <w:color w:val="0F243E" w:themeColor="text2" w:themeShade="80"/>
        </w:rPr>
        <w:t xml:space="preserve"> Results</w:t>
      </w:r>
      <w:r w:rsidR="00892958" w:rsidRPr="00892958">
        <w:rPr>
          <w:rFonts w:ascii="Arial Black" w:hAnsi="Arial Black"/>
          <w:b/>
          <w:color w:val="0F243E" w:themeColor="text2" w:themeShade="80"/>
        </w:rPr>
        <w:t>:</w:t>
      </w:r>
      <w:r w:rsidR="00892958">
        <w:t xml:space="preserve">  </w:t>
      </w:r>
    </w:p>
    <w:p w:rsidR="008C7FD6" w:rsidRDefault="002A52EE" w:rsidP="00892958">
      <w:pPr>
        <w:pStyle w:val="NoSpacing"/>
        <w:rPr>
          <w:rFonts w:ascii="Times New Roman" w:hAnsi="Times New Roman" w:cs="Times New Roman"/>
        </w:rPr>
      </w:pPr>
      <w:r>
        <w:rPr>
          <w:rFonts w:ascii="Times New Roman" w:hAnsi="Times New Roman" w:cs="Times New Roman"/>
        </w:rPr>
        <w:t>MA failed to meet Wall Street expectations of $1,877 MM in revenue d</w:t>
      </w:r>
      <w:r w:rsidR="00F84F64">
        <w:rPr>
          <w:rFonts w:ascii="Times New Roman" w:hAnsi="Times New Roman" w:cs="Times New Roman"/>
        </w:rPr>
        <w:t>espite revenues of $</w:t>
      </w:r>
      <w:r>
        <w:rPr>
          <w:rFonts w:ascii="Times New Roman" w:hAnsi="Times New Roman" w:cs="Times New Roman"/>
        </w:rPr>
        <w:t>1820</w:t>
      </w:r>
      <w:r w:rsidR="00F84F64">
        <w:rPr>
          <w:rFonts w:ascii="Times New Roman" w:hAnsi="Times New Roman" w:cs="Times New Roman"/>
        </w:rPr>
        <w:t xml:space="preserve"> </w:t>
      </w:r>
      <w:r>
        <w:rPr>
          <w:rFonts w:ascii="Times New Roman" w:hAnsi="Times New Roman" w:cs="Times New Roman"/>
        </w:rPr>
        <w:t>MM. However, MA’s EPS of $5.65 beat</w:t>
      </w:r>
      <w:r w:rsidR="00CF55CD">
        <w:rPr>
          <w:rFonts w:ascii="Times New Roman" w:hAnsi="Times New Roman" w:cs="Times New Roman"/>
        </w:rPr>
        <w:t xml:space="preserve"> a</w:t>
      </w:r>
      <w:r>
        <w:rPr>
          <w:rFonts w:ascii="Times New Roman" w:hAnsi="Times New Roman" w:cs="Times New Roman"/>
        </w:rPr>
        <w:t xml:space="preserve"> </w:t>
      </w:r>
      <w:r w:rsidR="00F84F64">
        <w:rPr>
          <w:rFonts w:ascii="Times New Roman" w:hAnsi="Times New Roman" w:cs="Times New Roman"/>
        </w:rPr>
        <w:t>consensus EPS of $</w:t>
      </w:r>
      <w:r>
        <w:rPr>
          <w:rFonts w:ascii="Times New Roman" w:hAnsi="Times New Roman" w:cs="Times New Roman"/>
        </w:rPr>
        <w:t>5.57</w:t>
      </w:r>
      <w:r w:rsidR="00921547">
        <w:rPr>
          <w:rFonts w:ascii="Times New Roman" w:hAnsi="Times New Roman" w:cs="Times New Roman"/>
        </w:rPr>
        <w:t>.</w:t>
      </w:r>
      <w:r w:rsidR="00F84F64">
        <w:rPr>
          <w:rFonts w:ascii="Times New Roman" w:hAnsi="Times New Roman" w:cs="Times New Roman"/>
        </w:rPr>
        <w:t xml:space="preserve"> </w:t>
      </w:r>
      <w:r w:rsidR="0012581D">
        <w:rPr>
          <w:noProof/>
        </w:rPr>
        <w:drawing>
          <wp:inline distT="0" distB="0" distL="0" distR="0" wp14:anchorId="10CDD0C8" wp14:editId="42CF3F6E">
            <wp:extent cx="5901070" cy="167961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164" t="11191" r="14870" b="25377"/>
                    <a:stretch/>
                  </pic:blipFill>
                  <pic:spPr bwMode="auto">
                    <a:xfrm>
                      <a:off x="0" y="0"/>
                      <a:ext cx="5938653" cy="1690314"/>
                    </a:xfrm>
                    <a:prstGeom prst="rect">
                      <a:avLst/>
                    </a:prstGeom>
                    <a:ln>
                      <a:noFill/>
                    </a:ln>
                    <a:extLst>
                      <a:ext uri="{53640926-AAD7-44D8-BBD7-CCE9431645EC}">
                        <a14:shadowObscured xmlns:a14="http://schemas.microsoft.com/office/drawing/2010/main"/>
                      </a:ext>
                    </a:extLst>
                  </pic:spPr>
                </pic:pic>
              </a:graphicData>
            </a:graphic>
          </wp:inline>
        </w:drawing>
      </w:r>
    </w:p>
    <w:p w:rsidR="0040598F" w:rsidRDefault="002879DE" w:rsidP="004301DD">
      <w:pPr>
        <w:rPr>
          <w:rFonts w:ascii="Arial Black" w:hAnsi="Arial Black"/>
        </w:rPr>
      </w:pPr>
      <w:r w:rsidRPr="00D610DF">
        <w:rPr>
          <w:rFonts w:ascii="Arial Black" w:hAnsi="Arial Black"/>
          <w:color w:val="0F243E" w:themeColor="text2" w:themeShade="80"/>
          <w:sz w:val="22"/>
          <w:szCs w:val="22"/>
        </w:rPr>
        <w:t>Investment</w:t>
      </w:r>
      <w:r w:rsidRPr="00FA7C59">
        <w:rPr>
          <w:rFonts w:ascii="Arial Black" w:hAnsi="Arial Black"/>
          <w:color w:val="0F243E" w:themeColor="text2" w:themeShade="80"/>
        </w:rPr>
        <w:t xml:space="preserve"> </w:t>
      </w:r>
      <w:r w:rsidRPr="00D610DF">
        <w:rPr>
          <w:rFonts w:ascii="Arial Black" w:eastAsiaTheme="minorHAnsi" w:hAnsi="Arial Black" w:cstheme="minorBidi"/>
          <w:b/>
          <w:color w:val="0F243E" w:themeColor="text2" w:themeShade="80"/>
          <w:sz w:val="22"/>
          <w:szCs w:val="22"/>
        </w:rPr>
        <w:t>Thesis:</w:t>
      </w:r>
      <w:r>
        <w:rPr>
          <w:rFonts w:ascii="Arial Black" w:hAnsi="Arial Black"/>
        </w:rPr>
        <w:t xml:space="preserve">  </w:t>
      </w:r>
    </w:p>
    <w:p w:rsidR="0012581D" w:rsidRPr="004301DD" w:rsidRDefault="0012581D" w:rsidP="004301DD">
      <w:pPr>
        <w:rPr>
          <w:sz w:val="22"/>
          <w:szCs w:val="22"/>
        </w:rPr>
      </w:pPr>
      <w:r w:rsidRPr="004301DD">
        <w:rPr>
          <w:sz w:val="22"/>
          <w:szCs w:val="22"/>
        </w:rPr>
        <w:t xml:space="preserve">Consumer finance industry outperformed S&amp;P and all the other industries in financials sector. Although the P/E ratio is higher than industry average, the company’s stock is still undervalued. The transition to electronic payments </w:t>
      </w:r>
      <w:r w:rsidRPr="004301DD">
        <w:rPr>
          <w:sz w:val="22"/>
          <w:szCs w:val="22"/>
        </w:rPr>
        <w:lastRenderedPageBreak/>
        <w:t>from cash globally, international expansion, market share gains, mobile payments and prepaid card would drive the company’s strong growth rate of revenue and earnings. MA’s business is highly defensible and characterized by recurring revenue, high incremental margins, low capex and high free cash flow. MA has relatively less risk exposure than other companies in financials sector. Compared with Visa, the major competitor of MA, MA has higher international exposure and higher management effectiveness.</w:t>
      </w:r>
    </w:p>
    <w:p w:rsidR="0012581D" w:rsidRDefault="0012581D" w:rsidP="00D5061C">
      <w:pPr>
        <w:rPr>
          <w:b/>
          <w:sz w:val="20"/>
          <w:szCs w:val="20"/>
        </w:rPr>
      </w:pPr>
    </w:p>
    <w:p w:rsidR="002879DE" w:rsidRPr="00FA7C59" w:rsidRDefault="002879DE" w:rsidP="002879DE">
      <w:pPr>
        <w:pStyle w:val="NoSpacing"/>
        <w:rPr>
          <w:rFonts w:ascii="Times New Roman" w:hAnsi="Times New Roman" w:cs="Times New Roman"/>
        </w:rPr>
      </w:pPr>
    </w:p>
    <w:p w:rsidR="002879DE" w:rsidRPr="00D610DF" w:rsidRDefault="002879DE" w:rsidP="002879DE">
      <w:pPr>
        <w:rPr>
          <w:rFonts w:ascii="Arial Black" w:eastAsiaTheme="minorHAnsi" w:hAnsi="Arial Black" w:cstheme="minorBidi"/>
          <w:b/>
          <w:color w:val="0F243E" w:themeColor="text2" w:themeShade="80"/>
          <w:sz w:val="22"/>
          <w:szCs w:val="22"/>
        </w:rPr>
      </w:pPr>
      <w:r w:rsidRPr="00D610DF">
        <w:rPr>
          <w:rFonts w:ascii="Arial Black" w:eastAsiaTheme="minorHAnsi" w:hAnsi="Arial Black" w:cstheme="minorBidi"/>
          <w:b/>
          <w:color w:val="0F243E" w:themeColor="text2" w:themeShade="80"/>
          <w:sz w:val="22"/>
          <w:szCs w:val="22"/>
        </w:rPr>
        <w:t>Pros:</w:t>
      </w:r>
    </w:p>
    <w:p w:rsidR="001A385D" w:rsidRPr="004301DD" w:rsidRDefault="001A385D" w:rsidP="004301DD">
      <w:pPr>
        <w:numPr>
          <w:ilvl w:val="0"/>
          <w:numId w:val="3"/>
        </w:numPr>
        <w:rPr>
          <w:rFonts w:eastAsiaTheme="minorHAnsi"/>
          <w:sz w:val="22"/>
          <w:szCs w:val="22"/>
        </w:rPr>
      </w:pPr>
      <w:r w:rsidRPr="004301DD">
        <w:rPr>
          <w:rFonts w:eastAsiaTheme="minorHAnsi"/>
          <w:sz w:val="22"/>
          <w:szCs w:val="22"/>
        </w:rPr>
        <w:t xml:space="preserve">No credit risk exposure from consumers. MA does not issue credit cards directly. </w:t>
      </w:r>
    </w:p>
    <w:p w:rsidR="001A385D" w:rsidRPr="004301DD" w:rsidRDefault="001A385D" w:rsidP="001A385D">
      <w:pPr>
        <w:numPr>
          <w:ilvl w:val="0"/>
          <w:numId w:val="3"/>
        </w:numPr>
        <w:rPr>
          <w:rFonts w:eastAsiaTheme="minorHAnsi"/>
          <w:sz w:val="22"/>
          <w:szCs w:val="22"/>
        </w:rPr>
      </w:pPr>
      <w:r w:rsidRPr="004301DD">
        <w:rPr>
          <w:rFonts w:eastAsiaTheme="minorHAnsi"/>
          <w:sz w:val="22"/>
          <w:szCs w:val="22"/>
        </w:rPr>
        <w:t xml:space="preserve">Significant international exposure. Oversea markets contributed approximately 60% of </w:t>
      </w:r>
      <w:r w:rsidR="001D35DB">
        <w:rPr>
          <w:rFonts w:eastAsiaTheme="minorHAnsi"/>
          <w:sz w:val="22"/>
          <w:szCs w:val="22"/>
        </w:rPr>
        <w:t>total</w:t>
      </w:r>
      <w:r w:rsidRPr="004301DD">
        <w:rPr>
          <w:rFonts w:eastAsiaTheme="minorHAnsi"/>
          <w:sz w:val="22"/>
          <w:szCs w:val="22"/>
        </w:rPr>
        <w:t xml:space="preserve"> revenues in 2011.</w:t>
      </w:r>
    </w:p>
    <w:p w:rsidR="001A385D" w:rsidRDefault="001A385D" w:rsidP="004301DD">
      <w:pPr>
        <w:numPr>
          <w:ilvl w:val="0"/>
          <w:numId w:val="3"/>
        </w:numPr>
        <w:rPr>
          <w:rFonts w:eastAsiaTheme="minorHAnsi"/>
          <w:sz w:val="22"/>
          <w:szCs w:val="22"/>
        </w:rPr>
      </w:pPr>
      <w:r w:rsidRPr="004301DD">
        <w:rPr>
          <w:rFonts w:eastAsiaTheme="minorHAnsi"/>
          <w:sz w:val="22"/>
          <w:szCs w:val="22"/>
        </w:rPr>
        <w:t xml:space="preserve">Strong financial performance.  Revenue grew 21% in 2011. MA continues to operate with no debt. MA expects to grow EPS through accelerated share purchase. </w:t>
      </w:r>
    </w:p>
    <w:p w:rsidR="003B5582" w:rsidRPr="004301DD" w:rsidRDefault="003B5582" w:rsidP="004301DD">
      <w:pPr>
        <w:numPr>
          <w:ilvl w:val="0"/>
          <w:numId w:val="3"/>
        </w:numPr>
        <w:rPr>
          <w:rFonts w:eastAsiaTheme="minorHAnsi"/>
          <w:sz w:val="22"/>
          <w:szCs w:val="22"/>
        </w:rPr>
      </w:pPr>
      <w:r>
        <w:rPr>
          <w:rFonts w:eastAsiaTheme="minorHAnsi"/>
          <w:sz w:val="22"/>
          <w:szCs w:val="22"/>
        </w:rPr>
        <w:t xml:space="preserve">MA would have a </w:t>
      </w:r>
      <w:r w:rsidRPr="00D610DF">
        <w:rPr>
          <w:rFonts w:eastAsiaTheme="minorHAnsi"/>
          <w:sz w:val="22"/>
          <w:szCs w:val="22"/>
        </w:rPr>
        <w:t xml:space="preserve"> $1.5 billion </w:t>
      </w:r>
      <w:r>
        <w:rPr>
          <w:rFonts w:eastAsiaTheme="minorHAnsi"/>
          <w:sz w:val="22"/>
          <w:szCs w:val="22"/>
        </w:rPr>
        <w:t>buy</w:t>
      </w:r>
      <w:r w:rsidRPr="002E016F">
        <w:rPr>
          <w:rFonts w:eastAsiaTheme="minorHAnsi"/>
          <w:sz w:val="22"/>
          <w:szCs w:val="22"/>
        </w:rPr>
        <w:t xml:space="preserve">back </w:t>
      </w:r>
      <w:r w:rsidRPr="00D610DF">
        <w:rPr>
          <w:rFonts w:eastAsiaTheme="minorHAnsi"/>
          <w:sz w:val="22"/>
          <w:szCs w:val="22"/>
        </w:rPr>
        <w:t>after its current share repurchase program ends</w:t>
      </w:r>
    </w:p>
    <w:p w:rsidR="001A385D" w:rsidRPr="004301DD" w:rsidRDefault="001A385D" w:rsidP="004301DD">
      <w:pPr>
        <w:numPr>
          <w:ilvl w:val="0"/>
          <w:numId w:val="3"/>
        </w:numPr>
        <w:rPr>
          <w:rFonts w:eastAsiaTheme="minorHAnsi"/>
          <w:sz w:val="22"/>
          <w:szCs w:val="22"/>
        </w:rPr>
      </w:pPr>
      <w:r w:rsidRPr="004301DD">
        <w:rPr>
          <w:rFonts w:eastAsiaTheme="minorHAnsi"/>
          <w:sz w:val="22"/>
          <w:szCs w:val="22"/>
        </w:rPr>
        <w:t>Great growth penitential. Cash and check transactions account  for  85%  of  the  world’s  $15.7  trillion  of  total  global payment transactions. Even in the U.S. and Western Europe, more than 50% of personal consumption expenditure is still in paper form. Considerable growth opportunities in emerging market. New technologies such as mobile wallet will bring new growth.</w:t>
      </w:r>
    </w:p>
    <w:p w:rsidR="001A385D" w:rsidRPr="004301DD" w:rsidRDefault="001A385D" w:rsidP="004301DD">
      <w:pPr>
        <w:numPr>
          <w:ilvl w:val="0"/>
          <w:numId w:val="3"/>
        </w:numPr>
        <w:rPr>
          <w:rFonts w:eastAsiaTheme="minorHAnsi"/>
          <w:sz w:val="22"/>
          <w:szCs w:val="22"/>
        </w:rPr>
      </w:pPr>
      <w:r w:rsidRPr="004301DD">
        <w:rPr>
          <w:rFonts w:eastAsiaTheme="minorHAnsi"/>
          <w:sz w:val="22"/>
          <w:szCs w:val="22"/>
        </w:rPr>
        <w:t>More and more business alliances. MA enhance</w:t>
      </w:r>
      <w:r w:rsidR="001D35DB">
        <w:rPr>
          <w:rFonts w:eastAsiaTheme="minorHAnsi"/>
          <w:sz w:val="22"/>
          <w:szCs w:val="22"/>
        </w:rPr>
        <w:t>s</w:t>
      </w:r>
      <w:r w:rsidRPr="004301DD">
        <w:rPr>
          <w:rFonts w:eastAsiaTheme="minorHAnsi"/>
          <w:sz w:val="22"/>
          <w:szCs w:val="22"/>
        </w:rPr>
        <w:t xml:space="preserve"> its business operation across geographies by entering into partnership agreements with companies like Deutsche Telekom.</w:t>
      </w:r>
    </w:p>
    <w:p w:rsidR="001A385D" w:rsidRPr="004301DD" w:rsidRDefault="001A385D" w:rsidP="004301DD">
      <w:pPr>
        <w:numPr>
          <w:ilvl w:val="0"/>
          <w:numId w:val="3"/>
        </w:numPr>
        <w:rPr>
          <w:rFonts w:eastAsiaTheme="minorHAnsi"/>
          <w:sz w:val="22"/>
          <w:szCs w:val="22"/>
        </w:rPr>
      </w:pPr>
      <w:r w:rsidRPr="004301DD">
        <w:rPr>
          <w:rFonts w:eastAsiaTheme="minorHAnsi"/>
          <w:sz w:val="22"/>
          <w:szCs w:val="22"/>
        </w:rPr>
        <w:t>MA still see at least 10% CAGR revenue growth, 50% operating margin for 2013-2015</w:t>
      </w:r>
    </w:p>
    <w:p w:rsidR="001A385D" w:rsidRPr="00287905" w:rsidRDefault="001A385D" w:rsidP="004301DD">
      <w:pPr>
        <w:ind w:left="720"/>
        <w:rPr>
          <w:rFonts w:eastAsiaTheme="minorHAnsi"/>
          <w:sz w:val="22"/>
          <w:szCs w:val="22"/>
        </w:rPr>
      </w:pPr>
    </w:p>
    <w:p w:rsidR="002879DE" w:rsidRDefault="002879DE" w:rsidP="002879DE">
      <w:pPr>
        <w:rPr>
          <w:rFonts w:ascii="Arial Black" w:eastAsiaTheme="minorHAnsi" w:hAnsi="Arial Black" w:cstheme="minorBidi"/>
          <w:color w:val="0F243E" w:themeColor="text2" w:themeShade="80"/>
          <w:sz w:val="22"/>
          <w:szCs w:val="22"/>
        </w:rPr>
      </w:pPr>
    </w:p>
    <w:p w:rsidR="0040598F" w:rsidRDefault="008C66B0" w:rsidP="009E1CA2">
      <w:pPr>
        <w:pStyle w:val="Default"/>
        <w:jc w:val="both"/>
        <w:rPr>
          <w:rFonts w:ascii="Arial Black" w:hAnsi="Arial Black"/>
        </w:rPr>
      </w:pPr>
      <w:r w:rsidRPr="00D610DF">
        <w:rPr>
          <w:rFonts w:ascii="Arial Black" w:eastAsiaTheme="minorHAnsi" w:hAnsi="Arial Black" w:cstheme="minorBidi"/>
          <w:b/>
          <w:color w:val="0F243E" w:themeColor="text2" w:themeShade="80"/>
          <w:sz w:val="22"/>
          <w:szCs w:val="22"/>
        </w:rPr>
        <w:t>Industry Trends:</w:t>
      </w:r>
      <w:r>
        <w:rPr>
          <w:rFonts w:ascii="Arial Black" w:hAnsi="Arial Black"/>
        </w:rPr>
        <w:t xml:space="preserve">  </w:t>
      </w:r>
    </w:p>
    <w:p w:rsidR="009E1CA2" w:rsidRPr="004301DD" w:rsidRDefault="009E1CA2" w:rsidP="009E1CA2">
      <w:pPr>
        <w:pStyle w:val="Default"/>
        <w:jc w:val="both"/>
        <w:rPr>
          <w:rFonts w:eastAsiaTheme="minorHAnsi"/>
          <w:color w:val="auto"/>
          <w:sz w:val="22"/>
          <w:szCs w:val="22"/>
        </w:rPr>
      </w:pPr>
      <w:r w:rsidRPr="004301DD">
        <w:rPr>
          <w:rFonts w:eastAsiaTheme="minorHAnsi"/>
          <w:color w:val="auto"/>
          <w:sz w:val="22"/>
          <w:szCs w:val="22"/>
        </w:rPr>
        <w:t xml:space="preserve">The industry is susceptible to the general economic fluctuations due to its reliance on transaction volumes. Industry revenue declined as the Great Recession began in 2008. The downward trend worsened in 2009 due to lower transaction volumes and increased competition among operators. With the economy beginning to recover, the negative trend has reversed since 2010. Revenue growth is expected to jump 4.9% in 2012. Driven by a growing number of broadband connections and the emergence of online shopping portals, the credit card market in emerging countries has grown stupendously during the past few years. The future of this market remains buoyant, despite the recent economic downturn. </w:t>
      </w:r>
    </w:p>
    <w:p w:rsidR="00AA4D17" w:rsidRDefault="00AA4D17" w:rsidP="00AA4D17">
      <w:pPr>
        <w:jc w:val="both"/>
        <w:rPr>
          <w:sz w:val="20"/>
          <w:szCs w:val="20"/>
        </w:rPr>
      </w:pPr>
    </w:p>
    <w:p w:rsidR="00FA7C59" w:rsidRPr="00FA7C59" w:rsidRDefault="00FA7C59" w:rsidP="00D5061C">
      <w:pPr>
        <w:pStyle w:val="NoSpacing"/>
        <w:rPr>
          <w:rFonts w:ascii="Times New Roman" w:hAnsi="Times New Roman" w:cs="Times New Roman"/>
        </w:rPr>
      </w:pPr>
    </w:p>
    <w:p w:rsidR="0040598F" w:rsidRDefault="001D35DB" w:rsidP="009E1CA2">
      <w:pPr>
        <w:pStyle w:val="Default"/>
        <w:jc w:val="both"/>
        <w:rPr>
          <w:rFonts w:ascii="Arial Black" w:hAnsi="Arial Black"/>
          <w:color w:val="0F243E" w:themeColor="text2" w:themeShade="80"/>
        </w:rPr>
      </w:pPr>
      <w:r w:rsidRPr="00D610DF">
        <w:rPr>
          <w:rFonts w:ascii="Arial Black" w:eastAsiaTheme="minorHAnsi" w:hAnsi="Arial Black" w:cstheme="minorBidi"/>
          <w:b/>
          <w:noProof/>
          <w:color w:val="0F243E" w:themeColor="text2" w:themeShade="80"/>
          <w:sz w:val="22"/>
          <w:szCs w:val="22"/>
        </w:rPr>
        <w:drawing>
          <wp:anchor distT="0" distB="0" distL="114300" distR="114300" simplePos="0" relativeHeight="251661312" behindDoc="0" locked="0" layoutInCell="1" allowOverlap="1" wp14:anchorId="2A1C8E17" wp14:editId="2483CD37">
            <wp:simplePos x="0" y="0"/>
            <wp:positionH relativeFrom="column">
              <wp:posOffset>-1905</wp:posOffset>
            </wp:positionH>
            <wp:positionV relativeFrom="paragraph">
              <wp:posOffset>697865</wp:posOffset>
            </wp:positionV>
            <wp:extent cx="3674745" cy="1449070"/>
            <wp:effectExtent l="0" t="0" r="1905" b="0"/>
            <wp:wrapSquare wrapText="lef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3813" t="34395" r="41991" b="25796"/>
                    <a:stretch/>
                  </pic:blipFill>
                  <pic:spPr bwMode="auto">
                    <a:xfrm>
                      <a:off x="0" y="0"/>
                      <a:ext cx="3674745" cy="1449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6B0" w:rsidRPr="00D610DF">
        <w:rPr>
          <w:rFonts w:ascii="Arial Black" w:eastAsiaTheme="minorHAnsi" w:hAnsi="Arial Black" w:cstheme="minorBidi"/>
          <w:b/>
          <w:color w:val="0F243E" w:themeColor="text2" w:themeShade="80"/>
          <w:sz w:val="22"/>
          <w:szCs w:val="22"/>
        </w:rPr>
        <w:t>Business Summary:</w:t>
      </w:r>
      <w:r w:rsidR="008C66B0" w:rsidRPr="00FA7C59">
        <w:rPr>
          <w:rFonts w:ascii="Arial Black" w:hAnsi="Arial Black"/>
          <w:color w:val="0F243E" w:themeColor="text2" w:themeShade="80"/>
        </w:rPr>
        <w:t xml:space="preserve">  </w:t>
      </w:r>
    </w:p>
    <w:p w:rsidR="009E1CA2" w:rsidRDefault="009E1CA2" w:rsidP="009E1CA2">
      <w:pPr>
        <w:pStyle w:val="Default"/>
        <w:jc w:val="both"/>
        <w:rPr>
          <w:rFonts w:eastAsiaTheme="minorHAnsi"/>
          <w:color w:val="auto"/>
          <w:sz w:val="22"/>
          <w:szCs w:val="22"/>
        </w:rPr>
      </w:pPr>
      <w:r w:rsidRPr="004301DD">
        <w:rPr>
          <w:rFonts w:eastAsiaTheme="minorHAnsi"/>
          <w:color w:val="auto"/>
          <w:sz w:val="22"/>
          <w:szCs w:val="22"/>
        </w:rPr>
        <w:t>MA provides a variety of services in support of the credit, debit and related payment programs. MA follows a three-tiered business model as a franchisor, processor and advisor. MA does not issue credit cards directly; instead it licenses its brand to banks issuing co-branded cards. The firm generates income by charging merchant fees on individual transactions and by charging the credit card issuers licensing fees, which are both dependent on the volume and value of the transactions. MA has been able to boost revenue over the past five years, despite the Great Recession. The rise in revenue was driven by higher fees on transactions, and steady volume. Volume was supported by the expansion of card services in the United States and around the globe.</w:t>
      </w:r>
      <w:r w:rsidR="001D35DB">
        <w:rPr>
          <w:rFonts w:eastAsiaTheme="minorHAnsi"/>
          <w:color w:val="auto"/>
          <w:sz w:val="22"/>
          <w:szCs w:val="22"/>
        </w:rPr>
        <w:t xml:space="preserve"> MA’s 60% of total revenue comes from overseas. </w:t>
      </w:r>
    </w:p>
    <w:p w:rsidR="00457EF6" w:rsidRPr="00A83044" w:rsidRDefault="00457EF6" w:rsidP="009E1CA2">
      <w:pPr>
        <w:pStyle w:val="Default"/>
        <w:jc w:val="both"/>
        <w:rPr>
          <w:sz w:val="20"/>
          <w:szCs w:val="20"/>
        </w:rPr>
      </w:pPr>
    </w:p>
    <w:p w:rsidR="0071238D" w:rsidRPr="00892F6C" w:rsidRDefault="0071238D" w:rsidP="0071238D">
      <w:pPr>
        <w:pStyle w:val="NoSpacing"/>
        <w:rPr>
          <w:rFonts w:ascii="Times New Roman" w:hAnsi="Times New Roman" w:cs="Times New Roman"/>
        </w:rPr>
      </w:pPr>
      <w:r>
        <w:rPr>
          <w:rFonts w:ascii="Times New Roman" w:hAnsi="Times New Roman" w:cs="Times New Roman"/>
        </w:rPr>
        <w:t>.</w:t>
      </w:r>
    </w:p>
    <w:p w:rsidR="00892F6C" w:rsidRPr="00892F6C" w:rsidRDefault="00892F6C" w:rsidP="00892F6C">
      <w:pPr>
        <w:pStyle w:val="NoSpacing"/>
        <w:rPr>
          <w:rFonts w:ascii="Times New Roman" w:hAnsi="Times New Roman" w:cs="Times New Roman"/>
        </w:rPr>
      </w:pPr>
      <w:r w:rsidRPr="00892F6C">
        <w:rPr>
          <w:rFonts w:ascii="Times New Roman" w:hAnsi="Times New Roman" w:cs="Times New Roman"/>
        </w:rPr>
        <w:t xml:space="preserve"> </w:t>
      </w:r>
    </w:p>
    <w:p w:rsidR="0040598F" w:rsidRDefault="008C66B0" w:rsidP="004301DD">
      <w:pPr>
        <w:autoSpaceDE w:val="0"/>
        <w:autoSpaceDN w:val="0"/>
        <w:adjustRightInd w:val="0"/>
        <w:rPr>
          <w:rFonts w:ascii="Arial Black" w:eastAsiaTheme="minorHAnsi" w:hAnsi="Arial Black" w:cstheme="minorBidi"/>
          <w:color w:val="0F243E" w:themeColor="text2" w:themeShade="80"/>
          <w:sz w:val="22"/>
          <w:szCs w:val="22"/>
        </w:rPr>
      </w:pPr>
      <w:r w:rsidRPr="00D610DF">
        <w:rPr>
          <w:rFonts w:ascii="Arial Black" w:eastAsiaTheme="minorHAnsi" w:hAnsi="Arial Black" w:cstheme="minorBidi"/>
          <w:b/>
          <w:color w:val="0F243E" w:themeColor="text2" w:themeShade="80"/>
          <w:sz w:val="22"/>
          <w:szCs w:val="22"/>
        </w:rPr>
        <w:t>Management Review:</w:t>
      </w:r>
      <w:r w:rsidR="00FA7C59">
        <w:rPr>
          <w:rFonts w:ascii="Arial Black" w:eastAsiaTheme="minorHAnsi" w:hAnsi="Arial Black" w:cstheme="minorBidi"/>
          <w:color w:val="0F243E" w:themeColor="text2" w:themeShade="80"/>
          <w:sz w:val="22"/>
          <w:szCs w:val="22"/>
        </w:rPr>
        <w:t xml:space="preserve"> </w:t>
      </w:r>
    </w:p>
    <w:p w:rsidR="00E64F2C" w:rsidRPr="005950CA" w:rsidRDefault="00E64F2C" w:rsidP="004301DD">
      <w:pPr>
        <w:autoSpaceDE w:val="0"/>
        <w:autoSpaceDN w:val="0"/>
        <w:adjustRightInd w:val="0"/>
        <w:rPr>
          <w:rFonts w:eastAsiaTheme="minorHAnsi"/>
          <w:sz w:val="22"/>
          <w:szCs w:val="22"/>
        </w:rPr>
      </w:pPr>
      <w:r w:rsidRPr="00627492">
        <w:rPr>
          <w:rFonts w:eastAsiaTheme="minorHAnsi"/>
          <w:sz w:val="22"/>
          <w:szCs w:val="22"/>
        </w:rPr>
        <w:t>AjayPal S. Banga</w:t>
      </w:r>
      <w:r>
        <w:rPr>
          <w:rFonts w:eastAsiaTheme="minorHAnsi"/>
          <w:sz w:val="22"/>
          <w:szCs w:val="22"/>
        </w:rPr>
        <w:t>,</w:t>
      </w:r>
      <w:r w:rsidRPr="00E64F2C">
        <w:rPr>
          <w:rFonts w:eastAsiaTheme="minorHAnsi"/>
          <w:sz w:val="22"/>
          <w:szCs w:val="22"/>
        </w:rPr>
        <w:t xml:space="preserve"> </w:t>
      </w:r>
      <w:r w:rsidRPr="00627492">
        <w:rPr>
          <w:rFonts w:eastAsiaTheme="minorHAnsi"/>
          <w:sz w:val="22"/>
          <w:szCs w:val="22"/>
        </w:rPr>
        <w:t>President and CEO of MA, despite his limited experience in the card business, has all the qualifications to head MasterCard.</w:t>
      </w:r>
      <w:r>
        <w:rPr>
          <w:rFonts w:eastAsiaTheme="minorHAnsi"/>
          <w:sz w:val="22"/>
          <w:szCs w:val="22"/>
        </w:rPr>
        <w:t xml:space="preserve"> </w:t>
      </w:r>
      <w:r w:rsidRPr="004301DD">
        <w:rPr>
          <w:rFonts w:eastAsiaTheme="minorHAnsi"/>
          <w:sz w:val="22"/>
          <w:szCs w:val="22"/>
        </w:rPr>
        <w:t xml:space="preserve">Prior to becoming CEO on July 1, 2010, Banga served as President and COO of MasterCard Incorporated and MasterCard International. </w:t>
      </w:r>
      <w:r w:rsidR="00050CAD" w:rsidRPr="004301DD">
        <w:rPr>
          <w:rFonts w:eastAsiaTheme="minorHAnsi"/>
          <w:sz w:val="22"/>
          <w:szCs w:val="22"/>
        </w:rPr>
        <w:t xml:space="preserve">Before joining MasterCard, Banga served as CEO of Citigroup's C Asia-Pacific businesses and was a member of the bank's senior management team. </w:t>
      </w:r>
      <w:r>
        <w:rPr>
          <w:sz w:val="22"/>
          <w:szCs w:val="22"/>
        </w:rPr>
        <w:t xml:space="preserve"> Banga and his management team dedicated a lot of their time in develop MA’s business in oversee markets. What’s more, the team also was very aggressive on acquisitions.</w:t>
      </w:r>
    </w:p>
    <w:p w:rsidR="0098676A" w:rsidRDefault="0098676A" w:rsidP="008C66B0">
      <w:pPr>
        <w:rPr>
          <w:rFonts w:eastAsiaTheme="minorHAnsi"/>
          <w:sz w:val="22"/>
          <w:szCs w:val="22"/>
        </w:rPr>
      </w:pPr>
    </w:p>
    <w:p w:rsidR="0040598F" w:rsidRDefault="002428FA" w:rsidP="005950CA">
      <w:pPr>
        <w:pStyle w:val="NoSpacing"/>
        <w:rPr>
          <w:color w:val="0F243E" w:themeColor="text2" w:themeShade="80"/>
        </w:rPr>
      </w:pPr>
      <w:r w:rsidRPr="00D610DF">
        <w:rPr>
          <w:rFonts w:ascii="Arial Black" w:hAnsi="Arial Black"/>
          <w:b/>
          <w:color w:val="0F243E" w:themeColor="text2" w:themeShade="80"/>
        </w:rPr>
        <w:t>Financial Trend Analysis:</w:t>
      </w:r>
      <w:r w:rsidR="002879DE">
        <w:rPr>
          <w:color w:val="0F243E" w:themeColor="text2" w:themeShade="80"/>
        </w:rPr>
        <w:t xml:space="preserve">  </w:t>
      </w:r>
    </w:p>
    <w:p w:rsidR="00845908" w:rsidRPr="005950CA" w:rsidRDefault="00896756" w:rsidP="005950CA">
      <w:pPr>
        <w:pStyle w:val="NoSpacing"/>
        <w:rPr>
          <w:rFonts w:ascii="Times New Roman" w:hAnsi="Times New Roman" w:cs="Times New Roman"/>
        </w:rPr>
      </w:pPr>
      <w:r w:rsidRPr="002E016F">
        <w:rPr>
          <w:rFonts w:ascii="Times New Roman" w:hAnsi="Times New Roman" w:cs="Times New Roman"/>
        </w:rPr>
        <w:t xml:space="preserve">Higher fees on transactions and steady volume have driven the revenue increase. </w:t>
      </w:r>
      <w:r w:rsidR="00845908" w:rsidRPr="004301DD">
        <w:rPr>
          <w:rFonts w:ascii="Times New Roman" w:hAnsi="Times New Roman" w:cs="Times New Roman"/>
        </w:rPr>
        <w:t xml:space="preserve">MA’s revenue keeps increasing even in the recession. </w:t>
      </w:r>
      <w:r w:rsidRPr="002E016F">
        <w:rPr>
          <w:rFonts w:ascii="Times New Roman" w:hAnsi="Times New Roman" w:cs="Times New Roman"/>
        </w:rPr>
        <w:t xml:space="preserve">Card services expansion in the United States and worldwide supported volume, offsetting any drop in transaction activity driven by the recession. </w:t>
      </w:r>
      <w:r w:rsidR="00845908" w:rsidRPr="004301DD">
        <w:rPr>
          <w:rFonts w:ascii="Times New Roman" w:hAnsi="Times New Roman" w:cs="Times New Roman"/>
        </w:rPr>
        <w:t>However, the economic downturn had a material adverse impact on the company’s profitability. In 2008, the company got its first negative net income in the company’s history. When the economic situation became more stable in 2009, MA’s financial situation is getting better accordingly. The company’s revenue and earnings increased very fast from 2009 to now. But the Europe debt crisis and unstable economic situation in the U.S. may adversely affect trends in consumer spending in the future. It may materially and adversely impact MA’s revenue and profitability</w:t>
      </w:r>
      <w:r>
        <w:rPr>
          <w:rFonts w:ascii="Times New Roman" w:hAnsi="Times New Roman" w:cs="Times New Roman"/>
        </w:rPr>
        <w:t>.</w:t>
      </w:r>
    </w:p>
    <w:p w:rsidR="002428FA" w:rsidRDefault="002428FA" w:rsidP="008C66B0">
      <w:pPr>
        <w:rPr>
          <w:rFonts w:ascii="Arial Black" w:eastAsiaTheme="minorHAnsi" w:hAnsi="Arial Black" w:cstheme="minorBidi"/>
          <w:color w:val="0F243E" w:themeColor="text2" w:themeShade="80"/>
          <w:sz w:val="22"/>
          <w:szCs w:val="22"/>
        </w:rPr>
      </w:pPr>
    </w:p>
    <w:p w:rsidR="0040598F" w:rsidRDefault="00C902B0" w:rsidP="008C66B0">
      <w:pPr>
        <w:rPr>
          <w:rFonts w:ascii="Arial Black" w:eastAsiaTheme="minorHAnsi" w:hAnsi="Arial Black" w:cstheme="minorBidi"/>
          <w:color w:val="0F243E" w:themeColor="text2" w:themeShade="80"/>
          <w:sz w:val="22"/>
          <w:szCs w:val="22"/>
        </w:rPr>
      </w:pPr>
      <w:r w:rsidRPr="00D610DF">
        <w:rPr>
          <w:rFonts w:ascii="Arial Black" w:eastAsiaTheme="minorHAnsi" w:hAnsi="Arial Black" w:cstheme="minorBidi"/>
          <w:b/>
          <w:color w:val="0F243E" w:themeColor="text2" w:themeShade="80"/>
          <w:sz w:val="22"/>
          <w:szCs w:val="22"/>
        </w:rPr>
        <w:t>Financial Health:</w:t>
      </w:r>
      <w:r w:rsidR="002428FA">
        <w:rPr>
          <w:rFonts w:ascii="Arial Black" w:eastAsiaTheme="minorHAnsi" w:hAnsi="Arial Black" w:cstheme="minorBidi"/>
          <w:color w:val="0F243E" w:themeColor="text2" w:themeShade="80"/>
          <w:sz w:val="22"/>
          <w:szCs w:val="22"/>
        </w:rPr>
        <w:t xml:space="preserve">  </w:t>
      </w:r>
    </w:p>
    <w:p w:rsidR="00FA7C59" w:rsidRDefault="00845908" w:rsidP="008C66B0">
      <w:pPr>
        <w:rPr>
          <w:b/>
          <w:sz w:val="20"/>
        </w:rPr>
      </w:pPr>
      <w:r>
        <w:rPr>
          <w:sz w:val="22"/>
          <w:szCs w:val="22"/>
        </w:rPr>
        <w:t xml:space="preserve">MA’s financial health is in good shape and improving. The company continues to operate without debt. MA doesn't rely on capital markets to fund its operation, and the cash it generates from operations is sufficient to fund any additional investments. The MA’s board remains active with its share-repurchase program. </w:t>
      </w:r>
    </w:p>
    <w:p w:rsidR="00845908" w:rsidRPr="000D7FC3" w:rsidRDefault="00845908" w:rsidP="008C66B0">
      <w:pPr>
        <w:rPr>
          <w:b/>
          <w:sz w:val="20"/>
        </w:rPr>
      </w:pPr>
    </w:p>
    <w:p w:rsidR="0040598F" w:rsidRDefault="002879DE" w:rsidP="0012581D">
      <w:pPr>
        <w:pStyle w:val="Default"/>
        <w:rPr>
          <w:rFonts w:ascii="Arial Black" w:hAnsi="Arial Black"/>
          <w:b/>
          <w:noProof/>
          <w:sz w:val="28"/>
          <w:szCs w:val="20"/>
        </w:rPr>
      </w:pPr>
      <w:r w:rsidRPr="00D610DF">
        <w:rPr>
          <w:rFonts w:ascii="Arial Black" w:eastAsiaTheme="minorHAnsi" w:hAnsi="Arial Black" w:cstheme="minorBidi"/>
          <w:b/>
          <w:color w:val="0F243E" w:themeColor="text2" w:themeShade="80"/>
          <w:sz w:val="22"/>
          <w:szCs w:val="22"/>
        </w:rPr>
        <w:t>Competitive Analysis:</w:t>
      </w:r>
      <w:r w:rsidRPr="00D164B5">
        <w:rPr>
          <w:rFonts w:ascii="Arial Black" w:hAnsi="Arial Black"/>
          <w:b/>
          <w:noProof/>
          <w:sz w:val="28"/>
          <w:szCs w:val="20"/>
        </w:rPr>
        <w:t xml:space="preserve"> </w:t>
      </w:r>
    </w:p>
    <w:p w:rsidR="0012581D" w:rsidRPr="0012581D" w:rsidRDefault="0012581D" w:rsidP="0012581D">
      <w:pPr>
        <w:pStyle w:val="Default"/>
        <w:rPr>
          <w:rFonts w:eastAsiaTheme="minorHAnsi"/>
          <w:sz w:val="22"/>
          <w:szCs w:val="22"/>
        </w:rPr>
      </w:pPr>
      <w:r w:rsidRPr="0012581D">
        <w:rPr>
          <w:rFonts w:eastAsiaTheme="minorHAnsi"/>
          <w:sz w:val="22"/>
          <w:szCs w:val="22"/>
        </w:rPr>
        <w:t xml:space="preserve">The industry is highly concentrated. Based on total transactions in 2010, the top 4 companies are Visa (62.2B) MasterCard (32.1B) American Express (5.1B), Discover (1.7B), and JCB (0.8B). Visa is the company’s the biggest competitor. The two companies have similar business model. </w:t>
      </w:r>
    </w:p>
    <w:p w:rsidR="0012581D" w:rsidRPr="0012581D" w:rsidRDefault="0012581D" w:rsidP="0012581D">
      <w:pPr>
        <w:autoSpaceDE w:val="0"/>
        <w:autoSpaceDN w:val="0"/>
        <w:adjustRightInd w:val="0"/>
        <w:rPr>
          <w:rFonts w:eastAsiaTheme="minorHAnsi"/>
          <w:color w:val="000000"/>
          <w:sz w:val="22"/>
          <w:szCs w:val="22"/>
        </w:rPr>
      </w:pPr>
      <w:r w:rsidRPr="0012581D">
        <w:rPr>
          <w:rFonts w:eastAsiaTheme="minorHAnsi"/>
          <w:color w:val="000000"/>
          <w:sz w:val="22"/>
          <w:szCs w:val="22"/>
        </w:rPr>
        <w:t xml:space="preserve">Compared with Visa, MA has </w:t>
      </w:r>
    </w:p>
    <w:p w:rsidR="0012581D" w:rsidRPr="004301DD" w:rsidRDefault="0012581D" w:rsidP="004301DD">
      <w:pPr>
        <w:numPr>
          <w:ilvl w:val="0"/>
          <w:numId w:val="3"/>
        </w:numPr>
        <w:rPr>
          <w:rFonts w:eastAsiaTheme="minorHAnsi"/>
          <w:sz w:val="22"/>
          <w:szCs w:val="22"/>
        </w:rPr>
      </w:pPr>
      <w:r w:rsidRPr="004301DD">
        <w:rPr>
          <w:rFonts w:eastAsiaTheme="minorHAnsi"/>
          <w:sz w:val="22"/>
          <w:szCs w:val="22"/>
        </w:rPr>
        <w:t xml:space="preserve">More international exposure: MA 60% from oversea market. V 40% from oversea market. </w:t>
      </w:r>
    </w:p>
    <w:p w:rsidR="0012581D" w:rsidRPr="004301DD" w:rsidRDefault="0012581D" w:rsidP="004301DD">
      <w:pPr>
        <w:numPr>
          <w:ilvl w:val="0"/>
          <w:numId w:val="3"/>
        </w:numPr>
        <w:rPr>
          <w:rFonts w:eastAsiaTheme="minorHAnsi"/>
          <w:sz w:val="22"/>
          <w:szCs w:val="22"/>
        </w:rPr>
      </w:pPr>
      <w:r w:rsidRPr="004301DD">
        <w:rPr>
          <w:rFonts w:eastAsiaTheme="minorHAnsi"/>
          <w:sz w:val="22"/>
          <w:szCs w:val="22"/>
        </w:rPr>
        <w:t xml:space="preserve">Higher management effectiveness( high ROA and ROE) </w:t>
      </w:r>
    </w:p>
    <w:p w:rsidR="0012581D" w:rsidRPr="004301DD" w:rsidRDefault="0012581D" w:rsidP="004301DD">
      <w:pPr>
        <w:numPr>
          <w:ilvl w:val="0"/>
          <w:numId w:val="3"/>
        </w:numPr>
        <w:rPr>
          <w:rFonts w:eastAsiaTheme="minorHAnsi"/>
          <w:sz w:val="22"/>
          <w:szCs w:val="22"/>
        </w:rPr>
      </w:pPr>
      <w:r w:rsidRPr="004301DD">
        <w:rPr>
          <w:rFonts w:eastAsiaTheme="minorHAnsi"/>
          <w:sz w:val="22"/>
          <w:szCs w:val="22"/>
        </w:rPr>
        <w:t xml:space="preserve">More new products: MasterCard PayPass, Google Wallet </w:t>
      </w:r>
    </w:p>
    <w:p w:rsidR="00FA7C59" w:rsidRDefault="00FA7C59" w:rsidP="0098676A">
      <w:pPr>
        <w:pStyle w:val="NoSpacing"/>
        <w:rPr>
          <w:rFonts w:ascii="Arial Black" w:hAnsi="Arial Black"/>
          <w:color w:val="0F243E" w:themeColor="text2" w:themeShade="80"/>
        </w:rPr>
      </w:pPr>
    </w:p>
    <w:p w:rsidR="004E09F2" w:rsidRPr="00D610DF" w:rsidRDefault="004E09F2" w:rsidP="004301DD">
      <w:pPr>
        <w:rPr>
          <w:rFonts w:ascii="Arial Black" w:eastAsiaTheme="minorHAnsi" w:hAnsi="Arial Black" w:cstheme="minorBidi"/>
          <w:b/>
          <w:color w:val="0F243E" w:themeColor="text2" w:themeShade="80"/>
          <w:sz w:val="22"/>
          <w:szCs w:val="22"/>
        </w:rPr>
      </w:pPr>
      <w:r w:rsidRPr="00D610DF">
        <w:rPr>
          <w:rFonts w:ascii="Arial Black" w:eastAsiaTheme="minorHAnsi" w:hAnsi="Arial Black" w:cstheme="minorBidi"/>
          <w:b/>
          <w:color w:val="0F243E" w:themeColor="text2" w:themeShade="80"/>
          <w:sz w:val="22"/>
          <w:szCs w:val="22"/>
        </w:rPr>
        <w:t xml:space="preserve">Projections and Valuation Summary: </w:t>
      </w:r>
    </w:p>
    <w:p w:rsidR="004E09F2" w:rsidRPr="004E09F2" w:rsidRDefault="004E09F2" w:rsidP="004E09F2">
      <w:pPr>
        <w:autoSpaceDE w:val="0"/>
        <w:autoSpaceDN w:val="0"/>
        <w:adjustRightInd w:val="0"/>
        <w:rPr>
          <w:rFonts w:eastAsiaTheme="minorHAnsi"/>
          <w:color w:val="000000"/>
          <w:sz w:val="22"/>
          <w:szCs w:val="22"/>
        </w:rPr>
      </w:pPr>
      <w:r w:rsidRPr="004E09F2">
        <w:rPr>
          <w:rFonts w:eastAsiaTheme="minorHAnsi"/>
          <w:color w:val="000000"/>
          <w:sz w:val="22"/>
          <w:szCs w:val="22"/>
        </w:rPr>
        <w:t xml:space="preserve">My valuation assumption begins with a 9% average revenue growth rate over the </w:t>
      </w:r>
      <w:r w:rsidR="00D139F1">
        <w:rPr>
          <w:rFonts w:eastAsiaTheme="minorHAnsi"/>
          <w:color w:val="000000"/>
          <w:sz w:val="22"/>
          <w:szCs w:val="22"/>
        </w:rPr>
        <w:t>six</w:t>
      </w:r>
      <w:r w:rsidRPr="004E09F2">
        <w:rPr>
          <w:rFonts w:eastAsiaTheme="minorHAnsi"/>
          <w:color w:val="000000"/>
          <w:sz w:val="22"/>
          <w:szCs w:val="22"/>
        </w:rPr>
        <w:t xml:space="preserve"> year projection period. The 9% is comprised of growth opportunities in emerging market and uncertainties around the overall economic outlook. Considered more competitions between big players in the industry and Dodd-Frank Act’s adverse effects on MA, MA’s costs are expected to increase in the future. But we still believe that MA can still keep a relatively high margin. Capex</w:t>
      </w:r>
      <w:r w:rsidR="00952A4E">
        <w:rPr>
          <w:rFonts w:eastAsiaTheme="minorHAnsi"/>
          <w:color w:val="000000"/>
          <w:sz w:val="22"/>
          <w:szCs w:val="22"/>
        </w:rPr>
        <w:t xml:space="preserve"> and d</w:t>
      </w:r>
      <w:r w:rsidR="00D139F1">
        <w:rPr>
          <w:rFonts w:eastAsiaTheme="minorHAnsi"/>
          <w:color w:val="000000"/>
          <w:sz w:val="22"/>
          <w:szCs w:val="22"/>
        </w:rPr>
        <w:t xml:space="preserve">epreciation </w:t>
      </w:r>
      <w:r w:rsidR="00952A4E">
        <w:rPr>
          <w:rFonts w:eastAsiaTheme="minorHAnsi"/>
          <w:color w:val="000000"/>
          <w:sz w:val="22"/>
          <w:szCs w:val="22"/>
        </w:rPr>
        <w:t>are</w:t>
      </w:r>
      <w:r w:rsidRPr="004E09F2">
        <w:rPr>
          <w:rFonts w:eastAsiaTheme="minorHAnsi"/>
          <w:color w:val="000000"/>
          <w:sz w:val="22"/>
          <w:szCs w:val="22"/>
        </w:rPr>
        <w:t xml:space="preserve"> expected to remain at relatively constant levels compared to revenue. The resulting annual free cash flow growth rate over the projection period is 10%. Beyond the projection period, a 3</w:t>
      </w:r>
      <w:r w:rsidR="00D139F1">
        <w:rPr>
          <w:rFonts w:eastAsiaTheme="minorHAnsi"/>
          <w:color w:val="000000"/>
          <w:sz w:val="22"/>
          <w:szCs w:val="22"/>
        </w:rPr>
        <w:t>.5</w:t>
      </w:r>
      <w:r w:rsidRPr="004E09F2">
        <w:rPr>
          <w:rFonts w:eastAsiaTheme="minorHAnsi"/>
          <w:color w:val="000000"/>
          <w:sz w:val="22"/>
          <w:szCs w:val="22"/>
        </w:rPr>
        <w:t xml:space="preserve">% terminal growth rate is assumed. My assumptions also include: </w:t>
      </w:r>
    </w:p>
    <w:p w:rsidR="004E09F2" w:rsidRPr="004301DD" w:rsidRDefault="004E09F2" w:rsidP="004301DD">
      <w:pPr>
        <w:numPr>
          <w:ilvl w:val="0"/>
          <w:numId w:val="3"/>
        </w:numPr>
        <w:rPr>
          <w:rFonts w:eastAsiaTheme="minorHAnsi"/>
          <w:sz w:val="22"/>
          <w:szCs w:val="22"/>
        </w:rPr>
      </w:pPr>
      <w:r w:rsidRPr="004301DD">
        <w:rPr>
          <w:rFonts w:eastAsiaTheme="minorHAnsi"/>
          <w:sz w:val="22"/>
          <w:szCs w:val="22"/>
        </w:rPr>
        <w:t xml:space="preserve">No more big M&amp;A in the following years; </w:t>
      </w:r>
    </w:p>
    <w:p w:rsidR="004E09F2" w:rsidRPr="004301DD" w:rsidRDefault="004E09F2" w:rsidP="004301DD">
      <w:pPr>
        <w:numPr>
          <w:ilvl w:val="0"/>
          <w:numId w:val="3"/>
        </w:numPr>
        <w:rPr>
          <w:rFonts w:eastAsiaTheme="minorHAnsi"/>
          <w:sz w:val="22"/>
          <w:szCs w:val="22"/>
        </w:rPr>
      </w:pPr>
      <w:r w:rsidRPr="004301DD">
        <w:rPr>
          <w:rFonts w:eastAsiaTheme="minorHAnsi"/>
          <w:sz w:val="22"/>
          <w:szCs w:val="22"/>
        </w:rPr>
        <w:t xml:space="preserve">No need/plan to raise funds from debt or stock market. </w:t>
      </w:r>
    </w:p>
    <w:p w:rsidR="004E09F2" w:rsidRDefault="004E09F2" w:rsidP="004E09F2">
      <w:pPr>
        <w:autoSpaceDE w:val="0"/>
        <w:autoSpaceDN w:val="0"/>
        <w:adjustRightInd w:val="0"/>
        <w:rPr>
          <w:rFonts w:eastAsiaTheme="minorHAnsi"/>
          <w:color w:val="000000"/>
          <w:sz w:val="22"/>
          <w:szCs w:val="22"/>
        </w:rPr>
      </w:pPr>
      <w:r w:rsidRPr="004E09F2">
        <w:rPr>
          <w:rFonts w:eastAsiaTheme="minorHAnsi"/>
          <w:color w:val="000000"/>
          <w:sz w:val="22"/>
          <w:szCs w:val="22"/>
        </w:rPr>
        <w:t xml:space="preserve">In calculating cost of equity, the assumed beta is 1.04. The risk free rate is assumed to be the current yield on the 10 year Treasury, which is </w:t>
      </w:r>
      <w:r w:rsidR="005D5785">
        <w:rPr>
          <w:rFonts w:eastAsiaTheme="minorHAnsi"/>
          <w:color w:val="000000"/>
          <w:sz w:val="22"/>
          <w:szCs w:val="22"/>
        </w:rPr>
        <w:t>1</w:t>
      </w:r>
      <w:r w:rsidRPr="004E09F2">
        <w:rPr>
          <w:rFonts w:eastAsiaTheme="minorHAnsi"/>
          <w:color w:val="000000"/>
          <w:sz w:val="22"/>
          <w:szCs w:val="22"/>
        </w:rPr>
        <w:t>.</w:t>
      </w:r>
      <w:r w:rsidR="005D5785">
        <w:rPr>
          <w:rFonts w:eastAsiaTheme="minorHAnsi"/>
          <w:color w:val="000000"/>
          <w:sz w:val="22"/>
          <w:szCs w:val="22"/>
        </w:rPr>
        <w:t>63</w:t>
      </w:r>
      <w:r w:rsidRPr="004E09F2">
        <w:rPr>
          <w:rFonts w:eastAsiaTheme="minorHAnsi"/>
          <w:color w:val="000000"/>
          <w:sz w:val="22"/>
          <w:szCs w:val="22"/>
        </w:rPr>
        <w:t xml:space="preserve">%, and the market risk premium is 5.9% resulting in a cost of equity of </w:t>
      </w:r>
      <w:r w:rsidR="005D5785">
        <w:rPr>
          <w:rFonts w:eastAsiaTheme="minorHAnsi"/>
          <w:color w:val="000000"/>
          <w:sz w:val="22"/>
          <w:szCs w:val="22"/>
        </w:rPr>
        <w:t>7</w:t>
      </w:r>
      <w:r w:rsidRPr="004E09F2">
        <w:rPr>
          <w:rFonts w:eastAsiaTheme="minorHAnsi"/>
          <w:color w:val="000000"/>
          <w:sz w:val="22"/>
          <w:szCs w:val="22"/>
        </w:rPr>
        <w:t>.</w:t>
      </w:r>
      <w:r w:rsidR="005D5785">
        <w:rPr>
          <w:rFonts w:eastAsiaTheme="minorHAnsi"/>
          <w:color w:val="000000"/>
          <w:sz w:val="22"/>
          <w:szCs w:val="22"/>
        </w:rPr>
        <w:t>77</w:t>
      </w:r>
      <w:r w:rsidRPr="004E09F2">
        <w:rPr>
          <w:rFonts w:eastAsiaTheme="minorHAnsi"/>
          <w:color w:val="000000"/>
          <w:sz w:val="22"/>
          <w:szCs w:val="22"/>
        </w:rPr>
        <w:t xml:space="preserve">%. MA does not have any long-term debt. So the WACC is </w:t>
      </w:r>
      <w:r w:rsidR="005D5785">
        <w:rPr>
          <w:rFonts w:eastAsiaTheme="minorHAnsi"/>
          <w:color w:val="000000"/>
          <w:sz w:val="22"/>
          <w:szCs w:val="22"/>
        </w:rPr>
        <w:t>7</w:t>
      </w:r>
      <w:r w:rsidRPr="004E09F2">
        <w:rPr>
          <w:rFonts w:eastAsiaTheme="minorHAnsi"/>
          <w:color w:val="000000"/>
          <w:sz w:val="22"/>
          <w:szCs w:val="22"/>
        </w:rPr>
        <w:t>.</w:t>
      </w:r>
      <w:r w:rsidR="005D5785">
        <w:rPr>
          <w:rFonts w:eastAsiaTheme="minorHAnsi"/>
          <w:color w:val="000000"/>
          <w:sz w:val="22"/>
          <w:szCs w:val="22"/>
        </w:rPr>
        <w:t>77</w:t>
      </w:r>
      <w:r w:rsidRPr="004E09F2">
        <w:rPr>
          <w:rFonts w:eastAsiaTheme="minorHAnsi"/>
          <w:color w:val="000000"/>
          <w:sz w:val="22"/>
          <w:szCs w:val="22"/>
        </w:rPr>
        <w:t>%</w:t>
      </w:r>
      <w:r w:rsidR="005D5785">
        <w:rPr>
          <w:rFonts w:eastAsiaTheme="minorHAnsi"/>
          <w:color w:val="000000"/>
          <w:sz w:val="22"/>
          <w:szCs w:val="22"/>
        </w:rPr>
        <w:t xml:space="preserve"> as well.</w:t>
      </w:r>
      <w:r w:rsidRPr="004E09F2">
        <w:rPr>
          <w:rFonts w:eastAsiaTheme="minorHAnsi"/>
          <w:color w:val="000000"/>
          <w:sz w:val="22"/>
          <w:szCs w:val="22"/>
        </w:rPr>
        <w:t xml:space="preserve"> </w:t>
      </w:r>
    </w:p>
    <w:p w:rsidR="009D1209" w:rsidRPr="004E09F2" w:rsidRDefault="009D1209" w:rsidP="004E09F2">
      <w:pPr>
        <w:autoSpaceDE w:val="0"/>
        <w:autoSpaceDN w:val="0"/>
        <w:adjustRightInd w:val="0"/>
        <w:rPr>
          <w:rFonts w:eastAsiaTheme="minorHAnsi"/>
          <w:color w:val="000000"/>
          <w:sz w:val="22"/>
          <w:szCs w:val="22"/>
        </w:rPr>
      </w:pPr>
    </w:p>
    <w:p w:rsidR="004E09F2" w:rsidRDefault="004E09F2" w:rsidP="004E09F2">
      <w:pPr>
        <w:rPr>
          <w:rFonts w:ascii="Arial Black" w:eastAsiaTheme="minorHAnsi" w:hAnsi="Arial Black" w:cstheme="minorBidi"/>
          <w:color w:val="0F243E" w:themeColor="text2" w:themeShade="80"/>
          <w:sz w:val="22"/>
          <w:szCs w:val="22"/>
        </w:rPr>
      </w:pPr>
      <w:r w:rsidRPr="004E09F2">
        <w:rPr>
          <w:rFonts w:eastAsiaTheme="minorHAnsi"/>
          <w:color w:val="000000"/>
          <w:sz w:val="22"/>
          <w:szCs w:val="22"/>
        </w:rPr>
        <w:t>Based on those assumptions and calculations, the DCF implied share value is $58</w:t>
      </w:r>
      <w:r w:rsidR="005D5785">
        <w:rPr>
          <w:rFonts w:eastAsiaTheme="minorHAnsi"/>
          <w:color w:val="000000"/>
          <w:sz w:val="22"/>
          <w:szCs w:val="22"/>
        </w:rPr>
        <w:t>8</w:t>
      </w:r>
      <w:r w:rsidRPr="004E09F2">
        <w:rPr>
          <w:rFonts w:eastAsiaTheme="minorHAnsi"/>
          <w:color w:val="000000"/>
          <w:sz w:val="22"/>
          <w:szCs w:val="22"/>
        </w:rPr>
        <w:t>.</w:t>
      </w:r>
      <w:r w:rsidR="005D5785">
        <w:rPr>
          <w:rFonts w:eastAsiaTheme="minorHAnsi"/>
          <w:color w:val="000000"/>
          <w:sz w:val="22"/>
          <w:szCs w:val="22"/>
        </w:rPr>
        <w:t>92</w:t>
      </w:r>
      <w:r w:rsidRPr="004E09F2">
        <w:rPr>
          <w:rFonts w:eastAsiaTheme="minorHAnsi"/>
          <w:color w:val="000000"/>
          <w:sz w:val="22"/>
          <w:szCs w:val="22"/>
        </w:rPr>
        <w:t>.</w:t>
      </w:r>
      <w:r w:rsidR="005D5785">
        <w:rPr>
          <w:rFonts w:eastAsiaTheme="minorHAnsi"/>
          <w:color w:val="000000"/>
          <w:sz w:val="22"/>
          <w:szCs w:val="22"/>
        </w:rPr>
        <w:t xml:space="preserve"> </w:t>
      </w:r>
      <w:r w:rsidR="00952A4E">
        <w:rPr>
          <w:rFonts w:eastAsiaTheme="minorHAnsi"/>
          <w:color w:val="000000"/>
          <w:sz w:val="22"/>
          <w:szCs w:val="22"/>
        </w:rPr>
        <w:t>If the target buy price is after 15% discount on intrinsic value,</w:t>
      </w:r>
      <w:r w:rsidRPr="004E09F2">
        <w:rPr>
          <w:rFonts w:eastAsiaTheme="minorHAnsi"/>
          <w:color w:val="000000"/>
          <w:sz w:val="22"/>
          <w:szCs w:val="22"/>
        </w:rPr>
        <w:t xml:space="preserve"> </w:t>
      </w:r>
      <w:r w:rsidR="00952A4E">
        <w:rPr>
          <w:rFonts w:eastAsiaTheme="minorHAnsi"/>
          <w:color w:val="000000"/>
          <w:sz w:val="22"/>
          <w:szCs w:val="22"/>
        </w:rPr>
        <w:t>the price would be 500.58</w:t>
      </w:r>
      <w:r w:rsidR="005D5785">
        <w:rPr>
          <w:rFonts w:eastAsiaTheme="minorHAnsi"/>
          <w:color w:val="000000"/>
          <w:sz w:val="22"/>
          <w:szCs w:val="22"/>
        </w:rPr>
        <w:t xml:space="preserve"> </w:t>
      </w:r>
      <w:r w:rsidRPr="004E09F2">
        <w:rPr>
          <w:rFonts w:eastAsiaTheme="minorHAnsi"/>
          <w:color w:val="000000"/>
          <w:sz w:val="22"/>
          <w:szCs w:val="22"/>
        </w:rPr>
        <w:t>.</w:t>
      </w:r>
    </w:p>
    <w:p w:rsidR="008C66B0" w:rsidRPr="00D610DF" w:rsidRDefault="008C66B0" w:rsidP="00FA7C59">
      <w:pPr>
        <w:rPr>
          <w:rFonts w:ascii="Arial Black" w:eastAsiaTheme="minorHAnsi" w:hAnsi="Arial Black" w:cstheme="minorBidi"/>
          <w:b/>
          <w:color w:val="0F243E" w:themeColor="text2" w:themeShade="80"/>
          <w:sz w:val="22"/>
          <w:szCs w:val="22"/>
        </w:rPr>
      </w:pPr>
      <w:r w:rsidRPr="00D610DF">
        <w:rPr>
          <w:rFonts w:ascii="Arial Black" w:eastAsiaTheme="minorHAnsi" w:hAnsi="Arial Black" w:cstheme="minorBidi"/>
          <w:b/>
          <w:color w:val="0F243E" w:themeColor="text2" w:themeShade="80"/>
          <w:sz w:val="22"/>
          <w:szCs w:val="22"/>
        </w:rPr>
        <w:t>Risk Factors:</w:t>
      </w:r>
    </w:p>
    <w:p w:rsidR="0012581D" w:rsidRPr="004301DD" w:rsidRDefault="0012581D" w:rsidP="004301DD">
      <w:pPr>
        <w:numPr>
          <w:ilvl w:val="0"/>
          <w:numId w:val="3"/>
        </w:numPr>
        <w:rPr>
          <w:rFonts w:eastAsiaTheme="minorHAnsi"/>
          <w:sz w:val="22"/>
          <w:szCs w:val="22"/>
        </w:rPr>
      </w:pPr>
      <w:r w:rsidRPr="004301DD">
        <w:rPr>
          <w:rFonts w:eastAsiaTheme="minorHAnsi"/>
          <w:sz w:val="22"/>
          <w:szCs w:val="22"/>
        </w:rPr>
        <w:t>The global economy conditions may adversely affect trends in consumer spending, which may materially and adversely impact MA’s revenue and profitability.</w:t>
      </w:r>
    </w:p>
    <w:p w:rsidR="0012581D" w:rsidRPr="004301DD" w:rsidRDefault="0012581D" w:rsidP="004301DD">
      <w:pPr>
        <w:numPr>
          <w:ilvl w:val="0"/>
          <w:numId w:val="3"/>
        </w:numPr>
        <w:rPr>
          <w:rFonts w:eastAsiaTheme="minorHAnsi"/>
          <w:sz w:val="22"/>
          <w:szCs w:val="22"/>
        </w:rPr>
      </w:pPr>
      <w:r w:rsidRPr="004301DD">
        <w:rPr>
          <w:rFonts w:eastAsiaTheme="minorHAnsi"/>
          <w:sz w:val="22"/>
          <w:szCs w:val="22"/>
        </w:rPr>
        <w:t>Unforeseen payment processing regulation in non-US Markets.</w:t>
      </w:r>
    </w:p>
    <w:p w:rsidR="0012581D" w:rsidRPr="004301DD" w:rsidRDefault="0012581D" w:rsidP="004301DD">
      <w:pPr>
        <w:numPr>
          <w:ilvl w:val="0"/>
          <w:numId w:val="3"/>
        </w:numPr>
        <w:rPr>
          <w:rFonts w:eastAsiaTheme="minorHAnsi"/>
          <w:sz w:val="22"/>
          <w:szCs w:val="22"/>
        </w:rPr>
      </w:pPr>
      <w:r w:rsidRPr="004301DD">
        <w:rPr>
          <w:rFonts w:eastAsiaTheme="minorHAnsi"/>
          <w:sz w:val="22"/>
          <w:szCs w:val="22"/>
        </w:rPr>
        <w:t xml:space="preserve">Overdependence on few customers. </w:t>
      </w:r>
      <w:r w:rsidR="00457EF6">
        <w:rPr>
          <w:rFonts w:eastAsiaTheme="minorHAnsi"/>
          <w:sz w:val="22"/>
          <w:szCs w:val="22"/>
        </w:rPr>
        <w:t xml:space="preserve"> </w:t>
      </w:r>
      <w:r w:rsidRPr="004301DD">
        <w:rPr>
          <w:rFonts w:eastAsiaTheme="minorHAnsi"/>
          <w:sz w:val="22"/>
          <w:szCs w:val="22"/>
        </w:rPr>
        <w:t xml:space="preserve">1.7 billion </w:t>
      </w:r>
      <w:r w:rsidR="00CF55CD">
        <w:rPr>
          <w:rFonts w:eastAsiaTheme="minorHAnsi"/>
          <w:sz w:val="22"/>
          <w:szCs w:val="22"/>
        </w:rPr>
        <w:t>Revenues</w:t>
      </w:r>
      <w:r w:rsidRPr="004301DD">
        <w:rPr>
          <w:rFonts w:eastAsiaTheme="minorHAnsi"/>
          <w:sz w:val="22"/>
          <w:szCs w:val="22"/>
        </w:rPr>
        <w:t xml:space="preserve"> from its five largest customers present about 26% of its total revenue.</w:t>
      </w:r>
    </w:p>
    <w:p w:rsidR="0012581D" w:rsidRPr="004301DD" w:rsidRDefault="0012581D" w:rsidP="004301DD">
      <w:pPr>
        <w:numPr>
          <w:ilvl w:val="0"/>
          <w:numId w:val="3"/>
        </w:numPr>
        <w:rPr>
          <w:rFonts w:eastAsiaTheme="minorHAnsi"/>
          <w:sz w:val="22"/>
          <w:szCs w:val="22"/>
        </w:rPr>
      </w:pPr>
      <w:r w:rsidRPr="004301DD">
        <w:rPr>
          <w:rFonts w:eastAsiaTheme="minorHAnsi"/>
          <w:sz w:val="22"/>
          <w:szCs w:val="22"/>
        </w:rPr>
        <w:t>MA is a defendant in several lawsuits such as DOJ antitrust litigation lawsuit, interchange litigation.</w:t>
      </w:r>
    </w:p>
    <w:p w:rsidR="008434D3" w:rsidRDefault="008434D3">
      <w:pPr>
        <w:spacing w:after="200" w:line="276" w:lineRule="auto"/>
        <w:rPr>
          <w:rFonts w:ascii="Arial Black" w:hAnsi="Arial Black"/>
          <w:b/>
          <w:color w:val="0F243E" w:themeColor="text2" w:themeShade="80"/>
          <w:sz w:val="22"/>
          <w:szCs w:val="22"/>
          <w:u w:val="single"/>
        </w:rPr>
      </w:pPr>
      <w:r>
        <w:rPr>
          <w:rFonts w:ascii="Arial Black" w:hAnsi="Arial Black"/>
          <w:b/>
          <w:color w:val="0F243E" w:themeColor="text2" w:themeShade="80"/>
          <w:sz w:val="22"/>
          <w:szCs w:val="22"/>
          <w:u w:val="single"/>
        </w:rPr>
        <w:br w:type="page"/>
      </w:r>
    </w:p>
    <w:p w:rsidR="008C66B0" w:rsidRDefault="008C66B0" w:rsidP="008C66B0">
      <w:pPr>
        <w:jc w:val="both"/>
        <w:rPr>
          <w:rFonts w:ascii="Arial Black" w:hAnsi="Arial Black"/>
          <w:b/>
          <w:color w:val="0F243E" w:themeColor="text2" w:themeShade="80"/>
          <w:sz w:val="22"/>
          <w:szCs w:val="22"/>
          <w:u w:val="single"/>
        </w:rPr>
      </w:pPr>
      <w:r w:rsidRPr="00640269">
        <w:rPr>
          <w:rFonts w:ascii="Arial Black" w:hAnsi="Arial Black"/>
          <w:b/>
          <w:color w:val="0F243E" w:themeColor="text2" w:themeShade="80"/>
          <w:sz w:val="22"/>
          <w:szCs w:val="22"/>
          <w:u w:val="single"/>
        </w:rPr>
        <w:t>DCF Valuation Model:</w:t>
      </w:r>
    </w:p>
    <w:p w:rsidR="00640269" w:rsidRPr="00640269" w:rsidRDefault="00080BAD" w:rsidP="008C66B0">
      <w:pPr>
        <w:jc w:val="both"/>
        <w:rPr>
          <w:rFonts w:ascii="Arial Black" w:hAnsi="Arial Black"/>
          <w:b/>
          <w:color w:val="0F243E" w:themeColor="text2" w:themeShade="80"/>
          <w:sz w:val="22"/>
          <w:szCs w:val="22"/>
          <w:u w:val="single"/>
        </w:rPr>
      </w:pPr>
      <w:r w:rsidRPr="00080BAD">
        <w:rPr>
          <w:noProof/>
        </w:rPr>
        <w:drawing>
          <wp:inline distT="0" distB="0" distL="0" distR="0" wp14:anchorId="25D78D67" wp14:editId="59587B23">
            <wp:extent cx="6492240" cy="402639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240" cy="4026391"/>
                    </a:xfrm>
                    <a:prstGeom prst="rect">
                      <a:avLst/>
                    </a:prstGeom>
                    <a:noFill/>
                    <a:ln>
                      <a:noFill/>
                    </a:ln>
                  </pic:spPr>
                </pic:pic>
              </a:graphicData>
            </a:graphic>
          </wp:inline>
        </w:drawing>
      </w:r>
    </w:p>
    <w:p w:rsidR="00F84F64" w:rsidRDefault="00F84F64" w:rsidP="008C66B0">
      <w:pPr>
        <w:jc w:val="both"/>
        <w:rPr>
          <w:rFonts w:ascii="Arial Black" w:hAnsi="Arial Black"/>
          <w:b/>
          <w:color w:val="0F243E" w:themeColor="text2" w:themeShade="80"/>
          <w:sz w:val="22"/>
          <w:szCs w:val="22"/>
          <w:u w:val="single"/>
        </w:rPr>
      </w:pPr>
    </w:p>
    <w:p w:rsidR="00074E4F" w:rsidRDefault="00074E4F">
      <w:pPr>
        <w:spacing w:after="200" w:line="276" w:lineRule="auto"/>
        <w:rPr>
          <w:rFonts w:ascii="Arial Black" w:hAnsi="Arial Black"/>
          <w:b/>
          <w:color w:val="0F243E" w:themeColor="text2" w:themeShade="80"/>
          <w:sz w:val="22"/>
          <w:szCs w:val="22"/>
          <w:u w:val="single"/>
        </w:rPr>
      </w:pPr>
      <w:r>
        <w:rPr>
          <w:rFonts w:ascii="Arial Black" w:hAnsi="Arial Black"/>
          <w:b/>
          <w:color w:val="0F243E" w:themeColor="text2" w:themeShade="80"/>
          <w:sz w:val="22"/>
          <w:szCs w:val="22"/>
          <w:u w:val="single"/>
        </w:rPr>
        <w:t>Sensitivity Analysis:</w:t>
      </w:r>
    </w:p>
    <w:p w:rsidR="00080BAD" w:rsidRPr="002B7D1A" w:rsidDel="00080BAD" w:rsidRDefault="002B7D1A" w:rsidP="002B7D1A">
      <w:pPr>
        <w:spacing w:after="200" w:line="276" w:lineRule="auto"/>
        <w:rPr>
          <w:noProof/>
          <w:lang w:eastAsia="zh-TW"/>
        </w:rPr>
      </w:pPr>
      <w:r>
        <w:t xml:space="preserve">       </w:t>
      </w:r>
    </w:p>
    <w:tbl>
      <w:tblPr>
        <w:tblW w:w="7568" w:type="dxa"/>
        <w:tblInd w:w="108" w:type="dxa"/>
        <w:tblLook w:val="04A0" w:firstRow="1" w:lastRow="0" w:firstColumn="1" w:lastColumn="0" w:noHBand="0" w:noVBand="1"/>
      </w:tblPr>
      <w:tblGrid>
        <w:gridCol w:w="736"/>
        <w:gridCol w:w="856"/>
        <w:gridCol w:w="946"/>
        <w:gridCol w:w="937"/>
        <w:gridCol w:w="936"/>
        <w:gridCol w:w="936"/>
        <w:gridCol w:w="936"/>
        <w:gridCol w:w="1285"/>
      </w:tblGrid>
      <w:tr w:rsidR="00080BAD" w:rsidRPr="00080BAD" w:rsidTr="00080BAD">
        <w:trPr>
          <w:trHeight w:val="270"/>
        </w:trPr>
        <w:tc>
          <w:tcPr>
            <w:tcW w:w="736" w:type="dxa"/>
            <w:tcBorders>
              <w:top w:val="nil"/>
              <w:left w:val="nil"/>
              <w:bottom w:val="nil"/>
              <w:right w:val="nil"/>
            </w:tcBorders>
            <w:shd w:val="clear" w:color="000000" w:fill="FFFFFF"/>
            <w:noWrap/>
            <w:vAlign w:val="bottom"/>
            <w:hideMark/>
          </w:tcPr>
          <w:p w:rsidR="00080BAD" w:rsidRPr="00080BAD" w:rsidRDefault="00080BAD" w:rsidP="00080BAD">
            <w:pPr>
              <w:rPr>
                <w:rFonts w:ascii="Calibri" w:eastAsia="Times New Roman" w:hAnsi="Calibri" w:cs="Arial"/>
                <w:color w:val="000000"/>
                <w:sz w:val="16"/>
                <w:szCs w:val="16"/>
                <w:lang w:eastAsia="zh-TW"/>
              </w:rPr>
            </w:pPr>
            <w:r w:rsidRPr="00080BAD">
              <w:rPr>
                <w:rFonts w:ascii="Calibri" w:eastAsia="Times New Roman" w:hAnsi="Calibri" w:cs="Arial"/>
                <w:color w:val="000000"/>
                <w:sz w:val="16"/>
                <w:szCs w:val="16"/>
                <w:lang w:eastAsia="zh-TW"/>
              </w:rPr>
              <w:t> </w:t>
            </w:r>
          </w:p>
        </w:tc>
        <w:tc>
          <w:tcPr>
            <w:tcW w:w="856" w:type="dxa"/>
            <w:tcBorders>
              <w:top w:val="nil"/>
              <w:left w:val="nil"/>
              <w:bottom w:val="nil"/>
              <w:right w:val="nil"/>
            </w:tcBorders>
            <w:shd w:val="clear" w:color="000000" w:fill="FFFFFF"/>
            <w:noWrap/>
            <w:vAlign w:val="bottom"/>
            <w:hideMark/>
          </w:tcPr>
          <w:p w:rsidR="00080BAD" w:rsidRPr="00080BAD" w:rsidRDefault="00080BAD" w:rsidP="00080BAD">
            <w:pPr>
              <w:rPr>
                <w:rFonts w:ascii="Calibri" w:eastAsia="Times New Roman" w:hAnsi="Calibri" w:cs="Arial"/>
                <w:color w:val="000000"/>
                <w:sz w:val="16"/>
                <w:szCs w:val="16"/>
                <w:lang w:eastAsia="zh-TW"/>
              </w:rPr>
            </w:pPr>
            <w:r w:rsidRPr="00080BAD">
              <w:rPr>
                <w:rFonts w:ascii="Calibri" w:eastAsia="Times New Roman" w:hAnsi="Calibri" w:cs="Arial"/>
                <w:color w:val="000000"/>
                <w:sz w:val="16"/>
                <w:szCs w:val="16"/>
                <w:lang w:eastAsia="zh-TW"/>
              </w:rPr>
              <w:t> </w:t>
            </w:r>
          </w:p>
        </w:tc>
        <w:tc>
          <w:tcPr>
            <w:tcW w:w="5976" w:type="dxa"/>
            <w:gridSpan w:val="6"/>
            <w:tcBorders>
              <w:top w:val="nil"/>
              <w:left w:val="nil"/>
              <w:bottom w:val="nil"/>
              <w:right w:val="nil"/>
            </w:tcBorders>
            <w:shd w:val="clear" w:color="auto" w:fill="auto"/>
            <w:noWrap/>
            <w:vAlign w:val="bottom"/>
            <w:hideMark/>
          </w:tcPr>
          <w:p w:rsidR="00080BAD" w:rsidRPr="00080BAD" w:rsidRDefault="00080BAD" w:rsidP="00080BAD">
            <w:pPr>
              <w:jc w:val="center"/>
              <w:rPr>
                <w:rFonts w:ascii="Calibri" w:eastAsia="Times New Roman" w:hAnsi="Calibri" w:cs="Arial"/>
                <w:sz w:val="20"/>
                <w:szCs w:val="20"/>
                <w:lang w:eastAsia="zh-TW"/>
              </w:rPr>
            </w:pPr>
            <w:r w:rsidRPr="00080BAD">
              <w:rPr>
                <w:rFonts w:ascii="Calibri" w:eastAsia="Times New Roman" w:hAnsi="Calibri" w:cs="Arial"/>
                <w:sz w:val="20"/>
                <w:szCs w:val="20"/>
                <w:lang w:eastAsia="zh-TW"/>
              </w:rPr>
              <w:t>terminal growth rate</w:t>
            </w:r>
          </w:p>
        </w:tc>
      </w:tr>
      <w:tr w:rsidR="00080BAD" w:rsidRPr="00080BAD" w:rsidTr="00080BAD">
        <w:trPr>
          <w:trHeight w:val="270"/>
        </w:trPr>
        <w:tc>
          <w:tcPr>
            <w:tcW w:w="736" w:type="dxa"/>
            <w:tcBorders>
              <w:top w:val="nil"/>
              <w:left w:val="nil"/>
              <w:bottom w:val="nil"/>
              <w:right w:val="nil"/>
            </w:tcBorders>
            <w:shd w:val="clear" w:color="000000" w:fill="FFFFFF"/>
            <w:noWrap/>
            <w:vAlign w:val="bottom"/>
            <w:hideMark/>
          </w:tcPr>
          <w:p w:rsidR="00080BAD" w:rsidRPr="00080BAD" w:rsidRDefault="00080BAD" w:rsidP="00080BAD">
            <w:pPr>
              <w:rPr>
                <w:rFonts w:ascii="Calibri" w:eastAsia="Times New Roman" w:hAnsi="Calibri" w:cs="Arial"/>
                <w:color w:val="000000"/>
                <w:sz w:val="16"/>
                <w:szCs w:val="16"/>
                <w:lang w:eastAsia="zh-TW"/>
              </w:rPr>
            </w:pPr>
            <w:r w:rsidRPr="00080BAD">
              <w:rPr>
                <w:rFonts w:ascii="Calibri" w:eastAsia="Times New Roman" w:hAnsi="Calibri" w:cs="Arial"/>
                <w:color w:val="000000"/>
                <w:sz w:val="16"/>
                <w:szCs w:val="16"/>
                <w:lang w:eastAsia="zh-TW"/>
              </w:rPr>
              <w:t> </w:t>
            </w:r>
          </w:p>
        </w:tc>
        <w:tc>
          <w:tcPr>
            <w:tcW w:w="85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color w:val="FFFFFF"/>
                <w:sz w:val="20"/>
                <w:szCs w:val="20"/>
                <w:lang w:eastAsia="zh-TW"/>
              </w:rPr>
            </w:pPr>
            <w:r w:rsidRPr="00080BAD">
              <w:rPr>
                <w:rFonts w:ascii="Calibri" w:eastAsia="Times New Roman" w:hAnsi="Calibri" w:cs="Arial"/>
                <w:color w:val="FFFFFF"/>
                <w:sz w:val="20"/>
                <w:szCs w:val="20"/>
                <w:lang w:eastAsia="zh-TW"/>
              </w:rPr>
              <w:t>588.92</w:t>
            </w:r>
          </w:p>
        </w:tc>
        <w:tc>
          <w:tcPr>
            <w:tcW w:w="94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2.00%</w:t>
            </w:r>
          </w:p>
        </w:tc>
        <w:tc>
          <w:tcPr>
            <w:tcW w:w="937"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2.5%</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3.00%</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3.50%</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4%</w:t>
            </w:r>
          </w:p>
        </w:tc>
        <w:tc>
          <w:tcPr>
            <w:tcW w:w="1285"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4.50%</w:t>
            </w:r>
          </w:p>
        </w:tc>
      </w:tr>
      <w:tr w:rsidR="00080BAD" w:rsidRPr="00080BAD" w:rsidTr="00080BAD">
        <w:trPr>
          <w:trHeight w:val="255"/>
        </w:trPr>
        <w:tc>
          <w:tcPr>
            <w:tcW w:w="736" w:type="dxa"/>
            <w:vMerge w:val="restart"/>
            <w:tcBorders>
              <w:top w:val="nil"/>
              <w:left w:val="nil"/>
              <w:bottom w:val="nil"/>
              <w:right w:val="nil"/>
            </w:tcBorders>
            <w:shd w:val="clear" w:color="000000" w:fill="FFFFFF"/>
            <w:noWrap/>
            <w:textDirection w:val="tbLrV"/>
            <w:vAlign w:val="bottom"/>
            <w:hideMark/>
          </w:tcPr>
          <w:p w:rsidR="00080BAD" w:rsidRPr="00080BAD" w:rsidRDefault="00080BAD" w:rsidP="00080BAD">
            <w:pPr>
              <w:jc w:val="center"/>
              <w:rPr>
                <w:rFonts w:ascii="Calibri" w:eastAsia="Times New Roman" w:hAnsi="Calibri" w:cs="Arial"/>
                <w:sz w:val="20"/>
                <w:szCs w:val="20"/>
                <w:lang w:eastAsia="zh-TW"/>
              </w:rPr>
            </w:pPr>
            <w:r w:rsidRPr="00080BAD">
              <w:rPr>
                <w:rFonts w:ascii="Calibri" w:eastAsia="Times New Roman" w:hAnsi="Calibri" w:cs="Arial"/>
                <w:sz w:val="20"/>
                <w:szCs w:val="20"/>
                <w:lang w:eastAsia="zh-TW"/>
              </w:rPr>
              <w:t>WACC</w:t>
            </w:r>
          </w:p>
        </w:tc>
        <w:tc>
          <w:tcPr>
            <w:tcW w:w="85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7.00%</w:t>
            </w:r>
          </w:p>
        </w:tc>
        <w:tc>
          <w:tcPr>
            <w:tcW w:w="946" w:type="dxa"/>
            <w:tcBorders>
              <w:top w:val="single" w:sz="4" w:space="0" w:color="auto"/>
              <w:left w:val="single" w:sz="4" w:space="0" w:color="auto"/>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527.07</w:t>
            </w:r>
          </w:p>
        </w:tc>
        <w:tc>
          <w:tcPr>
            <w:tcW w:w="937" w:type="dxa"/>
            <w:tcBorders>
              <w:top w:val="single" w:sz="4" w:space="0" w:color="auto"/>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577.53</w:t>
            </w:r>
          </w:p>
        </w:tc>
        <w:tc>
          <w:tcPr>
            <w:tcW w:w="936" w:type="dxa"/>
            <w:tcBorders>
              <w:top w:val="single" w:sz="4" w:space="0" w:color="auto"/>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640.60</w:t>
            </w:r>
          </w:p>
        </w:tc>
        <w:tc>
          <w:tcPr>
            <w:tcW w:w="936" w:type="dxa"/>
            <w:tcBorders>
              <w:top w:val="single" w:sz="4" w:space="0" w:color="auto"/>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721.68</w:t>
            </w:r>
          </w:p>
        </w:tc>
        <w:tc>
          <w:tcPr>
            <w:tcW w:w="936" w:type="dxa"/>
            <w:tcBorders>
              <w:top w:val="single" w:sz="4" w:space="0" w:color="auto"/>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829.80</w:t>
            </w:r>
          </w:p>
        </w:tc>
        <w:tc>
          <w:tcPr>
            <w:tcW w:w="1285" w:type="dxa"/>
            <w:tcBorders>
              <w:top w:val="single" w:sz="4" w:space="0" w:color="auto"/>
              <w:left w:val="nil"/>
              <w:bottom w:val="nil"/>
              <w:right w:val="single" w:sz="4" w:space="0" w:color="auto"/>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981.1692</w:t>
            </w:r>
          </w:p>
        </w:tc>
      </w:tr>
      <w:tr w:rsidR="00080BAD" w:rsidRPr="00080BAD" w:rsidTr="00080BAD">
        <w:trPr>
          <w:trHeight w:val="255"/>
        </w:trPr>
        <w:tc>
          <w:tcPr>
            <w:tcW w:w="736" w:type="dxa"/>
            <w:vMerge/>
            <w:tcBorders>
              <w:top w:val="nil"/>
              <w:left w:val="nil"/>
              <w:bottom w:val="nil"/>
              <w:right w:val="nil"/>
            </w:tcBorders>
            <w:vAlign w:val="center"/>
            <w:hideMark/>
          </w:tcPr>
          <w:p w:rsidR="00080BAD" w:rsidRPr="00080BAD" w:rsidRDefault="00080BAD" w:rsidP="00080BAD">
            <w:pPr>
              <w:rPr>
                <w:rFonts w:ascii="Calibri" w:eastAsia="Times New Roman" w:hAnsi="Calibri" w:cs="Arial"/>
                <w:sz w:val="20"/>
                <w:szCs w:val="20"/>
                <w:lang w:eastAsia="zh-TW"/>
              </w:rPr>
            </w:pPr>
          </w:p>
        </w:tc>
        <w:tc>
          <w:tcPr>
            <w:tcW w:w="85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7.50%</w:t>
            </w:r>
          </w:p>
        </w:tc>
        <w:tc>
          <w:tcPr>
            <w:tcW w:w="946" w:type="dxa"/>
            <w:tcBorders>
              <w:top w:val="nil"/>
              <w:left w:val="single" w:sz="4" w:space="0" w:color="auto"/>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477.30</w:t>
            </w:r>
          </w:p>
        </w:tc>
        <w:tc>
          <w:tcPr>
            <w:tcW w:w="937"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517.82</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567.34</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629.25</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708.84</w:t>
            </w:r>
          </w:p>
        </w:tc>
        <w:tc>
          <w:tcPr>
            <w:tcW w:w="1285" w:type="dxa"/>
            <w:tcBorders>
              <w:top w:val="nil"/>
              <w:left w:val="nil"/>
              <w:bottom w:val="nil"/>
              <w:right w:val="single" w:sz="4" w:space="0" w:color="auto"/>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814.9586</w:t>
            </w:r>
          </w:p>
        </w:tc>
      </w:tr>
      <w:tr w:rsidR="00080BAD" w:rsidRPr="00080BAD" w:rsidTr="00080BAD">
        <w:trPr>
          <w:trHeight w:val="255"/>
        </w:trPr>
        <w:tc>
          <w:tcPr>
            <w:tcW w:w="736" w:type="dxa"/>
            <w:vMerge/>
            <w:tcBorders>
              <w:top w:val="nil"/>
              <w:left w:val="nil"/>
              <w:bottom w:val="nil"/>
              <w:right w:val="nil"/>
            </w:tcBorders>
            <w:vAlign w:val="center"/>
            <w:hideMark/>
          </w:tcPr>
          <w:p w:rsidR="00080BAD" w:rsidRPr="00080BAD" w:rsidRDefault="00080BAD" w:rsidP="00080BAD">
            <w:pPr>
              <w:rPr>
                <w:rFonts w:ascii="Calibri" w:eastAsia="Times New Roman" w:hAnsi="Calibri" w:cs="Arial"/>
                <w:sz w:val="20"/>
                <w:szCs w:val="20"/>
                <w:lang w:eastAsia="zh-TW"/>
              </w:rPr>
            </w:pPr>
          </w:p>
        </w:tc>
        <w:tc>
          <w:tcPr>
            <w:tcW w:w="85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7.77%</w:t>
            </w:r>
          </w:p>
        </w:tc>
        <w:tc>
          <w:tcPr>
            <w:tcW w:w="946" w:type="dxa"/>
            <w:tcBorders>
              <w:top w:val="nil"/>
              <w:left w:val="single" w:sz="4" w:space="0" w:color="auto"/>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454.35</w:t>
            </w:r>
          </w:p>
        </w:tc>
        <w:tc>
          <w:tcPr>
            <w:tcW w:w="937"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490.69</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534.65</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588.92</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657.59</w:t>
            </w:r>
          </w:p>
        </w:tc>
        <w:tc>
          <w:tcPr>
            <w:tcW w:w="1285" w:type="dxa"/>
            <w:tcBorders>
              <w:top w:val="nil"/>
              <w:left w:val="nil"/>
              <w:bottom w:val="nil"/>
              <w:right w:val="single" w:sz="4" w:space="0" w:color="auto"/>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747.2931</w:t>
            </w:r>
          </w:p>
        </w:tc>
      </w:tr>
      <w:tr w:rsidR="00080BAD" w:rsidRPr="00080BAD" w:rsidTr="00080BAD">
        <w:trPr>
          <w:trHeight w:val="255"/>
        </w:trPr>
        <w:tc>
          <w:tcPr>
            <w:tcW w:w="736" w:type="dxa"/>
            <w:vMerge/>
            <w:tcBorders>
              <w:top w:val="nil"/>
              <w:left w:val="nil"/>
              <w:bottom w:val="nil"/>
              <w:right w:val="nil"/>
            </w:tcBorders>
            <w:vAlign w:val="center"/>
            <w:hideMark/>
          </w:tcPr>
          <w:p w:rsidR="00080BAD" w:rsidRPr="00080BAD" w:rsidRDefault="00080BAD" w:rsidP="00080BAD">
            <w:pPr>
              <w:rPr>
                <w:rFonts w:ascii="Calibri" w:eastAsia="Times New Roman" w:hAnsi="Calibri" w:cs="Arial"/>
                <w:sz w:val="20"/>
                <w:szCs w:val="20"/>
                <w:lang w:eastAsia="zh-TW"/>
              </w:rPr>
            </w:pPr>
          </w:p>
        </w:tc>
        <w:tc>
          <w:tcPr>
            <w:tcW w:w="85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8.00%</w:t>
            </w:r>
          </w:p>
        </w:tc>
        <w:tc>
          <w:tcPr>
            <w:tcW w:w="946" w:type="dxa"/>
            <w:tcBorders>
              <w:top w:val="nil"/>
              <w:left w:val="single" w:sz="4" w:space="0" w:color="auto"/>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435.86</w:t>
            </w:r>
          </w:p>
        </w:tc>
        <w:tc>
          <w:tcPr>
            <w:tcW w:w="937"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469.00</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508.78</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557.39</w:t>
            </w:r>
          </w:p>
        </w:tc>
        <w:tc>
          <w:tcPr>
            <w:tcW w:w="93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618.15</w:t>
            </w:r>
          </w:p>
        </w:tc>
        <w:tc>
          <w:tcPr>
            <w:tcW w:w="1285" w:type="dxa"/>
            <w:tcBorders>
              <w:top w:val="nil"/>
              <w:left w:val="nil"/>
              <w:bottom w:val="nil"/>
              <w:right w:val="single" w:sz="4" w:space="0" w:color="auto"/>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696.2819</w:t>
            </w:r>
          </w:p>
        </w:tc>
      </w:tr>
      <w:tr w:rsidR="00080BAD" w:rsidRPr="00080BAD" w:rsidTr="00080BAD">
        <w:trPr>
          <w:trHeight w:val="270"/>
        </w:trPr>
        <w:tc>
          <w:tcPr>
            <w:tcW w:w="736" w:type="dxa"/>
            <w:vMerge/>
            <w:tcBorders>
              <w:top w:val="nil"/>
              <w:left w:val="nil"/>
              <w:bottom w:val="nil"/>
              <w:right w:val="nil"/>
            </w:tcBorders>
            <w:vAlign w:val="center"/>
            <w:hideMark/>
          </w:tcPr>
          <w:p w:rsidR="00080BAD" w:rsidRPr="00080BAD" w:rsidRDefault="00080BAD" w:rsidP="00080BAD">
            <w:pPr>
              <w:rPr>
                <w:rFonts w:ascii="Calibri" w:eastAsia="Times New Roman" w:hAnsi="Calibri" w:cs="Arial"/>
                <w:sz w:val="20"/>
                <w:szCs w:val="20"/>
                <w:lang w:eastAsia="zh-TW"/>
              </w:rPr>
            </w:pPr>
          </w:p>
        </w:tc>
        <w:tc>
          <w:tcPr>
            <w:tcW w:w="856" w:type="dxa"/>
            <w:tcBorders>
              <w:top w:val="nil"/>
              <w:left w:val="nil"/>
              <w:bottom w:val="nil"/>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8.50%</w:t>
            </w:r>
          </w:p>
        </w:tc>
        <w:tc>
          <w:tcPr>
            <w:tcW w:w="946" w:type="dxa"/>
            <w:tcBorders>
              <w:top w:val="nil"/>
              <w:left w:val="single" w:sz="4" w:space="0" w:color="auto"/>
              <w:bottom w:val="single" w:sz="4" w:space="0" w:color="auto"/>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400.82</w:t>
            </w:r>
          </w:p>
        </w:tc>
        <w:tc>
          <w:tcPr>
            <w:tcW w:w="937" w:type="dxa"/>
            <w:tcBorders>
              <w:top w:val="nil"/>
              <w:left w:val="nil"/>
              <w:bottom w:val="single" w:sz="4" w:space="0" w:color="auto"/>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428.35</w:t>
            </w:r>
          </w:p>
        </w:tc>
        <w:tc>
          <w:tcPr>
            <w:tcW w:w="936" w:type="dxa"/>
            <w:tcBorders>
              <w:top w:val="nil"/>
              <w:left w:val="nil"/>
              <w:bottom w:val="single" w:sz="4" w:space="0" w:color="auto"/>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460.89</w:t>
            </w:r>
          </w:p>
        </w:tc>
        <w:tc>
          <w:tcPr>
            <w:tcW w:w="936" w:type="dxa"/>
            <w:tcBorders>
              <w:top w:val="nil"/>
              <w:left w:val="nil"/>
              <w:bottom w:val="single" w:sz="4" w:space="0" w:color="auto"/>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499.94</w:t>
            </w:r>
          </w:p>
        </w:tc>
        <w:tc>
          <w:tcPr>
            <w:tcW w:w="936" w:type="dxa"/>
            <w:tcBorders>
              <w:top w:val="nil"/>
              <w:left w:val="nil"/>
              <w:bottom w:val="single" w:sz="4" w:space="0" w:color="auto"/>
              <w:right w:val="nil"/>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547.66</w:t>
            </w:r>
          </w:p>
        </w:tc>
        <w:tc>
          <w:tcPr>
            <w:tcW w:w="1285" w:type="dxa"/>
            <w:tcBorders>
              <w:top w:val="nil"/>
              <w:left w:val="nil"/>
              <w:bottom w:val="single" w:sz="4" w:space="0" w:color="auto"/>
              <w:right w:val="single" w:sz="4" w:space="0" w:color="auto"/>
            </w:tcBorders>
            <w:shd w:val="clear" w:color="000000" w:fill="FFFFFF"/>
            <w:noWrap/>
            <w:vAlign w:val="bottom"/>
            <w:hideMark/>
          </w:tcPr>
          <w:p w:rsidR="00080BAD" w:rsidRPr="00080BAD" w:rsidRDefault="00080BAD" w:rsidP="00080BAD">
            <w:pPr>
              <w:jc w:val="right"/>
              <w:rPr>
                <w:rFonts w:ascii="Calibri" w:eastAsia="Times New Roman" w:hAnsi="Calibri" w:cs="Arial"/>
                <w:sz w:val="20"/>
                <w:szCs w:val="20"/>
                <w:lang w:eastAsia="zh-TW"/>
              </w:rPr>
            </w:pPr>
            <w:r w:rsidRPr="00080BAD">
              <w:rPr>
                <w:rFonts w:ascii="Calibri" w:eastAsia="Times New Roman" w:hAnsi="Calibri" w:cs="Arial"/>
                <w:sz w:val="20"/>
                <w:szCs w:val="20"/>
                <w:lang w:eastAsia="zh-TW"/>
              </w:rPr>
              <w:t>607.3131</w:t>
            </w:r>
          </w:p>
        </w:tc>
      </w:tr>
    </w:tbl>
    <w:p w:rsidR="00074E4F" w:rsidRDefault="00074E4F" w:rsidP="002B7D1A">
      <w:pPr>
        <w:spacing w:after="200" w:line="276" w:lineRule="auto"/>
        <w:rPr>
          <w:rFonts w:ascii="Arial Black" w:hAnsi="Arial Black"/>
          <w:b/>
          <w:color w:val="0F243E" w:themeColor="text2" w:themeShade="80"/>
          <w:sz w:val="22"/>
          <w:szCs w:val="22"/>
          <w:u w:val="single"/>
        </w:rPr>
      </w:pPr>
      <w:r>
        <w:rPr>
          <w:rFonts w:ascii="Arial Black" w:hAnsi="Arial Black"/>
          <w:b/>
          <w:color w:val="0F243E" w:themeColor="text2" w:themeShade="80"/>
          <w:sz w:val="22"/>
          <w:szCs w:val="22"/>
          <w:u w:val="single"/>
        </w:rPr>
        <w:br w:type="page"/>
      </w:r>
    </w:p>
    <w:p w:rsidR="00640269" w:rsidRDefault="00640269" w:rsidP="008C66B0">
      <w:pPr>
        <w:jc w:val="both"/>
        <w:rPr>
          <w:rFonts w:ascii="Arial Black" w:hAnsi="Arial Black"/>
          <w:b/>
          <w:color w:val="0F243E" w:themeColor="text2" w:themeShade="80"/>
          <w:sz w:val="22"/>
          <w:szCs w:val="22"/>
          <w:u w:val="single"/>
        </w:rPr>
      </w:pPr>
      <w:r>
        <w:rPr>
          <w:rFonts w:ascii="Arial Black" w:hAnsi="Arial Black"/>
          <w:b/>
          <w:color w:val="0F243E" w:themeColor="text2" w:themeShade="80"/>
          <w:sz w:val="22"/>
          <w:szCs w:val="22"/>
          <w:u w:val="single"/>
        </w:rPr>
        <w:t>Comparative Valuation Analysis:</w:t>
      </w:r>
    </w:p>
    <w:p w:rsidR="002B7D1A" w:rsidRDefault="002B7D1A" w:rsidP="008C66B0">
      <w:pPr>
        <w:jc w:val="both"/>
        <w:rPr>
          <w:rFonts w:ascii="Arial Black" w:hAnsi="Arial Black"/>
          <w:b/>
          <w:color w:val="0F243E" w:themeColor="text2" w:themeShade="80"/>
          <w:sz w:val="22"/>
          <w:szCs w:val="22"/>
          <w:u w:val="single"/>
        </w:rPr>
      </w:pPr>
    </w:p>
    <w:p w:rsidR="00725A89" w:rsidRDefault="002430D2" w:rsidP="008C66B0">
      <w:pPr>
        <w:jc w:val="both"/>
        <w:rPr>
          <w:rFonts w:ascii="Arial Black" w:hAnsi="Arial Black"/>
          <w:b/>
          <w:color w:val="0F243E" w:themeColor="text2" w:themeShade="80"/>
          <w:sz w:val="22"/>
          <w:szCs w:val="22"/>
          <w:u w:val="single"/>
        </w:rPr>
      </w:pPr>
      <w:r>
        <w:rPr>
          <w:noProof/>
        </w:rPr>
        <w:drawing>
          <wp:inline distT="0" distB="0" distL="0" distR="0" wp14:anchorId="78A199D0" wp14:editId="6A96BC31">
            <wp:extent cx="6429815" cy="1850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967" t="17381" r="28389" b="40714"/>
                    <a:stretch/>
                  </pic:blipFill>
                  <pic:spPr bwMode="auto">
                    <a:xfrm>
                      <a:off x="0" y="0"/>
                      <a:ext cx="6439987" cy="1852992"/>
                    </a:xfrm>
                    <a:prstGeom prst="rect">
                      <a:avLst/>
                    </a:prstGeom>
                    <a:ln>
                      <a:noFill/>
                    </a:ln>
                    <a:extLst>
                      <a:ext uri="{53640926-AAD7-44D8-BBD7-CCE9431645EC}">
                        <a14:shadowObscured xmlns:a14="http://schemas.microsoft.com/office/drawing/2010/main"/>
                      </a:ext>
                    </a:extLst>
                  </pic:spPr>
                </pic:pic>
              </a:graphicData>
            </a:graphic>
          </wp:inline>
        </w:drawing>
      </w:r>
    </w:p>
    <w:p w:rsidR="008B6EB5" w:rsidRDefault="008B6EB5" w:rsidP="008C66B0">
      <w:pPr>
        <w:jc w:val="both"/>
        <w:rPr>
          <w:rFonts w:ascii="Arial Black" w:hAnsi="Arial Black"/>
          <w:b/>
          <w:color w:val="0F243E" w:themeColor="text2" w:themeShade="80"/>
          <w:sz w:val="22"/>
          <w:szCs w:val="22"/>
          <w:u w:val="single"/>
        </w:rPr>
      </w:pPr>
    </w:p>
    <w:p w:rsidR="00713C63" w:rsidRPr="00713C63" w:rsidRDefault="00713C63" w:rsidP="008C66B0">
      <w:pPr>
        <w:jc w:val="both"/>
        <w:rPr>
          <w:rFonts w:ascii="Arial Black" w:hAnsi="Arial Black"/>
          <w:b/>
          <w:color w:val="0F243E" w:themeColor="text2" w:themeShade="80"/>
          <w:sz w:val="22"/>
          <w:szCs w:val="22"/>
        </w:rPr>
      </w:pPr>
      <w:r>
        <w:rPr>
          <w:rFonts w:ascii="Arial Black" w:hAnsi="Arial Black"/>
          <w:b/>
          <w:color w:val="0F243E" w:themeColor="text2" w:themeShade="80"/>
          <w:sz w:val="22"/>
          <w:szCs w:val="22"/>
          <w:u w:val="single"/>
        </w:rPr>
        <w:t xml:space="preserve">WACC Calculation: </w:t>
      </w:r>
      <w:r>
        <w:rPr>
          <w:rFonts w:ascii="Arial Black" w:hAnsi="Arial Black"/>
          <w:b/>
          <w:color w:val="0F243E" w:themeColor="text2" w:themeShade="80"/>
          <w:sz w:val="22"/>
          <w:szCs w:val="22"/>
        </w:rPr>
        <w:tab/>
      </w:r>
      <w:r>
        <w:rPr>
          <w:rFonts w:ascii="Arial Black" w:hAnsi="Arial Black"/>
          <w:b/>
          <w:color w:val="0F243E" w:themeColor="text2" w:themeShade="80"/>
          <w:sz w:val="22"/>
          <w:szCs w:val="22"/>
        </w:rPr>
        <w:tab/>
      </w:r>
      <w:r>
        <w:rPr>
          <w:rFonts w:ascii="Arial Black" w:hAnsi="Arial Black"/>
          <w:b/>
          <w:color w:val="0F243E" w:themeColor="text2" w:themeShade="80"/>
          <w:sz w:val="22"/>
          <w:szCs w:val="22"/>
        </w:rPr>
        <w:tab/>
      </w:r>
      <w:r>
        <w:rPr>
          <w:rFonts w:ascii="Arial Black" w:hAnsi="Arial Black"/>
          <w:b/>
          <w:color w:val="0F243E" w:themeColor="text2" w:themeShade="80"/>
          <w:sz w:val="22"/>
          <w:szCs w:val="22"/>
        </w:rPr>
        <w:tab/>
      </w:r>
      <w:r>
        <w:rPr>
          <w:rFonts w:ascii="Arial Black" w:hAnsi="Arial Black"/>
          <w:b/>
          <w:color w:val="0F243E" w:themeColor="text2" w:themeShade="80"/>
          <w:sz w:val="22"/>
          <w:szCs w:val="22"/>
          <w:u w:val="single"/>
        </w:rPr>
        <w:t>Total Return Calculation:</w:t>
      </w:r>
    </w:p>
    <w:p w:rsidR="00517332" w:rsidRDefault="00517332" w:rsidP="008C66B0">
      <w:pPr>
        <w:jc w:val="both"/>
        <w:rPr>
          <w:noProof/>
        </w:rPr>
      </w:pPr>
    </w:p>
    <w:p w:rsidR="00080BAD" w:rsidRDefault="00517332" w:rsidP="008C66B0">
      <w:pPr>
        <w:jc w:val="both"/>
        <w:rPr>
          <w:noProof/>
        </w:rPr>
      </w:pPr>
      <w:r>
        <w:rPr>
          <w:noProof/>
        </w:rPr>
        <w:t xml:space="preserve"> </w:t>
      </w:r>
    </w:p>
    <w:p w:rsidR="00713C63" w:rsidRDefault="0039213F" w:rsidP="008C66B0">
      <w:pPr>
        <w:jc w:val="both"/>
        <w:rPr>
          <w:rFonts w:ascii="Arial Black" w:hAnsi="Arial Black"/>
          <w:b/>
          <w:color w:val="0F243E" w:themeColor="text2" w:themeShade="80"/>
          <w:sz w:val="22"/>
          <w:szCs w:val="22"/>
        </w:rPr>
      </w:pPr>
      <w:r w:rsidRPr="0039213F">
        <w:rPr>
          <w:noProof/>
        </w:rPr>
        <w:drawing>
          <wp:inline distT="0" distB="0" distL="0" distR="0" wp14:anchorId="796A0D56" wp14:editId="748E8789">
            <wp:extent cx="2849526" cy="2987749"/>
            <wp:effectExtent l="0" t="0" r="825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456" cy="2987675"/>
                    </a:xfrm>
                    <a:prstGeom prst="rect">
                      <a:avLst/>
                    </a:prstGeom>
                    <a:noFill/>
                    <a:ln>
                      <a:noFill/>
                    </a:ln>
                  </pic:spPr>
                </pic:pic>
              </a:graphicData>
            </a:graphic>
          </wp:inline>
        </w:drawing>
      </w:r>
      <w:r w:rsidR="00517332">
        <w:rPr>
          <w:noProof/>
        </w:rPr>
        <w:t xml:space="preserve">  </w:t>
      </w:r>
      <w:r w:rsidRPr="0039213F">
        <w:rPr>
          <w:noProof/>
        </w:rPr>
        <w:drawing>
          <wp:inline distT="0" distB="0" distL="0" distR="0" wp14:anchorId="679E24F6" wp14:editId="38FCD120">
            <wp:extent cx="3476846" cy="16799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7397" cy="1680210"/>
                    </a:xfrm>
                    <a:prstGeom prst="rect">
                      <a:avLst/>
                    </a:prstGeom>
                    <a:noFill/>
                    <a:ln>
                      <a:noFill/>
                    </a:ln>
                  </pic:spPr>
                </pic:pic>
              </a:graphicData>
            </a:graphic>
          </wp:inline>
        </w:drawing>
      </w:r>
      <w:r w:rsidR="00517332">
        <w:rPr>
          <w:noProof/>
        </w:rPr>
        <w:t xml:space="preserve">     </w:t>
      </w:r>
    </w:p>
    <w:p w:rsidR="00725A89" w:rsidRPr="00713C63" w:rsidRDefault="00725A89" w:rsidP="008C66B0">
      <w:pPr>
        <w:jc w:val="both"/>
        <w:rPr>
          <w:rFonts w:ascii="Arial Black" w:hAnsi="Arial Black"/>
          <w:b/>
          <w:color w:val="0F243E" w:themeColor="text2" w:themeShade="80"/>
          <w:sz w:val="22"/>
          <w:szCs w:val="22"/>
        </w:rPr>
      </w:pPr>
    </w:p>
    <w:p w:rsidR="00713C63" w:rsidRDefault="00A90287" w:rsidP="00713C63">
      <w:pPr>
        <w:ind w:firstLine="720"/>
        <w:jc w:val="both"/>
        <w:rPr>
          <w:rFonts w:ascii="Arial Black" w:hAnsi="Arial Black"/>
          <w:b/>
          <w:color w:val="0F243E" w:themeColor="text2" w:themeShade="80"/>
          <w:sz w:val="22"/>
          <w:szCs w:val="22"/>
          <w:u w:val="single"/>
        </w:rPr>
      </w:pPr>
      <w:r>
        <w:rPr>
          <w:rFonts w:ascii="Arial Black" w:hAnsi="Arial Black"/>
          <w:b/>
          <w:color w:val="0F243E" w:themeColor="text2" w:themeShade="80"/>
          <w:sz w:val="22"/>
          <w:szCs w:val="22"/>
          <w:u w:val="single"/>
        </w:rPr>
        <w:t>Valuation Assumptions:</w:t>
      </w:r>
    </w:p>
    <w:p w:rsidR="002B7D1A" w:rsidRPr="00713C63" w:rsidRDefault="002B7D1A" w:rsidP="00713C63">
      <w:pPr>
        <w:ind w:firstLine="720"/>
        <w:jc w:val="both"/>
        <w:rPr>
          <w:rFonts w:ascii="Arial Black" w:hAnsi="Arial Black"/>
          <w:b/>
          <w:color w:val="0F243E" w:themeColor="text2" w:themeShade="80"/>
          <w:sz w:val="22"/>
          <w:szCs w:val="22"/>
          <w:u w:val="single"/>
        </w:rPr>
      </w:pPr>
    </w:p>
    <w:p w:rsidR="00A90287" w:rsidRDefault="0039213F" w:rsidP="008C66B0">
      <w:pPr>
        <w:jc w:val="both"/>
        <w:rPr>
          <w:rFonts w:ascii="Arial Black" w:hAnsi="Arial Black"/>
          <w:b/>
          <w:color w:val="0F243E" w:themeColor="text2" w:themeShade="80"/>
          <w:sz w:val="22"/>
          <w:szCs w:val="22"/>
          <w:u w:val="single"/>
        </w:rPr>
      </w:pPr>
      <w:r w:rsidRPr="0039213F">
        <w:rPr>
          <w:noProof/>
        </w:rPr>
        <w:drawing>
          <wp:inline distT="0" distB="0" distL="0" distR="0" wp14:anchorId="6B93FC5D" wp14:editId="27456476">
            <wp:extent cx="2934587" cy="147792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4875" cy="1478071"/>
                    </a:xfrm>
                    <a:prstGeom prst="rect">
                      <a:avLst/>
                    </a:prstGeom>
                    <a:noFill/>
                    <a:ln>
                      <a:noFill/>
                    </a:ln>
                  </pic:spPr>
                </pic:pic>
              </a:graphicData>
            </a:graphic>
          </wp:inline>
        </w:drawing>
      </w:r>
    </w:p>
    <w:p w:rsidR="00640269" w:rsidRDefault="00640269" w:rsidP="00D610DF">
      <w:pPr>
        <w:spacing w:after="200" w:line="276" w:lineRule="auto"/>
        <w:rPr>
          <w:rFonts w:ascii="Arial Black" w:hAnsi="Arial Black"/>
          <w:b/>
          <w:color w:val="0F243E" w:themeColor="text2" w:themeShade="80"/>
          <w:sz w:val="22"/>
          <w:szCs w:val="22"/>
        </w:rPr>
      </w:pPr>
    </w:p>
    <w:p w:rsidR="005C7F71" w:rsidRPr="005C7F71" w:rsidRDefault="00713C63" w:rsidP="008C66B0">
      <w:pPr>
        <w:jc w:val="both"/>
        <w:rPr>
          <w:color w:val="0F243E" w:themeColor="text2" w:themeShade="80"/>
          <w:u w:val="single"/>
        </w:rPr>
      </w:pPr>
      <w:r>
        <w:rPr>
          <w:rFonts w:ascii="Arial Black" w:hAnsi="Arial Black"/>
          <w:b/>
          <w:color w:val="0F243E" w:themeColor="text2" w:themeShade="80"/>
          <w:sz w:val="22"/>
          <w:szCs w:val="22"/>
        </w:rPr>
        <w:br w:type="column"/>
      </w:r>
      <w:r w:rsidR="005C7F71">
        <w:rPr>
          <w:rFonts w:ascii="Arial Black" w:hAnsi="Arial Black"/>
          <w:b/>
          <w:color w:val="0F243E" w:themeColor="text2" w:themeShade="80"/>
          <w:sz w:val="22"/>
          <w:szCs w:val="22"/>
          <w:u w:val="single"/>
        </w:rPr>
        <w:t>Historical Financial Data:</w:t>
      </w:r>
    </w:p>
    <w:p w:rsidR="00713C63" w:rsidRDefault="00174559" w:rsidP="008C66B0">
      <w:pPr>
        <w:jc w:val="both"/>
        <w:rPr>
          <w:rFonts w:ascii="Arial Black" w:hAnsi="Arial Black"/>
          <w:b/>
          <w:color w:val="0F243E" w:themeColor="text2" w:themeShade="80"/>
          <w:sz w:val="22"/>
          <w:szCs w:val="22"/>
        </w:rPr>
      </w:pPr>
      <w:r w:rsidRPr="00174559">
        <w:rPr>
          <w:noProof/>
        </w:rPr>
        <w:drawing>
          <wp:inline distT="0" distB="0" distL="0" distR="0" wp14:anchorId="11F8B272" wp14:editId="0CE2834D">
            <wp:extent cx="6492240" cy="5882782"/>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2240" cy="5882782"/>
                    </a:xfrm>
                    <a:prstGeom prst="rect">
                      <a:avLst/>
                    </a:prstGeom>
                    <a:noFill/>
                    <a:ln>
                      <a:noFill/>
                    </a:ln>
                  </pic:spPr>
                </pic:pic>
              </a:graphicData>
            </a:graphic>
          </wp:inline>
        </w:drawing>
      </w:r>
    </w:p>
    <w:p w:rsidR="006021A5" w:rsidRDefault="006021A5" w:rsidP="008C66B0">
      <w:pPr>
        <w:jc w:val="both"/>
        <w:rPr>
          <w:rFonts w:ascii="Arial Black" w:hAnsi="Arial Black"/>
          <w:b/>
          <w:color w:val="0F243E" w:themeColor="text2" w:themeShade="80"/>
          <w:sz w:val="22"/>
          <w:szCs w:val="22"/>
        </w:rPr>
      </w:pPr>
    </w:p>
    <w:p w:rsidR="006021A5" w:rsidRDefault="006021A5" w:rsidP="008C66B0">
      <w:pPr>
        <w:jc w:val="both"/>
        <w:rPr>
          <w:rFonts w:ascii="Arial Black" w:hAnsi="Arial Black"/>
          <w:b/>
          <w:color w:val="0F243E" w:themeColor="text2" w:themeShade="80"/>
          <w:sz w:val="22"/>
          <w:szCs w:val="22"/>
        </w:rPr>
      </w:pPr>
    </w:p>
    <w:p w:rsidR="0006115D" w:rsidRDefault="00174559" w:rsidP="008C66B0">
      <w:pPr>
        <w:jc w:val="both"/>
        <w:rPr>
          <w:rFonts w:ascii="Arial Black" w:hAnsi="Arial Black"/>
          <w:b/>
          <w:color w:val="0F243E" w:themeColor="text2" w:themeShade="80"/>
          <w:sz w:val="22"/>
          <w:szCs w:val="22"/>
        </w:rPr>
      </w:pPr>
      <w:r w:rsidRPr="00174559">
        <w:rPr>
          <w:noProof/>
        </w:rPr>
        <w:drawing>
          <wp:inline distT="0" distB="0" distL="0" distR="0" wp14:anchorId="7E22128A" wp14:editId="7C2E327D">
            <wp:extent cx="6492240" cy="700959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2240" cy="7009590"/>
                    </a:xfrm>
                    <a:prstGeom prst="rect">
                      <a:avLst/>
                    </a:prstGeom>
                    <a:noFill/>
                    <a:ln>
                      <a:noFill/>
                    </a:ln>
                  </pic:spPr>
                </pic:pic>
              </a:graphicData>
            </a:graphic>
          </wp:inline>
        </w:drawing>
      </w:r>
    </w:p>
    <w:p w:rsidR="000942FB" w:rsidRDefault="000942FB">
      <w:pPr>
        <w:spacing w:after="200" w:line="276" w:lineRule="auto"/>
      </w:pPr>
      <w:r>
        <w:br w:type="page"/>
      </w:r>
    </w:p>
    <w:p w:rsidR="00E405BC" w:rsidRDefault="00174559">
      <w:pPr>
        <w:spacing w:after="200" w:line="276" w:lineRule="auto"/>
        <w:rPr>
          <w:rFonts w:ascii="Arial Black" w:hAnsi="Arial Black"/>
          <w:b/>
          <w:color w:val="0F243E" w:themeColor="text2" w:themeShade="80"/>
          <w:sz w:val="22"/>
          <w:szCs w:val="22"/>
        </w:rPr>
      </w:pPr>
      <w:r w:rsidRPr="00174559">
        <w:rPr>
          <w:noProof/>
        </w:rPr>
        <w:drawing>
          <wp:inline distT="0" distB="0" distL="0" distR="0" wp14:anchorId="22D1A985" wp14:editId="60612B5B">
            <wp:extent cx="6492240" cy="82748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2240" cy="8274834"/>
                    </a:xfrm>
                    <a:prstGeom prst="rect">
                      <a:avLst/>
                    </a:prstGeom>
                    <a:noFill/>
                    <a:ln>
                      <a:noFill/>
                    </a:ln>
                  </pic:spPr>
                </pic:pic>
              </a:graphicData>
            </a:graphic>
          </wp:inline>
        </w:drawing>
      </w:r>
      <w:r w:rsidR="0006115D">
        <w:rPr>
          <w:rFonts w:ascii="Arial Black" w:hAnsi="Arial Black"/>
          <w:b/>
          <w:color w:val="0F243E" w:themeColor="text2" w:themeShade="80"/>
          <w:sz w:val="22"/>
          <w:szCs w:val="22"/>
        </w:rPr>
        <w:br w:type="column"/>
      </w:r>
      <w:r w:rsidRPr="00174559">
        <w:rPr>
          <w:noProof/>
        </w:rPr>
        <w:drawing>
          <wp:inline distT="0" distB="0" distL="0" distR="0" wp14:anchorId="0415DD5C" wp14:editId="55D9CD51">
            <wp:extent cx="6492240" cy="5744345"/>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2240" cy="5744345"/>
                    </a:xfrm>
                    <a:prstGeom prst="rect">
                      <a:avLst/>
                    </a:prstGeom>
                    <a:noFill/>
                    <a:ln>
                      <a:noFill/>
                    </a:ln>
                  </pic:spPr>
                </pic:pic>
              </a:graphicData>
            </a:graphic>
          </wp:inline>
        </w:drawing>
      </w:r>
    </w:p>
    <w:p w:rsidR="00E405BC" w:rsidRDefault="00E405BC">
      <w:pPr>
        <w:spacing w:after="200" w:line="276" w:lineRule="auto"/>
        <w:rPr>
          <w:rFonts w:ascii="Arial Black" w:hAnsi="Arial Black"/>
          <w:b/>
          <w:color w:val="0F243E" w:themeColor="text2" w:themeShade="80"/>
          <w:sz w:val="22"/>
          <w:szCs w:val="22"/>
        </w:rPr>
      </w:pPr>
      <w:r>
        <w:rPr>
          <w:rFonts w:ascii="Arial Black" w:hAnsi="Arial Black"/>
          <w:b/>
          <w:color w:val="0F243E" w:themeColor="text2" w:themeShade="80"/>
          <w:sz w:val="22"/>
          <w:szCs w:val="22"/>
        </w:rPr>
        <w:br w:type="page"/>
      </w:r>
    </w:p>
    <w:p w:rsidR="001C4522" w:rsidRDefault="00174559" w:rsidP="00E405BC">
      <w:pPr>
        <w:spacing w:after="200" w:line="276" w:lineRule="auto"/>
        <w:rPr>
          <w:rFonts w:ascii="Arial Black" w:hAnsi="Arial Black"/>
          <w:b/>
          <w:color w:val="0F243E" w:themeColor="text2" w:themeShade="80"/>
          <w:sz w:val="22"/>
          <w:szCs w:val="22"/>
          <w:u w:val="single"/>
        </w:rPr>
      </w:pPr>
      <w:r w:rsidRPr="00174559">
        <w:rPr>
          <w:noProof/>
        </w:rPr>
        <w:drawing>
          <wp:inline distT="0" distB="0" distL="0" distR="0" wp14:anchorId="68EF42A8" wp14:editId="3DDD280F">
            <wp:extent cx="6492240" cy="630747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2240" cy="6307472"/>
                    </a:xfrm>
                    <a:prstGeom prst="rect">
                      <a:avLst/>
                    </a:prstGeom>
                    <a:noFill/>
                    <a:ln>
                      <a:noFill/>
                    </a:ln>
                  </pic:spPr>
                </pic:pic>
              </a:graphicData>
            </a:graphic>
          </wp:inline>
        </w:drawing>
      </w:r>
    </w:p>
    <w:p w:rsidR="001C4522" w:rsidRPr="004301DD" w:rsidRDefault="001C4522" w:rsidP="00E405BC">
      <w:pPr>
        <w:spacing w:after="200" w:line="276" w:lineRule="auto"/>
        <w:rPr>
          <w:rFonts w:ascii="Arial" w:hAnsi="Arial" w:cs="Arial"/>
          <w:b/>
          <w:color w:val="0F243E" w:themeColor="text2" w:themeShade="80"/>
          <w:sz w:val="22"/>
          <w:szCs w:val="22"/>
          <w:u w:val="single"/>
        </w:rPr>
      </w:pPr>
      <w:r>
        <w:rPr>
          <w:rFonts w:ascii="Arial Black" w:hAnsi="Arial Black"/>
          <w:b/>
          <w:color w:val="0F243E" w:themeColor="text2" w:themeShade="80"/>
          <w:sz w:val="22"/>
          <w:szCs w:val="22"/>
          <w:u w:val="single"/>
        </w:rPr>
        <w:t>Source</w:t>
      </w:r>
      <w:r w:rsidRPr="00EA1CDF">
        <w:rPr>
          <w:rFonts w:ascii="Arial" w:hAnsi="Arial" w:cs="Arial"/>
          <w:b/>
          <w:color w:val="0F243E" w:themeColor="text2" w:themeShade="80"/>
          <w:sz w:val="22"/>
          <w:szCs w:val="22"/>
        </w:rPr>
        <w:t xml:space="preserve">:  </w:t>
      </w:r>
      <w:r w:rsidRPr="00EA1CDF">
        <w:rPr>
          <w:rFonts w:ascii="Arial" w:eastAsiaTheme="minorHAnsi" w:hAnsi="Arial" w:cs="Arial"/>
          <w:sz w:val="22"/>
          <w:szCs w:val="22"/>
        </w:rPr>
        <w:t xml:space="preserve">DIS 10-K, Morningstar, S&amp;P Net Advantage, </w:t>
      </w:r>
      <w:r>
        <w:rPr>
          <w:rFonts w:ascii="Arial" w:eastAsiaTheme="minorHAnsi" w:hAnsi="Arial" w:cs="Arial"/>
          <w:sz w:val="22"/>
          <w:szCs w:val="22"/>
        </w:rPr>
        <w:t xml:space="preserve">S&amp;P Capital IQ Equity Research, </w:t>
      </w:r>
      <w:r w:rsidRPr="00EA1CDF">
        <w:rPr>
          <w:rFonts w:ascii="Arial" w:eastAsiaTheme="minorHAnsi" w:hAnsi="Arial" w:cs="Arial"/>
          <w:sz w:val="22"/>
          <w:szCs w:val="22"/>
        </w:rPr>
        <w:t>ValueLine, Thomson</w:t>
      </w:r>
      <w:r>
        <w:rPr>
          <w:rFonts w:ascii="Arial" w:eastAsiaTheme="minorHAnsi" w:hAnsi="Arial" w:cs="Arial"/>
          <w:sz w:val="22"/>
          <w:szCs w:val="22"/>
        </w:rPr>
        <w:t xml:space="preserve"> </w:t>
      </w:r>
      <w:r w:rsidRPr="00EA1CDF">
        <w:rPr>
          <w:rFonts w:ascii="Arial" w:eastAsiaTheme="minorHAnsi" w:hAnsi="Arial" w:cs="Arial"/>
          <w:sz w:val="22"/>
          <w:szCs w:val="22"/>
        </w:rPr>
        <w:t>One Banker, Yahoo Finance,</w:t>
      </w:r>
      <w:r>
        <w:rPr>
          <w:rFonts w:ascii="Arial" w:eastAsiaTheme="minorHAnsi" w:hAnsi="Arial" w:cs="Arial"/>
          <w:sz w:val="22"/>
          <w:szCs w:val="22"/>
        </w:rPr>
        <w:t xml:space="preserve"> </w:t>
      </w:r>
      <w:r w:rsidRPr="00EA1CDF">
        <w:rPr>
          <w:rFonts w:ascii="Arial" w:eastAsiaTheme="minorHAnsi" w:hAnsi="Arial" w:cs="Arial"/>
          <w:sz w:val="22"/>
          <w:szCs w:val="22"/>
        </w:rPr>
        <w:t>Google finance</w:t>
      </w:r>
    </w:p>
    <w:p w:rsidR="0006115D" w:rsidRDefault="0006115D" w:rsidP="00E405BC">
      <w:pPr>
        <w:spacing w:after="200" w:line="276" w:lineRule="auto"/>
        <w:rPr>
          <w:rFonts w:ascii="Arial Black" w:hAnsi="Arial Black"/>
          <w:color w:val="0F243E" w:themeColor="text2" w:themeShade="80"/>
          <w:sz w:val="22"/>
          <w:szCs w:val="22"/>
        </w:rPr>
      </w:pPr>
      <w:r>
        <w:rPr>
          <w:rFonts w:ascii="Arial Black" w:hAnsi="Arial Black"/>
          <w:b/>
          <w:color w:val="0F243E" w:themeColor="text2" w:themeShade="80"/>
          <w:sz w:val="22"/>
          <w:szCs w:val="22"/>
          <w:u w:val="single"/>
        </w:rPr>
        <w:t>Notes:</w:t>
      </w:r>
    </w:p>
    <w:p w:rsidR="0006115D" w:rsidRPr="0006115D" w:rsidRDefault="0006115D" w:rsidP="0006115D">
      <w:pPr>
        <w:pStyle w:val="NoSpacing"/>
        <w:rPr>
          <w:rFonts w:ascii="Times New Roman" w:hAnsi="Times New Roman" w:cs="Times New Roman"/>
        </w:rPr>
      </w:pPr>
    </w:p>
    <w:sectPr w:rsidR="0006115D" w:rsidRPr="0006115D" w:rsidSect="00CC67B4">
      <w:headerReference w:type="default" r:id="rId22"/>
      <w:footerReference w:type="default" r:id="rId23"/>
      <w:pgSz w:w="12240" w:h="15840" w:code="1"/>
      <w:pgMar w:top="1152"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C00" w:rsidRDefault="00143C00" w:rsidP="00713C63">
      <w:r>
        <w:separator/>
      </w:r>
    </w:p>
  </w:endnote>
  <w:endnote w:type="continuationSeparator" w:id="0">
    <w:p w:rsidR="00143C00" w:rsidRDefault="00143C00" w:rsidP="00713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3B" w:rsidRPr="00B4660E" w:rsidRDefault="009772B8">
    <w:pPr>
      <w:pStyle w:val="Footer"/>
      <w:rPr>
        <w:b/>
        <w:color w:val="1F497D" w:themeColor="text2"/>
      </w:rPr>
    </w:pPr>
    <w:r>
      <w:rPr>
        <w:b/>
        <w:noProof/>
        <w:color w:val="1F497D" w:themeColor="text2"/>
      </w:rPr>
      <mc:AlternateContent>
        <mc:Choice Requires="wps">
          <w:drawing>
            <wp:anchor distT="0" distB="0" distL="114300" distR="114300" simplePos="0" relativeHeight="251659264" behindDoc="0" locked="0" layoutInCell="1" allowOverlap="1" wp14:anchorId="5FC91597" wp14:editId="404E2B48">
              <wp:simplePos x="0" y="0"/>
              <wp:positionH relativeFrom="margin">
                <wp:align>right</wp:align>
              </wp:positionH>
              <wp:positionV relativeFrom="bottomMargin">
                <wp:align>top</wp:align>
              </wp:positionV>
              <wp:extent cx="401911" cy="365760"/>
              <wp:effectExtent l="0" t="0" r="0" b="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11"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0E3B" w:rsidRPr="00863E37" w:rsidRDefault="00240190">
                          <w:pPr>
                            <w:pStyle w:val="Footer"/>
                            <w:jc w:val="right"/>
                            <w:rPr>
                              <w:b/>
                              <w:color w:val="1F497D" w:themeColor="text2"/>
                            </w:rPr>
                          </w:pPr>
                          <w:r w:rsidRPr="00863E37">
                            <w:rPr>
                              <w:b/>
                              <w:color w:val="1F497D" w:themeColor="text2"/>
                            </w:rPr>
                            <w:fldChar w:fldCharType="begin"/>
                          </w:r>
                          <w:r w:rsidR="00710E3B" w:rsidRPr="00863E37">
                            <w:rPr>
                              <w:b/>
                              <w:color w:val="1F497D" w:themeColor="text2"/>
                            </w:rPr>
                            <w:instrText xml:space="preserve"> PAGE  \* Arabic  \* MERGEFORMAT </w:instrText>
                          </w:r>
                          <w:r w:rsidRPr="00863E37">
                            <w:rPr>
                              <w:b/>
                              <w:color w:val="1F497D" w:themeColor="text2"/>
                            </w:rPr>
                            <w:fldChar w:fldCharType="separate"/>
                          </w:r>
                          <w:r w:rsidR="00143C00">
                            <w:rPr>
                              <w:b/>
                              <w:noProof/>
                              <w:color w:val="1F497D" w:themeColor="text2"/>
                            </w:rPr>
                            <w:t>1</w:t>
                          </w:r>
                          <w:r w:rsidRPr="00863E37">
                            <w:rPr>
                              <w:b/>
                              <w:color w:val="1F497D" w:themeColor="text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19.55pt;margin-top:0;width:31.65pt;height:28.8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" filled="f" stroked="f" strokeweight=".5pt">
              <v:textbox>
                <w:txbxContent>
                  <w:p w:rsidR="00710E3B" w:rsidRPr="00863E37" w:rsidRDefault="00240190">
                    <w:pPr>
                      <w:pStyle w:val="Footer"/>
                      <w:jc w:val="right"/>
                      <w:rPr>
                        <w:b/>
                        <w:color w:val="1F497D" w:themeColor="text2"/>
                      </w:rPr>
                    </w:pPr>
                    <w:r w:rsidRPr="00863E37">
                      <w:rPr>
                        <w:b/>
                        <w:color w:val="1F497D" w:themeColor="text2"/>
                      </w:rPr>
                      <w:fldChar w:fldCharType="begin"/>
                    </w:r>
                    <w:r w:rsidR="00710E3B" w:rsidRPr="00863E37">
                      <w:rPr>
                        <w:b/>
                        <w:color w:val="1F497D" w:themeColor="text2"/>
                      </w:rPr>
                      <w:instrText xml:space="preserve"> PAGE  \* Arabic  \* MERGEFORMAT </w:instrText>
                    </w:r>
                    <w:r w:rsidRPr="00863E37">
                      <w:rPr>
                        <w:b/>
                        <w:color w:val="1F497D" w:themeColor="text2"/>
                      </w:rPr>
                      <w:fldChar w:fldCharType="separate"/>
                    </w:r>
                    <w:r w:rsidR="00143C00">
                      <w:rPr>
                        <w:b/>
                        <w:noProof/>
                        <w:color w:val="1F497D" w:themeColor="text2"/>
                      </w:rPr>
                      <w:t>1</w:t>
                    </w:r>
                    <w:r w:rsidRPr="00863E37">
                      <w:rPr>
                        <w:b/>
                        <w:color w:val="1F497D" w:themeColor="text2"/>
                      </w:rPr>
                      <w:fldChar w:fldCharType="end"/>
                    </w:r>
                  </w:p>
                </w:txbxContent>
              </v:textbox>
              <w10:wrap anchorx="margin" anchory="margin"/>
            </v:shape>
          </w:pict>
        </mc:Fallback>
      </mc:AlternateContent>
    </w:r>
    <w:r w:rsidR="00380B03">
      <w:rPr>
        <w:b/>
        <w:color w:val="1F497D" w:themeColor="text2"/>
      </w:rPr>
      <w:t xml:space="preserve"> </w:t>
    </w:r>
    <w:sdt>
      <w:sdtPr>
        <w:rPr>
          <w:b/>
          <w:color w:val="1F497D" w:themeColor="text2"/>
        </w:rPr>
        <w:alias w:val="Author"/>
        <w:id w:val="54214575"/>
        <w:placeholder>
          <w:docPart w:val="41743382E3A94A279A22E2CBD2154D1E"/>
        </w:placeholder>
        <w:dataBinding w:prefixMappings="xmlns:ns0='http://schemas.openxmlformats.org/package/2006/metadata/core-properties' xmlns:ns1='http://purl.org/dc/elements/1.1/'" w:xpath="/ns0:coreProperties[1]/ns1:creator[1]" w:storeItemID="{6C3C8BC8-F283-45AE-878A-BAB7291924A1}"/>
        <w:text/>
      </w:sdtPr>
      <w:sdtEndPr/>
      <w:sdtContent>
        <w:r w:rsidR="00D47390">
          <w:rPr>
            <w:b/>
            <w:color w:val="1F497D" w:themeColor="text2"/>
          </w:rPr>
          <w:t>Albert (Tzu-Wen) Lin</w:t>
        </w:r>
      </w:sdtContent>
    </w:sdt>
  </w:p>
  <w:p w:rsidR="00A71C67" w:rsidRPr="00B4660E" w:rsidRDefault="009772B8">
    <w:pPr>
      <w:pStyle w:val="Footer"/>
      <w:rPr>
        <w:b/>
        <w:color w:val="1F497D" w:themeColor="text2"/>
      </w:rPr>
    </w:pPr>
    <w:r>
      <w:rPr>
        <w:b/>
        <w:noProof/>
        <w:color w:val="1F497D" w:themeColor="text2"/>
      </w:rPr>
      <mc:AlternateContent>
        <mc:Choice Requires="wps">
          <w:drawing>
            <wp:anchor distT="91440" distB="91440" distL="114300" distR="114300" simplePos="0" relativeHeight="251660288" behindDoc="1" locked="0" layoutInCell="1" allowOverlap="1" wp14:anchorId="0D0F1BFF" wp14:editId="17B1C1CF">
              <wp:simplePos x="0" y="0"/>
              <wp:positionH relativeFrom="margin">
                <wp:align>center</wp:align>
              </wp:positionH>
              <wp:positionV relativeFrom="bottomMargin">
                <wp:align>top</wp:align>
              </wp:positionV>
              <wp:extent cx="6492240" cy="36195"/>
              <wp:effectExtent l="0" t="0" r="3810" b="1905"/>
              <wp:wrapSquare wrapText="bothSides"/>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224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511.2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" fillcolor="#4f81bd [3204]" stroked="f" strokeweight="2pt">
              <v:path arrowok="t"/>
              <w10:wrap type="square" anchorx="margin" anchory="margin"/>
            </v:rect>
          </w:pict>
        </mc:Fallback>
      </mc:AlternateContent>
    </w:r>
    <w:r w:rsidR="00D47390">
      <w:rPr>
        <w:b/>
        <w:color w:val="1F497D" w:themeColor="text2"/>
      </w:rPr>
      <w:t xml:space="preserve"> October 2</w:t>
    </w:r>
    <w:r w:rsidR="00A71C67">
      <w:rPr>
        <w:b/>
        <w:color w:val="1F497D" w:themeColor="text2"/>
      </w:rPr>
      <w:t>,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C00" w:rsidRDefault="00143C00" w:rsidP="00713C63">
      <w:r>
        <w:separator/>
      </w:r>
    </w:p>
  </w:footnote>
  <w:footnote w:type="continuationSeparator" w:id="0">
    <w:p w:rsidR="00143C00" w:rsidRDefault="00143C00" w:rsidP="00713C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E3B" w:rsidRDefault="00D47390">
    <w:pPr>
      <w:pStyle w:val="Header"/>
      <w:rPr>
        <w:rFonts w:ascii="Arial Black" w:hAnsi="Arial Black"/>
        <w:color w:val="1F497D" w:themeColor="text2"/>
      </w:rPr>
    </w:pPr>
    <w:r>
      <w:rPr>
        <w:rFonts w:ascii="Arial Black" w:hAnsi="Arial Black"/>
        <w:color w:val="1F497D" w:themeColor="text2"/>
      </w:rPr>
      <w:t>MasterCard</w:t>
    </w:r>
    <w:r w:rsidR="00AF5DE3">
      <w:rPr>
        <w:rFonts w:ascii="Arial Black" w:hAnsi="Arial Black"/>
        <w:color w:val="1F497D" w:themeColor="text2"/>
      </w:rPr>
      <w:t xml:space="preserve"> Inc.</w:t>
    </w:r>
    <w:r w:rsidR="00710E3B">
      <w:rPr>
        <w:rFonts w:ascii="Arial Black" w:hAnsi="Arial Black"/>
        <w:color w:val="1F497D" w:themeColor="text2"/>
      </w:rPr>
      <w:t xml:space="preserve"> (</w:t>
    </w:r>
    <w:r>
      <w:rPr>
        <w:rFonts w:ascii="Arial Black" w:hAnsi="Arial Black"/>
        <w:color w:val="1F497D" w:themeColor="text2"/>
      </w:rPr>
      <w:t>MA</w:t>
    </w:r>
    <w:r w:rsidR="00710E3B">
      <w:rPr>
        <w:rFonts w:ascii="Arial Black" w:hAnsi="Arial Black"/>
        <w:color w:val="1F497D" w:themeColor="text2"/>
      </w:rPr>
      <w:t>)</w:t>
    </w:r>
    <w:r w:rsidR="00710E3B">
      <w:rPr>
        <w:rFonts w:ascii="Arial Black" w:hAnsi="Arial Black"/>
        <w:color w:val="1F497D" w:themeColor="text2"/>
      </w:rPr>
      <w:tab/>
    </w:r>
    <w:r w:rsidR="00710E3B">
      <w:rPr>
        <w:rFonts w:ascii="Arial Black" w:hAnsi="Arial Black"/>
        <w:color w:val="1F497D" w:themeColor="text2"/>
      </w:rPr>
      <w:tab/>
    </w:r>
    <w:r w:rsidR="00710E3B">
      <w:rPr>
        <w:rFonts w:ascii="Arial Black" w:hAnsi="Arial Black"/>
        <w:noProof/>
        <w:color w:val="1F497D" w:themeColor="text2"/>
      </w:rPr>
      <w:drawing>
        <wp:inline distT="0" distB="0" distL="0" distR="0" wp14:anchorId="7D22875A" wp14:editId="30AF7996">
          <wp:extent cx="1271016" cy="3383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016" cy="338328"/>
                  </a:xfrm>
                  <a:prstGeom prst="rect">
                    <a:avLst/>
                  </a:prstGeom>
                  <a:noFill/>
                </pic:spPr>
              </pic:pic>
            </a:graphicData>
          </a:graphic>
        </wp:inline>
      </w:drawing>
    </w:r>
    <w:r w:rsidR="00710E3B">
      <w:rPr>
        <w:rFonts w:ascii="Arial Black" w:hAnsi="Arial Black"/>
        <w:color w:val="1F497D" w:themeColor="text2"/>
      </w:rPr>
      <w:tab/>
    </w:r>
  </w:p>
  <w:p w:rsidR="00710E3B" w:rsidRPr="004301DD" w:rsidRDefault="00AF5DE3" w:rsidP="004301DD">
    <w:pPr>
      <w:rPr>
        <w:rFonts w:ascii="Arial Black" w:hAnsi="Arial Black"/>
        <w:sz w:val="18"/>
        <w:szCs w:val="18"/>
      </w:rPr>
    </w:pPr>
    <w:r>
      <w:rPr>
        <w:b/>
        <w:color w:val="1F497D" w:themeColor="text2"/>
      </w:rPr>
      <w:t xml:space="preserve">Sector: </w:t>
    </w:r>
    <w:r w:rsidR="00D47390">
      <w:rPr>
        <w:b/>
        <w:color w:val="1F497D" w:themeColor="text2"/>
      </w:rPr>
      <w:t>Financials</w:t>
    </w:r>
    <w:r>
      <w:rPr>
        <w:b/>
        <w:color w:val="1F497D" w:themeColor="text2"/>
      </w:rPr>
      <w:t xml:space="preserve"> (Industry:</w:t>
    </w:r>
    <w:r w:rsidR="00D47390">
      <w:rPr>
        <w:b/>
        <w:color w:val="1F497D" w:themeColor="text2"/>
      </w:rPr>
      <w:t xml:space="preserve"> Consumer Finance- Credit Card</w:t>
    </w:r>
    <w:r w:rsidR="00FF7031">
      <w:rPr>
        <w:b/>
        <w:color w:val="1F497D" w:themeColor="text2"/>
      </w:rPr>
      <w:t xml:space="preserve"> </w:t>
    </w:r>
    <w:r w:rsidR="00FF7031" w:rsidRPr="004301DD">
      <w:rPr>
        <w:b/>
        <w:color w:val="1F497D" w:themeColor="text2"/>
      </w:rPr>
      <w:t>Processing &amp; Money Transferring</w:t>
    </w:r>
    <w:r w:rsidR="00710E3B">
      <w:rPr>
        <w:b/>
        <w:color w:val="1F497D" w:themeColor="text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77BD"/>
    <w:multiLevelType w:val="hybridMultilevel"/>
    <w:tmpl w:val="AE32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493E6A"/>
    <w:multiLevelType w:val="hybridMultilevel"/>
    <w:tmpl w:val="FAF2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DF15F8"/>
    <w:multiLevelType w:val="hybridMultilevel"/>
    <w:tmpl w:val="E19C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56272D"/>
    <w:multiLevelType w:val="hybridMultilevel"/>
    <w:tmpl w:val="3C40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BB4D91"/>
    <w:multiLevelType w:val="hybridMultilevel"/>
    <w:tmpl w:val="4052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626508"/>
    <w:multiLevelType w:val="hybridMultilevel"/>
    <w:tmpl w:val="768C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6B0"/>
    <w:rsid w:val="00006B07"/>
    <w:rsid w:val="00015972"/>
    <w:rsid w:val="000462DC"/>
    <w:rsid w:val="00050CAD"/>
    <w:rsid w:val="0006115D"/>
    <w:rsid w:val="00074E4F"/>
    <w:rsid w:val="00077D76"/>
    <w:rsid w:val="00080BAD"/>
    <w:rsid w:val="000942FB"/>
    <w:rsid w:val="000B5A26"/>
    <w:rsid w:val="000C1911"/>
    <w:rsid w:val="000C1A39"/>
    <w:rsid w:val="000C5480"/>
    <w:rsid w:val="000D7FC3"/>
    <w:rsid w:val="0012581D"/>
    <w:rsid w:val="00143C00"/>
    <w:rsid w:val="001678EB"/>
    <w:rsid w:val="00174559"/>
    <w:rsid w:val="001747AB"/>
    <w:rsid w:val="001A385D"/>
    <w:rsid w:val="001A3A63"/>
    <w:rsid w:val="001B6028"/>
    <w:rsid w:val="001C4522"/>
    <w:rsid w:val="001D35DB"/>
    <w:rsid w:val="001F1539"/>
    <w:rsid w:val="001F6A6F"/>
    <w:rsid w:val="00240190"/>
    <w:rsid w:val="002428FA"/>
    <w:rsid w:val="002430D2"/>
    <w:rsid w:val="00254066"/>
    <w:rsid w:val="002706FE"/>
    <w:rsid w:val="002808AC"/>
    <w:rsid w:val="00287905"/>
    <w:rsid w:val="002879DE"/>
    <w:rsid w:val="002A1A82"/>
    <w:rsid w:val="002A52EE"/>
    <w:rsid w:val="002B7D1A"/>
    <w:rsid w:val="002F0662"/>
    <w:rsid w:val="00316737"/>
    <w:rsid w:val="00330E9F"/>
    <w:rsid w:val="00380B03"/>
    <w:rsid w:val="0039213F"/>
    <w:rsid w:val="003B5582"/>
    <w:rsid w:val="003C2C04"/>
    <w:rsid w:val="003D259B"/>
    <w:rsid w:val="003E107D"/>
    <w:rsid w:val="0040598F"/>
    <w:rsid w:val="004301DD"/>
    <w:rsid w:val="00456111"/>
    <w:rsid w:val="00457EF6"/>
    <w:rsid w:val="00493422"/>
    <w:rsid w:val="004A50E4"/>
    <w:rsid w:val="004E09F2"/>
    <w:rsid w:val="005077D5"/>
    <w:rsid w:val="00517332"/>
    <w:rsid w:val="00535D5E"/>
    <w:rsid w:val="005925A2"/>
    <w:rsid w:val="005950CA"/>
    <w:rsid w:val="005C47B7"/>
    <w:rsid w:val="005C7F71"/>
    <w:rsid w:val="005D5785"/>
    <w:rsid w:val="005F6D8C"/>
    <w:rsid w:val="006021A5"/>
    <w:rsid w:val="006062A7"/>
    <w:rsid w:val="006378C5"/>
    <w:rsid w:val="00640269"/>
    <w:rsid w:val="00681EDE"/>
    <w:rsid w:val="00687198"/>
    <w:rsid w:val="006926F2"/>
    <w:rsid w:val="006E348F"/>
    <w:rsid w:val="00707C0C"/>
    <w:rsid w:val="00710E3B"/>
    <w:rsid w:val="0071238D"/>
    <w:rsid w:val="00713C63"/>
    <w:rsid w:val="00722142"/>
    <w:rsid w:val="00725A89"/>
    <w:rsid w:val="00727DBB"/>
    <w:rsid w:val="00756E71"/>
    <w:rsid w:val="007B7EDC"/>
    <w:rsid w:val="007C40FD"/>
    <w:rsid w:val="00805EEF"/>
    <w:rsid w:val="00831644"/>
    <w:rsid w:val="008434D3"/>
    <w:rsid w:val="00845908"/>
    <w:rsid w:val="00850677"/>
    <w:rsid w:val="00863E37"/>
    <w:rsid w:val="00887FEA"/>
    <w:rsid w:val="00892958"/>
    <w:rsid w:val="00892F6C"/>
    <w:rsid w:val="008932FC"/>
    <w:rsid w:val="00893D7F"/>
    <w:rsid w:val="00896756"/>
    <w:rsid w:val="008B009D"/>
    <w:rsid w:val="008B6EB5"/>
    <w:rsid w:val="008C66B0"/>
    <w:rsid w:val="008C7FD6"/>
    <w:rsid w:val="008E4E1F"/>
    <w:rsid w:val="008E5EE5"/>
    <w:rsid w:val="008E6CCC"/>
    <w:rsid w:val="008F0633"/>
    <w:rsid w:val="00921547"/>
    <w:rsid w:val="0092435F"/>
    <w:rsid w:val="00932653"/>
    <w:rsid w:val="00940780"/>
    <w:rsid w:val="00952A4E"/>
    <w:rsid w:val="00970A04"/>
    <w:rsid w:val="009750FA"/>
    <w:rsid w:val="009772B8"/>
    <w:rsid w:val="0098676A"/>
    <w:rsid w:val="00997C70"/>
    <w:rsid w:val="009A5F06"/>
    <w:rsid w:val="009B58A2"/>
    <w:rsid w:val="009C2DAB"/>
    <w:rsid w:val="009D0236"/>
    <w:rsid w:val="009D1209"/>
    <w:rsid w:val="009E1CA2"/>
    <w:rsid w:val="009F40DC"/>
    <w:rsid w:val="00A02CD7"/>
    <w:rsid w:val="00A24790"/>
    <w:rsid w:val="00A2524C"/>
    <w:rsid w:val="00A71C67"/>
    <w:rsid w:val="00A90287"/>
    <w:rsid w:val="00A92378"/>
    <w:rsid w:val="00AA4D17"/>
    <w:rsid w:val="00AC4899"/>
    <w:rsid w:val="00AE033C"/>
    <w:rsid w:val="00AF05F0"/>
    <w:rsid w:val="00AF5DE3"/>
    <w:rsid w:val="00B25A97"/>
    <w:rsid w:val="00B266F0"/>
    <w:rsid w:val="00B4660E"/>
    <w:rsid w:val="00B76F17"/>
    <w:rsid w:val="00B814E1"/>
    <w:rsid w:val="00BA69EA"/>
    <w:rsid w:val="00BB7849"/>
    <w:rsid w:val="00BF47A2"/>
    <w:rsid w:val="00BF7BF3"/>
    <w:rsid w:val="00C048B0"/>
    <w:rsid w:val="00C15E2C"/>
    <w:rsid w:val="00C902B0"/>
    <w:rsid w:val="00CA6280"/>
    <w:rsid w:val="00CC67B4"/>
    <w:rsid w:val="00CE028C"/>
    <w:rsid w:val="00CE62DC"/>
    <w:rsid w:val="00CF55CD"/>
    <w:rsid w:val="00D11CCB"/>
    <w:rsid w:val="00D139F1"/>
    <w:rsid w:val="00D379FA"/>
    <w:rsid w:val="00D4572A"/>
    <w:rsid w:val="00D47390"/>
    <w:rsid w:val="00D5061C"/>
    <w:rsid w:val="00D52EDC"/>
    <w:rsid w:val="00D610DF"/>
    <w:rsid w:val="00D873D1"/>
    <w:rsid w:val="00DA7F91"/>
    <w:rsid w:val="00DC62E4"/>
    <w:rsid w:val="00DD1330"/>
    <w:rsid w:val="00DF71D1"/>
    <w:rsid w:val="00E24715"/>
    <w:rsid w:val="00E26BFA"/>
    <w:rsid w:val="00E405BC"/>
    <w:rsid w:val="00E43E1B"/>
    <w:rsid w:val="00E63BB1"/>
    <w:rsid w:val="00E64F2C"/>
    <w:rsid w:val="00E74DE1"/>
    <w:rsid w:val="00EB04CF"/>
    <w:rsid w:val="00F23E1A"/>
    <w:rsid w:val="00F32546"/>
    <w:rsid w:val="00F7672E"/>
    <w:rsid w:val="00F84F64"/>
    <w:rsid w:val="00FA7C59"/>
    <w:rsid w:val="00FB09A4"/>
    <w:rsid w:val="00FF16DF"/>
    <w:rsid w:val="00FF70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C59"/>
    <w:pPr>
      <w:spacing w:after="0" w:line="240" w:lineRule="auto"/>
    </w:pPr>
    <w:rPr>
      <w:rFonts w:ascii="Times New Roman" w:eastAsia="PMingLiU"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6B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C66B0"/>
    <w:rPr>
      <w:rFonts w:ascii="Tahoma" w:hAnsi="Tahoma" w:cs="Tahoma"/>
      <w:sz w:val="16"/>
      <w:szCs w:val="16"/>
    </w:rPr>
  </w:style>
  <w:style w:type="paragraph" w:styleId="NoSpacing">
    <w:name w:val="No Spacing"/>
    <w:uiPriority w:val="1"/>
    <w:qFormat/>
    <w:rsid w:val="00493422"/>
    <w:pPr>
      <w:spacing w:after="0" w:line="240" w:lineRule="auto"/>
    </w:pPr>
  </w:style>
  <w:style w:type="paragraph" w:styleId="NormalWeb">
    <w:name w:val="Normal (Web)"/>
    <w:basedOn w:val="Normal"/>
    <w:uiPriority w:val="99"/>
    <w:rsid w:val="00493422"/>
    <w:pPr>
      <w:spacing w:before="60" w:after="60"/>
    </w:pPr>
  </w:style>
  <w:style w:type="paragraph" w:styleId="Header">
    <w:name w:val="header"/>
    <w:basedOn w:val="Normal"/>
    <w:link w:val="HeaderChar"/>
    <w:uiPriority w:val="99"/>
    <w:unhideWhenUsed/>
    <w:rsid w:val="00713C63"/>
    <w:pPr>
      <w:tabs>
        <w:tab w:val="center" w:pos="4680"/>
        <w:tab w:val="right" w:pos="9360"/>
      </w:tabs>
    </w:pPr>
  </w:style>
  <w:style w:type="character" w:customStyle="1" w:styleId="HeaderChar">
    <w:name w:val="Header Char"/>
    <w:basedOn w:val="DefaultParagraphFont"/>
    <w:link w:val="Header"/>
    <w:uiPriority w:val="99"/>
    <w:rsid w:val="00713C63"/>
    <w:rPr>
      <w:rFonts w:ascii="Times New Roman" w:eastAsia="PMingLiU" w:hAnsi="Times New Roman" w:cs="Times New Roman"/>
      <w:sz w:val="24"/>
      <w:szCs w:val="24"/>
    </w:rPr>
  </w:style>
  <w:style w:type="paragraph" w:styleId="Footer">
    <w:name w:val="footer"/>
    <w:basedOn w:val="Normal"/>
    <w:link w:val="FooterChar"/>
    <w:uiPriority w:val="99"/>
    <w:unhideWhenUsed/>
    <w:rsid w:val="00713C63"/>
    <w:pPr>
      <w:tabs>
        <w:tab w:val="center" w:pos="4680"/>
        <w:tab w:val="right" w:pos="9360"/>
      </w:tabs>
    </w:pPr>
  </w:style>
  <w:style w:type="character" w:customStyle="1" w:styleId="FooterChar">
    <w:name w:val="Footer Char"/>
    <w:basedOn w:val="DefaultParagraphFont"/>
    <w:link w:val="Footer"/>
    <w:uiPriority w:val="99"/>
    <w:rsid w:val="00713C63"/>
    <w:rPr>
      <w:rFonts w:ascii="Times New Roman" w:eastAsia="PMingLiU" w:hAnsi="Times New Roman" w:cs="Times New Roman"/>
      <w:sz w:val="24"/>
      <w:szCs w:val="24"/>
    </w:rPr>
  </w:style>
  <w:style w:type="paragraph" w:customStyle="1" w:styleId="538552DCBB0F4C4BB087ED922D6A6322">
    <w:name w:val="538552DCBB0F4C4BB087ED922D6A6322"/>
    <w:rsid w:val="00713C63"/>
    <w:rPr>
      <w:rFonts w:eastAsiaTheme="minorEastAsia"/>
      <w:lang w:eastAsia="ja-JP"/>
    </w:rPr>
  </w:style>
  <w:style w:type="character" w:styleId="CommentReference">
    <w:name w:val="annotation reference"/>
    <w:basedOn w:val="DefaultParagraphFont"/>
    <w:uiPriority w:val="99"/>
    <w:semiHidden/>
    <w:unhideWhenUsed/>
    <w:rsid w:val="00E63BB1"/>
    <w:rPr>
      <w:sz w:val="16"/>
      <w:szCs w:val="16"/>
    </w:rPr>
  </w:style>
  <w:style w:type="paragraph" w:styleId="CommentText">
    <w:name w:val="annotation text"/>
    <w:basedOn w:val="Normal"/>
    <w:link w:val="CommentTextChar"/>
    <w:uiPriority w:val="99"/>
    <w:semiHidden/>
    <w:unhideWhenUsed/>
    <w:rsid w:val="00E63BB1"/>
    <w:rPr>
      <w:sz w:val="20"/>
      <w:szCs w:val="20"/>
    </w:rPr>
  </w:style>
  <w:style w:type="character" w:customStyle="1" w:styleId="CommentTextChar">
    <w:name w:val="Comment Text Char"/>
    <w:basedOn w:val="DefaultParagraphFont"/>
    <w:link w:val="CommentText"/>
    <w:uiPriority w:val="99"/>
    <w:semiHidden/>
    <w:rsid w:val="00E63BB1"/>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3BB1"/>
    <w:rPr>
      <w:b/>
      <w:bCs/>
    </w:rPr>
  </w:style>
  <w:style w:type="character" w:customStyle="1" w:styleId="CommentSubjectChar">
    <w:name w:val="Comment Subject Char"/>
    <w:basedOn w:val="CommentTextChar"/>
    <w:link w:val="CommentSubject"/>
    <w:uiPriority w:val="99"/>
    <w:semiHidden/>
    <w:rsid w:val="00E63BB1"/>
    <w:rPr>
      <w:rFonts w:ascii="Times New Roman" w:eastAsia="PMingLiU" w:hAnsi="Times New Roman" w:cs="Times New Roman"/>
      <w:b/>
      <w:bCs/>
      <w:sz w:val="20"/>
      <w:szCs w:val="20"/>
    </w:rPr>
  </w:style>
  <w:style w:type="table" w:styleId="TableGrid">
    <w:name w:val="Table Grid"/>
    <w:basedOn w:val="TableNormal"/>
    <w:uiPriority w:val="59"/>
    <w:rsid w:val="00D45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457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457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AC48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9E1CA2"/>
    <w:pPr>
      <w:autoSpaceDE w:val="0"/>
      <w:autoSpaceDN w:val="0"/>
      <w:adjustRightInd w:val="0"/>
      <w:spacing w:after="0" w:line="240" w:lineRule="auto"/>
    </w:pPr>
    <w:rPr>
      <w:rFonts w:ascii="Times New Roman" w:eastAsia="PMingLiU"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C59"/>
    <w:pPr>
      <w:spacing w:after="0" w:line="240" w:lineRule="auto"/>
    </w:pPr>
    <w:rPr>
      <w:rFonts w:ascii="Times New Roman" w:eastAsia="PMingLiU"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6B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C66B0"/>
    <w:rPr>
      <w:rFonts w:ascii="Tahoma" w:hAnsi="Tahoma" w:cs="Tahoma"/>
      <w:sz w:val="16"/>
      <w:szCs w:val="16"/>
    </w:rPr>
  </w:style>
  <w:style w:type="paragraph" w:styleId="NoSpacing">
    <w:name w:val="No Spacing"/>
    <w:uiPriority w:val="1"/>
    <w:qFormat/>
    <w:rsid w:val="00493422"/>
    <w:pPr>
      <w:spacing w:after="0" w:line="240" w:lineRule="auto"/>
    </w:pPr>
  </w:style>
  <w:style w:type="paragraph" w:styleId="NormalWeb">
    <w:name w:val="Normal (Web)"/>
    <w:basedOn w:val="Normal"/>
    <w:uiPriority w:val="99"/>
    <w:rsid w:val="00493422"/>
    <w:pPr>
      <w:spacing w:before="60" w:after="60"/>
    </w:pPr>
  </w:style>
  <w:style w:type="paragraph" w:styleId="Header">
    <w:name w:val="header"/>
    <w:basedOn w:val="Normal"/>
    <w:link w:val="HeaderChar"/>
    <w:uiPriority w:val="99"/>
    <w:unhideWhenUsed/>
    <w:rsid w:val="00713C63"/>
    <w:pPr>
      <w:tabs>
        <w:tab w:val="center" w:pos="4680"/>
        <w:tab w:val="right" w:pos="9360"/>
      </w:tabs>
    </w:pPr>
  </w:style>
  <w:style w:type="character" w:customStyle="1" w:styleId="HeaderChar">
    <w:name w:val="Header Char"/>
    <w:basedOn w:val="DefaultParagraphFont"/>
    <w:link w:val="Header"/>
    <w:uiPriority w:val="99"/>
    <w:rsid w:val="00713C63"/>
    <w:rPr>
      <w:rFonts w:ascii="Times New Roman" w:eastAsia="PMingLiU" w:hAnsi="Times New Roman" w:cs="Times New Roman"/>
      <w:sz w:val="24"/>
      <w:szCs w:val="24"/>
    </w:rPr>
  </w:style>
  <w:style w:type="paragraph" w:styleId="Footer">
    <w:name w:val="footer"/>
    <w:basedOn w:val="Normal"/>
    <w:link w:val="FooterChar"/>
    <w:uiPriority w:val="99"/>
    <w:unhideWhenUsed/>
    <w:rsid w:val="00713C63"/>
    <w:pPr>
      <w:tabs>
        <w:tab w:val="center" w:pos="4680"/>
        <w:tab w:val="right" w:pos="9360"/>
      </w:tabs>
    </w:pPr>
  </w:style>
  <w:style w:type="character" w:customStyle="1" w:styleId="FooterChar">
    <w:name w:val="Footer Char"/>
    <w:basedOn w:val="DefaultParagraphFont"/>
    <w:link w:val="Footer"/>
    <w:uiPriority w:val="99"/>
    <w:rsid w:val="00713C63"/>
    <w:rPr>
      <w:rFonts w:ascii="Times New Roman" w:eastAsia="PMingLiU" w:hAnsi="Times New Roman" w:cs="Times New Roman"/>
      <w:sz w:val="24"/>
      <w:szCs w:val="24"/>
    </w:rPr>
  </w:style>
  <w:style w:type="paragraph" w:customStyle="1" w:styleId="538552DCBB0F4C4BB087ED922D6A6322">
    <w:name w:val="538552DCBB0F4C4BB087ED922D6A6322"/>
    <w:rsid w:val="00713C63"/>
    <w:rPr>
      <w:rFonts w:eastAsiaTheme="minorEastAsia"/>
      <w:lang w:eastAsia="ja-JP"/>
    </w:rPr>
  </w:style>
  <w:style w:type="character" w:styleId="CommentReference">
    <w:name w:val="annotation reference"/>
    <w:basedOn w:val="DefaultParagraphFont"/>
    <w:uiPriority w:val="99"/>
    <w:semiHidden/>
    <w:unhideWhenUsed/>
    <w:rsid w:val="00E63BB1"/>
    <w:rPr>
      <w:sz w:val="16"/>
      <w:szCs w:val="16"/>
    </w:rPr>
  </w:style>
  <w:style w:type="paragraph" w:styleId="CommentText">
    <w:name w:val="annotation text"/>
    <w:basedOn w:val="Normal"/>
    <w:link w:val="CommentTextChar"/>
    <w:uiPriority w:val="99"/>
    <w:semiHidden/>
    <w:unhideWhenUsed/>
    <w:rsid w:val="00E63BB1"/>
    <w:rPr>
      <w:sz w:val="20"/>
      <w:szCs w:val="20"/>
    </w:rPr>
  </w:style>
  <w:style w:type="character" w:customStyle="1" w:styleId="CommentTextChar">
    <w:name w:val="Comment Text Char"/>
    <w:basedOn w:val="DefaultParagraphFont"/>
    <w:link w:val="CommentText"/>
    <w:uiPriority w:val="99"/>
    <w:semiHidden/>
    <w:rsid w:val="00E63BB1"/>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63BB1"/>
    <w:rPr>
      <w:b/>
      <w:bCs/>
    </w:rPr>
  </w:style>
  <w:style w:type="character" w:customStyle="1" w:styleId="CommentSubjectChar">
    <w:name w:val="Comment Subject Char"/>
    <w:basedOn w:val="CommentTextChar"/>
    <w:link w:val="CommentSubject"/>
    <w:uiPriority w:val="99"/>
    <w:semiHidden/>
    <w:rsid w:val="00E63BB1"/>
    <w:rPr>
      <w:rFonts w:ascii="Times New Roman" w:eastAsia="PMingLiU" w:hAnsi="Times New Roman" w:cs="Times New Roman"/>
      <w:b/>
      <w:bCs/>
      <w:sz w:val="20"/>
      <w:szCs w:val="20"/>
    </w:rPr>
  </w:style>
  <w:style w:type="table" w:styleId="TableGrid">
    <w:name w:val="Table Grid"/>
    <w:basedOn w:val="TableNormal"/>
    <w:uiPriority w:val="59"/>
    <w:rsid w:val="00D457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457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457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AC489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9E1CA2"/>
    <w:pPr>
      <w:autoSpaceDE w:val="0"/>
      <w:autoSpaceDN w:val="0"/>
      <w:adjustRightInd w:val="0"/>
      <w:spacing w:after="0" w:line="240" w:lineRule="auto"/>
    </w:pPr>
    <w:rPr>
      <w:rFonts w:ascii="Times New Roman" w:eastAsia="PMingLiU"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21534">
      <w:bodyDiv w:val="1"/>
      <w:marLeft w:val="0"/>
      <w:marRight w:val="0"/>
      <w:marTop w:val="0"/>
      <w:marBottom w:val="0"/>
      <w:divBdr>
        <w:top w:val="none" w:sz="0" w:space="0" w:color="auto"/>
        <w:left w:val="none" w:sz="0" w:space="0" w:color="auto"/>
        <w:bottom w:val="none" w:sz="0" w:space="0" w:color="auto"/>
        <w:right w:val="none" w:sz="0" w:space="0" w:color="auto"/>
      </w:divBdr>
    </w:div>
    <w:div w:id="170724271">
      <w:bodyDiv w:val="1"/>
      <w:marLeft w:val="0"/>
      <w:marRight w:val="0"/>
      <w:marTop w:val="0"/>
      <w:marBottom w:val="0"/>
      <w:divBdr>
        <w:top w:val="none" w:sz="0" w:space="0" w:color="auto"/>
        <w:left w:val="none" w:sz="0" w:space="0" w:color="auto"/>
        <w:bottom w:val="none" w:sz="0" w:space="0" w:color="auto"/>
        <w:right w:val="none" w:sz="0" w:space="0" w:color="auto"/>
      </w:divBdr>
    </w:div>
    <w:div w:id="621300353">
      <w:bodyDiv w:val="1"/>
      <w:marLeft w:val="0"/>
      <w:marRight w:val="0"/>
      <w:marTop w:val="0"/>
      <w:marBottom w:val="0"/>
      <w:divBdr>
        <w:top w:val="none" w:sz="0" w:space="0" w:color="auto"/>
        <w:left w:val="none" w:sz="0" w:space="0" w:color="auto"/>
        <w:bottom w:val="none" w:sz="0" w:space="0" w:color="auto"/>
        <w:right w:val="none" w:sz="0" w:space="0" w:color="auto"/>
      </w:divBdr>
    </w:div>
    <w:div w:id="892424064">
      <w:bodyDiv w:val="1"/>
      <w:marLeft w:val="0"/>
      <w:marRight w:val="0"/>
      <w:marTop w:val="0"/>
      <w:marBottom w:val="0"/>
      <w:divBdr>
        <w:top w:val="none" w:sz="0" w:space="0" w:color="auto"/>
        <w:left w:val="none" w:sz="0" w:space="0" w:color="auto"/>
        <w:bottom w:val="none" w:sz="0" w:space="0" w:color="auto"/>
        <w:right w:val="none" w:sz="0" w:space="0" w:color="auto"/>
      </w:divBdr>
    </w:div>
    <w:div w:id="1089544598">
      <w:bodyDiv w:val="1"/>
      <w:marLeft w:val="0"/>
      <w:marRight w:val="0"/>
      <w:marTop w:val="0"/>
      <w:marBottom w:val="0"/>
      <w:divBdr>
        <w:top w:val="none" w:sz="0" w:space="0" w:color="auto"/>
        <w:left w:val="none" w:sz="0" w:space="0" w:color="auto"/>
        <w:bottom w:val="none" w:sz="0" w:space="0" w:color="auto"/>
        <w:right w:val="none" w:sz="0" w:space="0" w:color="auto"/>
      </w:divBdr>
    </w:div>
    <w:div w:id="1198809819">
      <w:bodyDiv w:val="1"/>
      <w:marLeft w:val="0"/>
      <w:marRight w:val="0"/>
      <w:marTop w:val="0"/>
      <w:marBottom w:val="0"/>
      <w:divBdr>
        <w:top w:val="none" w:sz="0" w:space="0" w:color="auto"/>
        <w:left w:val="none" w:sz="0" w:space="0" w:color="auto"/>
        <w:bottom w:val="none" w:sz="0" w:space="0" w:color="auto"/>
        <w:right w:val="none" w:sz="0" w:space="0" w:color="auto"/>
      </w:divBdr>
    </w:div>
    <w:div w:id="1341347469">
      <w:bodyDiv w:val="1"/>
      <w:marLeft w:val="0"/>
      <w:marRight w:val="0"/>
      <w:marTop w:val="0"/>
      <w:marBottom w:val="0"/>
      <w:divBdr>
        <w:top w:val="none" w:sz="0" w:space="0" w:color="auto"/>
        <w:left w:val="none" w:sz="0" w:space="0" w:color="auto"/>
        <w:bottom w:val="none" w:sz="0" w:space="0" w:color="auto"/>
        <w:right w:val="none" w:sz="0" w:space="0" w:color="auto"/>
      </w:divBdr>
    </w:div>
    <w:div w:id="1350915953">
      <w:bodyDiv w:val="1"/>
      <w:marLeft w:val="0"/>
      <w:marRight w:val="0"/>
      <w:marTop w:val="0"/>
      <w:marBottom w:val="0"/>
      <w:divBdr>
        <w:top w:val="none" w:sz="0" w:space="0" w:color="auto"/>
        <w:left w:val="none" w:sz="0" w:space="0" w:color="auto"/>
        <w:bottom w:val="none" w:sz="0" w:space="0" w:color="auto"/>
        <w:right w:val="none" w:sz="0" w:space="0" w:color="auto"/>
      </w:divBdr>
    </w:div>
    <w:div w:id="1388988403">
      <w:bodyDiv w:val="1"/>
      <w:marLeft w:val="0"/>
      <w:marRight w:val="0"/>
      <w:marTop w:val="0"/>
      <w:marBottom w:val="0"/>
      <w:divBdr>
        <w:top w:val="none" w:sz="0" w:space="0" w:color="auto"/>
        <w:left w:val="none" w:sz="0" w:space="0" w:color="auto"/>
        <w:bottom w:val="none" w:sz="0" w:space="0" w:color="auto"/>
        <w:right w:val="none" w:sz="0" w:space="0" w:color="auto"/>
      </w:divBdr>
    </w:div>
    <w:div w:id="1432824188">
      <w:bodyDiv w:val="1"/>
      <w:marLeft w:val="0"/>
      <w:marRight w:val="0"/>
      <w:marTop w:val="0"/>
      <w:marBottom w:val="0"/>
      <w:divBdr>
        <w:top w:val="none" w:sz="0" w:space="0" w:color="auto"/>
        <w:left w:val="none" w:sz="0" w:space="0" w:color="auto"/>
        <w:bottom w:val="none" w:sz="0" w:space="0" w:color="auto"/>
        <w:right w:val="none" w:sz="0" w:space="0" w:color="auto"/>
      </w:divBdr>
    </w:div>
    <w:div w:id="1490902644">
      <w:bodyDiv w:val="1"/>
      <w:marLeft w:val="0"/>
      <w:marRight w:val="0"/>
      <w:marTop w:val="0"/>
      <w:marBottom w:val="0"/>
      <w:divBdr>
        <w:top w:val="none" w:sz="0" w:space="0" w:color="auto"/>
        <w:left w:val="none" w:sz="0" w:space="0" w:color="auto"/>
        <w:bottom w:val="none" w:sz="0" w:space="0" w:color="auto"/>
        <w:right w:val="none" w:sz="0" w:space="0" w:color="auto"/>
      </w:divBdr>
    </w:div>
    <w:div w:id="1512649009">
      <w:bodyDiv w:val="1"/>
      <w:marLeft w:val="0"/>
      <w:marRight w:val="0"/>
      <w:marTop w:val="0"/>
      <w:marBottom w:val="0"/>
      <w:divBdr>
        <w:top w:val="none" w:sz="0" w:space="0" w:color="auto"/>
        <w:left w:val="none" w:sz="0" w:space="0" w:color="auto"/>
        <w:bottom w:val="none" w:sz="0" w:space="0" w:color="auto"/>
        <w:right w:val="none" w:sz="0" w:space="0" w:color="auto"/>
      </w:divBdr>
    </w:div>
    <w:div w:id="1757480638">
      <w:bodyDiv w:val="1"/>
      <w:marLeft w:val="0"/>
      <w:marRight w:val="0"/>
      <w:marTop w:val="0"/>
      <w:marBottom w:val="0"/>
      <w:divBdr>
        <w:top w:val="none" w:sz="0" w:space="0" w:color="auto"/>
        <w:left w:val="none" w:sz="0" w:space="0" w:color="auto"/>
        <w:bottom w:val="none" w:sz="0" w:space="0" w:color="auto"/>
        <w:right w:val="none" w:sz="0" w:space="0" w:color="auto"/>
      </w:divBdr>
    </w:div>
    <w:div w:id="190036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1743382E3A94A279A22E2CBD2154D1E"/>
        <w:category>
          <w:name w:val="General"/>
          <w:gallery w:val="placeholder"/>
        </w:category>
        <w:types>
          <w:type w:val="bbPlcHdr"/>
        </w:types>
        <w:behaviors>
          <w:behavior w:val="content"/>
        </w:behaviors>
        <w:guid w:val="{5F080F91-CD91-4278-9884-2E6E4F434DD2}"/>
      </w:docPartPr>
      <w:docPartBody>
        <w:p w:rsidR="00352B90" w:rsidRDefault="00840C2F" w:rsidP="00840C2F">
          <w:pPr>
            <w:pStyle w:val="41743382E3A94A279A22E2CBD2154D1E"/>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F652E1"/>
    <w:rsid w:val="000C242A"/>
    <w:rsid w:val="000C5A3D"/>
    <w:rsid w:val="00352B90"/>
    <w:rsid w:val="00360C80"/>
    <w:rsid w:val="003B57E3"/>
    <w:rsid w:val="00403BE1"/>
    <w:rsid w:val="00486ABB"/>
    <w:rsid w:val="006443D8"/>
    <w:rsid w:val="006C6B4F"/>
    <w:rsid w:val="00840C2F"/>
    <w:rsid w:val="00940C1F"/>
    <w:rsid w:val="0094237E"/>
    <w:rsid w:val="00A913CD"/>
    <w:rsid w:val="00A93633"/>
    <w:rsid w:val="00B275E9"/>
    <w:rsid w:val="00EF1AD6"/>
    <w:rsid w:val="00F652E1"/>
    <w:rsid w:val="00FF56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5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5486741EFC4FEA8B54538F8C1F3D98">
    <w:name w:val="E05486741EFC4FEA8B54538F8C1F3D98"/>
    <w:rsid w:val="00F652E1"/>
  </w:style>
  <w:style w:type="paragraph" w:customStyle="1" w:styleId="108C5120C24F41E9844B1AAD9CCA1D14">
    <w:name w:val="108C5120C24F41E9844B1AAD9CCA1D14"/>
    <w:rsid w:val="00F652E1"/>
  </w:style>
  <w:style w:type="paragraph" w:customStyle="1" w:styleId="F97AD2ABF22340438F996BFC124C4D2A">
    <w:name w:val="F97AD2ABF22340438F996BFC124C4D2A"/>
    <w:rsid w:val="00F652E1"/>
  </w:style>
  <w:style w:type="paragraph" w:customStyle="1" w:styleId="396C3BD843A442159A83F210A05E36B9">
    <w:name w:val="396C3BD843A442159A83F210A05E36B9"/>
    <w:rsid w:val="00F652E1"/>
  </w:style>
  <w:style w:type="paragraph" w:customStyle="1" w:styleId="2AC16F971D1F4683B154993CF0D0853B">
    <w:name w:val="2AC16F971D1F4683B154993CF0D0853B"/>
    <w:rsid w:val="00F652E1"/>
  </w:style>
  <w:style w:type="paragraph" w:customStyle="1" w:styleId="9589D76459C046FF82BB8FA80DA93107">
    <w:name w:val="9589D76459C046FF82BB8FA80DA93107"/>
    <w:rsid w:val="00F652E1"/>
  </w:style>
  <w:style w:type="paragraph" w:customStyle="1" w:styleId="DC9D34ACCF694A83B7D9163E68F259A6">
    <w:name w:val="DC9D34ACCF694A83B7D9163E68F259A6"/>
    <w:rsid w:val="00840C2F"/>
  </w:style>
  <w:style w:type="paragraph" w:customStyle="1" w:styleId="1F7A51D9877D42299ADD996360574668">
    <w:name w:val="1F7A51D9877D42299ADD996360574668"/>
    <w:rsid w:val="00840C2F"/>
  </w:style>
  <w:style w:type="paragraph" w:customStyle="1" w:styleId="1D077E5A47C341DCA67A68DCAEBC7CEF">
    <w:name w:val="1D077E5A47C341DCA67A68DCAEBC7CEF"/>
    <w:rsid w:val="00840C2F"/>
  </w:style>
  <w:style w:type="paragraph" w:customStyle="1" w:styleId="D42D6D374AEB4326B901D9B1ACEC8E81">
    <w:name w:val="D42D6D374AEB4326B901D9B1ACEC8E81"/>
    <w:rsid w:val="00840C2F"/>
  </w:style>
  <w:style w:type="paragraph" w:customStyle="1" w:styleId="71360B68DE7A44BC978B7BB84159AEE5">
    <w:name w:val="71360B68DE7A44BC978B7BB84159AEE5"/>
    <w:rsid w:val="00840C2F"/>
  </w:style>
  <w:style w:type="paragraph" w:customStyle="1" w:styleId="21BB51FBE5B843909F9A23BD50A155D8">
    <w:name w:val="21BB51FBE5B843909F9A23BD50A155D8"/>
    <w:rsid w:val="00840C2F"/>
  </w:style>
  <w:style w:type="paragraph" w:customStyle="1" w:styleId="7A000A60555448EAADFACD1AA6B3A641">
    <w:name w:val="7A000A60555448EAADFACD1AA6B3A641"/>
    <w:rsid w:val="00840C2F"/>
  </w:style>
  <w:style w:type="paragraph" w:customStyle="1" w:styleId="30EB122DDFC84F828956F2D680236D32">
    <w:name w:val="30EB122DDFC84F828956F2D680236D32"/>
    <w:rsid w:val="00840C2F"/>
  </w:style>
  <w:style w:type="paragraph" w:customStyle="1" w:styleId="D3F42BF6E7BF4CEFB6382175A46462BA">
    <w:name w:val="D3F42BF6E7BF4CEFB6382175A46462BA"/>
    <w:rsid w:val="00840C2F"/>
  </w:style>
  <w:style w:type="paragraph" w:customStyle="1" w:styleId="05BB82BD3B2E4C1ABDDFEB761BA64794">
    <w:name w:val="05BB82BD3B2E4C1ABDDFEB761BA64794"/>
    <w:rsid w:val="00840C2F"/>
  </w:style>
  <w:style w:type="paragraph" w:customStyle="1" w:styleId="41743382E3A94A279A22E2CBD2154D1E">
    <w:name w:val="41743382E3A94A279A22E2CBD2154D1E"/>
    <w:rsid w:val="00840C2F"/>
  </w:style>
  <w:style w:type="paragraph" w:customStyle="1" w:styleId="68EDCF0BA4A742BFB2A74F6D2E33D9C1">
    <w:name w:val="68EDCF0BA4A742BFB2A74F6D2E33D9C1"/>
    <w:rsid w:val="00840C2F"/>
  </w:style>
  <w:style w:type="paragraph" w:customStyle="1" w:styleId="0FBA5F0229914613B8CD3D0318F453C7">
    <w:name w:val="0FBA5F0229914613B8CD3D0318F453C7"/>
    <w:rsid w:val="00840C2F"/>
  </w:style>
  <w:style w:type="paragraph" w:customStyle="1" w:styleId="5BD478A59AF143F0AED5FE3BB22EF57E">
    <w:name w:val="5BD478A59AF143F0AED5FE3BB22EF57E"/>
    <w:rsid w:val="00840C2F"/>
  </w:style>
  <w:style w:type="paragraph" w:customStyle="1" w:styleId="D5D4F89BEDA24BDA897FC689054D49BB">
    <w:name w:val="D5D4F89BEDA24BDA897FC689054D49BB"/>
    <w:rsid w:val="00840C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2011-10-03T00:00:00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1D4081-C200-44F8-A7E7-F7C87FB4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1543</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CSX Inc. (NYSE: CSX)</vt:lpstr>
    </vt:vector>
  </TitlesOfParts>
  <Company>Hewlett-Packard</Company>
  <LinksUpToDate>false</LinksUpToDate>
  <CharactersWithSpaces>10324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CSX Inc. (NYSE: CSX)</dc:title>
  <dc:creator>Albert (Tzu-Wen) Lin</dc:creator>
  <cp:lastModifiedBy>CHRIS</cp:lastModifiedBy>
  <cp:revision>2</cp:revision>
  <dcterms:created xsi:type="dcterms:W3CDTF">2012-12-14T12:43:00Z</dcterms:created>
  <dcterms:modified xsi:type="dcterms:W3CDTF">2012-12-14T12:43:00Z</dcterms:modified>
</cp:coreProperties>
</file>