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AE12D" w14:textId="73A584AD" w:rsidR="00CC67B4" w:rsidRDefault="00E05F2C" w:rsidP="00493422">
      <w:pPr>
        <w:pStyle w:val="NoSpacing"/>
        <w:rPr>
          <w:b/>
          <w:color w:val="1F497D" w:themeColor="text2"/>
        </w:rPr>
      </w:pPr>
      <w:bookmarkStart w:id="0" w:name="_GoBack"/>
      <w:bookmarkEnd w:id="0"/>
      <w:r>
        <w:rPr>
          <w:rFonts w:ascii="Arial Black" w:hAnsi="Arial Black"/>
          <w:b/>
          <w:noProof/>
          <w:color w:val="0F243E" w:themeColor="text2" w:themeShade="80"/>
        </w:rPr>
        <mc:AlternateContent>
          <mc:Choice Requires="wps">
            <w:drawing>
              <wp:anchor distT="0" distB="0" distL="114300" distR="114300" simplePos="0" relativeHeight="251659264" behindDoc="0" locked="0" layoutInCell="0" allowOverlap="1" wp14:anchorId="20A2228B" wp14:editId="3373919A">
                <wp:simplePos x="0" y="0"/>
                <wp:positionH relativeFrom="margin">
                  <wp:posOffset>4271645</wp:posOffset>
                </wp:positionH>
                <wp:positionV relativeFrom="page">
                  <wp:posOffset>839470</wp:posOffset>
                </wp:positionV>
                <wp:extent cx="2274570" cy="3965575"/>
                <wp:effectExtent l="19050" t="19050" r="11430" b="15875"/>
                <wp:wrapSquare wrapText="bothSides"/>
                <wp:docPr id="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570" cy="3965575"/>
                        </a:xfrm>
                        <a:prstGeom prst="roundRect">
                          <a:avLst>
                            <a:gd name="adj" fmla="val 11466"/>
                          </a:avLst>
                        </a:prstGeom>
                        <a:solidFill>
                          <a:srgbClr val="F9FEB4"/>
                        </a:solidFill>
                        <a:ln w="28575">
                          <a:solidFill>
                            <a:schemeClr val="accent1">
                              <a:lumMod val="100000"/>
                              <a:lumOff val="0"/>
                            </a:schemeClr>
                          </a:solidFill>
                          <a:round/>
                          <a:headEnd/>
                          <a:tailEnd/>
                        </a:ln>
                      </wps:spPr>
                      <wps:txbx>
                        <w:txbxContent>
                          <w:p w14:paraId="31782970" w14:textId="77777777" w:rsidR="00F532E8" w:rsidRPr="00AC4899" w:rsidRDefault="00F532E8" w:rsidP="00FA7C59">
                            <w:pPr>
                              <w:pStyle w:val="NoSpacing"/>
                              <w:spacing w:line="360" w:lineRule="auto"/>
                              <w:rPr>
                                <w:rFonts w:ascii="Times New Roman" w:hAnsi="Times New Roman" w:cs="Times New Roman"/>
                                <w:b/>
                                <w:color w:val="0F243E" w:themeColor="text2" w:themeShade="80"/>
                                <w:sz w:val="24"/>
                                <w:szCs w:val="24"/>
                                <w:u w:val="single"/>
                              </w:rPr>
                            </w:pPr>
                            <w:r w:rsidRPr="00AC4899">
                              <w:rPr>
                                <w:rFonts w:ascii="Times New Roman" w:hAnsi="Times New Roman" w:cs="Times New Roman"/>
                                <w:b/>
                                <w:color w:val="0F243E" w:themeColor="text2" w:themeShade="80"/>
                                <w:sz w:val="28"/>
                                <w:szCs w:val="28"/>
                                <w:u w:val="single"/>
                              </w:rPr>
                              <w:t>Recommendation:</w:t>
                            </w:r>
                            <w:r w:rsidRPr="00AC4899">
                              <w:rPr>
                                <w:rFonts w:ascii="Times New Roman" w:hAnsi="Times New Roman" w:cs="Times New Roman"/>
                                <w:b/>
                                <w:color w:val="0F243E" w:themeColor="text2" w:themeShade="80"/>
                                <w:sz w:val="24"/>
                                <w:szCs w:val="24"/>
                                <w:u w:val="single"/>
                              </w:rPr>
                              <w:t xml:space="preserve">  BUY</w:t>
                            </w:r>
                          </w:p>
                          <w:p w14:paraId="69DA8115" w14:textId="77777777" w:rsidR="00F532E8" w:rsidRPr="00FA7C59" w:rsidRDefault="00F532E8" w:rsidP="00FA7C59">
                            <w:pPr>
                              <w:pStyle w:val="NoSpacing"/>
                              <w:spacing w:line="360" w:lineRule="auto"/>
                              <w:rPr>
                                <w:rFonts w:ascii="Times New Roman" w:hAnsi="Times New Roman" w:cs="Times New Roman"/>
                                <w:b/>
                                <w:color w:val="0F243E" w:themeColor="text2" w:themeShade="80"/>
                                <w:sz w:val="24"/>
                                <w:szCs w:val="24"/>
                                <w:u w:val="single"/>
                              </w:rPr>
                            </w:pPr>
                            <w:r w:rsidRPr="00FA7C59">
                              <w:rPr>
                                <w:rFonts w:ascii="Times New Roman" w:hAnsi="Times New Roman" w:cs="Times New Roman"/>
                                <w:b/>
                                <w:color w:val="0F243E" w:themeColor="text2" w:themeShade="80"/>
                                <w:sz w:val="24"/>
                                <w:szCs w:val="24"/>
                                <w:u w:val="single"/>
                              </w:rPr>
                              <w:t xml:space="preserve">Total </w:t>
                            </w:r>
                            <w:r>
                              <w:rPr>
                                <w:rFonts w:ascii="Times New Roman" w:hAnsi="Times New Roman" w:cs="Times New Roman"/>
                                <w:b/>
                                <w:color w:val="0F243E" w:themeColor="text2" w:themeShade="80"/>
                                <w:sz w:val="24"/>
                                <w:szCs w:val="24"/>
                                <w:u w:val="single"/>
                              </w:rPr>
                              <w:t xml:space="preserve">Annual </w:t>
                            </w:r>
                            <w:r w:rsidRPr="00FA7C59">
                              <w:rPr>
                                <w:rFonts w:ascii="Times New Roman" w:hAnsi="Times New Roman" w:cs="Times New Roman"/>
                                <w:b/>
                                <w:color w:val="0F243E" w:themeColor="text2" w:themeShade="80"/>
                                <w:sz w:val="24"/>
                                <w:szCs w:val="24"/>
                                <w:u w:val="single"/>
                              </w:rPr>
                              <w:t>Return</w:t>
                            </w:r>
                            <w:r>
                              <w:rPr>
                                <w:rFonts w:ascii="Times New Roman" w:hAnsi="Times New Roman" w:cs="Times New Roman"/>
                                <w:b/>
                                <w:color w:val="0F243E" w:themeColor="text2" w:themeShade="80"/>
                                <w:sz w:val="24"/>
                                <w:szCs w:val="24"/>
                                <w:u w:val="single"/>
                              </w:rPr>
                              <w:t xml:space="preserve"> Est.</w:t>
                            </w:r>
                            <w:r w:rsidRPr="00FA7C59">
                              <w:rPr>
                                <w:rFonts w:ascii="Times New Roman" w:hAnsi="Times New Roman" w:cs="Times New Roman"/>
                                <w:b/>
                                <w:color w:val="0F243E" w:themeColor="text2" w:themeShade="80"/>
                                <w:sz w:val="24"/>
                                <w:szCs w:val="24"/>
                                <w:u w:val="single"/>
                              </w:rPr>
                              <w:t>:</w:t>
                            </w:r>
                          </w:p>
                          <w:tbl>
                            <w:tblPr>
                              <w:tblStyle w:val="LightGrid-Accent1"/>
                              <w:tblW w:w="0" w:type="auto"/>
                              <w:tblLook w:val="04A0" w:firstRow="1" w:lastRow="0" w:firstColumn="1" w:lastColumn="0" w:noHBand="0" w:noVBand="1"/>
                            </w:tblPr>
                            <w:tblGrid>
                              <w:gridCol w:w="1534"/>
                              <w:gridCol w:w="1545"/>
                            </w:tblGrid>
                            <w:tr w:rsidR="00F532E8" w14:paraId="0DF567E1" w14:textId="77777777" w:rsidTr="00AC4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14:paraId="7E96E2D5" w14:textId="77777777" w:rsidR="00F532E8" w:rsidRPr="00AC4899" w:rsidRDefault="00F532E8" w:rsidP="00722142">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3 y</w:t>
                                  </w:r>
                                  <w:r>
                                    <w:rPr>
                                      <w:rFonts w:ascii="Times New Roman" w:hAnsi="Times New Roman" w:cs="Times New Roman"/>
                                      <w:b w:val="0"/>
                                      <w:color w:val="0F243E" w:themeColor="text2" w:themeShade="80"/>
                                    </w:rPr>
                                    <w:t>ear</w:t>
                                  </w:r>
                                  <w:r w:rsidRPr="00AC4899">
                                    <w:rPr>
                                      <w:rFonts w:ascii="Times New Roman" w:hAnsi="Times New Roman" w:cs="Times New Roman"/>
                                      <w:b w:val="0"/>
                                      <w:color w:val="0F243E" w:themeColor="text2" w:themeShade="80"/>
                                    </w:rPr>
                                    <w:t xml:space="preserve"> FV </w:t>
                                  </w:r>
                                </w:p>
                              </w:tc>
                              <w:tc>
                                <w:tcPr>
                                  <w:tcW w:w="1581" w:type="dxa"/>
                                </w:tcPr>
                                <w:p w14:paraId="7D890E45" w14:textId="77777777" w:rsidR="00F532E8" w:rsidRPr="00AC4899" w:rsidRDefault="00F532E8" w:rsidP="00FA7C59">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F243E" w:themeColor="text2" w:themeShade="80"/>
                                    </w:rPr>
                                  </w:pPr>
                                  <w:r>
                                    <w:rPr>
                                      <w:rFonts w:ascii="Times New Roman" w:hAnsi="Times New Roman" w:cs="Times New Roman"/>
                                      <w:color w:val="0F243E" w:themeColor="text2" w:themeShade="80"/>
                                    </w:rPr>
                                    <w:t>33.8</w:t>
                                  </w:r>
                                  <w:r w:rsidRPr="00AC4899">
                                    <w:rPr>
                                      <w:rFonts w:ascii="Times New Roman" w:hAnsi="Times New Roman" w:cs="Times New Roman"/>
                                      <w:color w:val="0F243E" w:themeColor="text2" w:themeShade="80"/>
                                    </w:rPr>
                                    <w:t>%</w:t>
                                  </w:r>
                                </w:p>
                              </w:tc>
                            </w:tr>
                            <w:tr w:rsidR="00F532E8" w14:paraId="2605213E" w14:textId="77777777" w:rsidTr="00AC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14:paraId="1A9ECB21"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 y</w:t>
                                  </w:r>
                                  <w:r>
                                    <w:rPr>
                                      <w:rFonts w:ascii="Times New Roman" w:hAnsi="Times New Roman" w:cs="Times New Roman"/>
                                      <w:b w:val="0"/>
                                      <w:color w:val="0F243E" w:themeColor="text2" w:themeShade="80"/>
                                    </w:rPr>
                                    <w:t>ea</w:t>
                                  </w:r>
                                  <w:r w:rsidRPr="00AC4899">
                                    <w:rPr>
                                      <w:rFonts w:ascii="Times New Roman" w:hAnsi="Times New Roman" w:cs="Times New Roman"/>
                                      <w:b w:val="0"/>
                                      <w:color w:val="0F243E" w:themeColor="text2" w:themeShade="80"/>
                                    </w:rPr>
                                    <w:t>r FV</w:t>
                                  </w:r>
                                </w:p>
                              </w:tc>
                              <w:tc>
                                <w:tcPr>
                                  <w:tcW w:w="1581" w:type="dxa"/>
                                </w:tcPr>
                                <w:p w14:paraId="58E360CB" w14:textId="77777777" w:rsidR="00F532E8" w:rsidRPr="00AC4899" w:rsidRDefault="00F532E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20.2</w:t>
                                  </w:r>
                                  <w:r w:rsidRPr="00AC4899">
                                    <w:rPr>
                                      <w:rFonts w:ascii="Times New Roman" w:hAnsi="Times New Roman" w:cs="Times New Roman"/>
                                      <w:b/>
                                      <w:color w:val="0F243E" w:themeColor="text2" w:themeShade="80"/>
                                    </w:rPr>
                                    <w:t>%</w:t>
                                  </w:r>
                                </w:p>
                              </w:tc>
                            </w:tr>
                          </w:tbl>
                          <w:p w14:paraId="2DD904AB" w14:textId="77777777" w:rsidR="00F532E8" w:rsidRPr="00FA7C59" w:rsidRDefault="00F532E8" w:rsidP="00FA7C59">
                            <w:pPr>
                              <w:pStyle w:val="NoSpacing"/>
                              <w:spacing w:line="360" w:lineRule="auto"/>
                              <w:rPr>
                                <w:rFonts w:ascii="Times New Roman" w:hAnsi="Times New Roman" w:cs="Times New Roman"/>
                                <w:b/>
                                <w:color w:val="0F243E" w:themeColor="text2" w:themeShade="80"/>
                                <w:sz w:val="24"/>
                                <w:szCs w:val="24"/>
                                <w:u w:val="single"/>
                              </w:rPr>
                            </w:pPr>
                            <w:r>
                              <w:rPr>
                                <w:rFonts w:ascii="Times New Roman" w:hAnsi="Times New Roman" w:cs="Times New Roman"/>
                                <w:b/>
                                <w:color w:val="0F243E" w:themeColor="text2" w:themeShade="80"/>
                                <w:sz w:val="24"/>
                                <w:szCs w:val="24"/>
                                <w:u w:val="single"/>
                              </w:rPr>
                              <w:t>Financial Snapshot:</w:t>
                            </w:r>
                          </w:p>
                          <w:tbl>
                            <w:tblPr>
                              <w:tblStyle w:val="LightGrid-Accent1"/>
                              <w:tblW w:w="0" w:type="auto"/>
                              <w:tblLook w:val="0480" w:firstRow="0" w:lastRow="0" w:firstColumn="1" w:lastColumn="0" w:noHBand="0" w:noVBand="1"/>
                            </w:tblPr>
                            <w:tblGrid>
                              <w:gridCol w:w="1524"/>
                              <w:gridCol w:w="1555"/>
                            </w:tblGrid>
                            <w:tr w:rsidR="00F532E8" w14:paraId="49F68CE8" w14:textId="77777777"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7994CFFC"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Price</w:t>
                                  </w:r>
                                </w:p>
                              </w:tc>
                              <w:tc>
                                <w:tcPr>
                                  <w:tcW w:w="1545" w:type="dxa"/>
                                </w:tcPr>
                                <w:p w14:paraId="5CFBFBC5" w14:textId="77777777" w:rsidR="00F532E8" w:rsidRPr="00AC4899" w:rsidRDefault="00F532E8" w:rsidP="0098676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sidRPr="00AC4899">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37.4</w:t>
                                  </w:r>
                                </w:p>
                              </w:tc>
                            </w:tr>
                            <w:tr w:rsidR="00F532E8" w14:paraId="6500FF93" w14:textId="77777777"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1288800B"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DCF Value</w:t>
                                  </w:r>
                                </w:p>
                              </w:tc>
                              <w:tc>
                                <w:tcPr>
                                  <w:tcW w:w="1545" w:type="dxa"/>
                                </w:tcPr>
                                <w:p w14:paraId="19A4DEB8" w14:textId="77777777" w:rsidR="00F532E8" w:rsidRPr="00AC4899" w:rsidRDefault="00F532E8" w:rsidP="0098676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sidRPr="00AC4899">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85.16</w:t>
                                  </w:r>
                                </w:p>
                              </w:tc>
                            </w:tr>
                            <w:tr w:rsidR="00F532E8" w14:paraId="77046D76" w14:textId="77777777"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72599639"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Buy Target</w:t>
                                  </w:r>
                                </w:p>
                              </w:tc>
                              <w:tc>
                                <w:tcPr>
                                  <w:tcW w:w="1545" w:type="dxa"/>
                                </w:tcPr>
                                <w:p w14:paraId="71E4F128" w14:textId="77777777" w:rsidR="00F532E8" w:rsidRPr="00AC4899" w:rsidRDefault="00F532E8" w:rsidP="008C7FD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$72.38</w:t>
                                  </w:r>
                                </w:p>
                              </w:tc>
                            </w:tr>
                            <w:tr w:rsidR="00F532E8" w14:paraId="6C3D8E30" w14:textId="77777777"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7FE8314A"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Sell Target</w:t>
                                  </w:r>
                                </w:p>
                              </w:tc>
                              <w:tc>
                                <w:tcPr>
                                  <w:tcW w:w="1545" w:type="dxa"/>
                                </w:tcPr>
                                <w:p w14:paraId="09B7D39B" w14:textId="77777777" w:rsidR="00F532E8" w:rsidRPr="00AC4899" w:rsidRDefault="00F532E8"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$97.93</w:t>
                                  </w:r>
                                </w:p>
                              </w:tc>
                            </w:tr>
                            <w:tr w:rsidR="00F532E8" w14:paraId="7B13596C" w14:textId="77777777"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1084C013"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P/E</w:t>
                                  </w:r>
                                </w:p>
                              </w:tc>
                              <w:tc>
                                <w:tcPr>
                                  <w:tcW w:w="1545" w:type="dxa"/>
                                </w:tcPr>
                                <w:p w14:paraId="4FC95D76" w14:textId="77777777" w:rsidR="00F532E8" w:rsidRPr="00AC4899" w:rsidRDefault="00F532E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17</w:t>
                                  </w:r>
                                  <w:r w:rsidRPr="00AC4899">
                                    <w:rPr>
                                      <w:rFonts w:ascii="Times New Roman" w:hAnsi="Times New Roman" w:cs="Times New Roman"/>
                                      <w:b/>
                                      <w:color w:val="0F243E" w:themeColor="text2" w:themeShade="80"/>
                                    </w:rPr>
                                    <w:t>x</w:t>
                                  </w:r>
                                </w:p>
                              </w:tc>
                            </w:tr>
                            <w:tr w:rsidR="00F532E8" w14:paraId="7D4960E3" w14:textId="77777777"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305A711B"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Forward P/E</w:t>
                                  </w:r>
                                </w:p>
                              </w:tc>
                              <w:tc>
                                <w:tcPr>
                                  <w:tcW w:w="1545" w:type="dxa"/>
                                </w:tcPr>
                                <w:p w14:paraId="18B1EFCE" w14:textId="77777777" w:rsidR="00F532E8" w:rsidRPr="00AC4899" w:rsidRDefault="00F532E8"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17.6</w:t>
                                  </w:r>
                                  <w:r w:rsidRPr="00AC4899">
                                    <w:rPr>
                                      <w:rFonts w:ascii="Times New Roman" w:hAnsi="Times New Roman" w:cs="Times New Roman"/>
                                      <w:b/>
                                      <w:color w:val="0F243E" w:themeColor="text2" w:themeShade="80"/>
                                    </w:rPr>
                                    <w:t>x</w:t>
                                  </w:r>
                                </w:p>
                              </w:tc>
                            </w:tr>
                            <w:tr w:rsidR="00F532E8" w14:paraId="1E1F1A13" w14:textId="77777777"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0316E75E"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Div Yield</w:t>
                                  </w:r>
                                </w:p>
                              </w:tc>
                              <w:tc>
                                <w:tcPr>
                                  <w:tcW w:w="1545" w:type="dxa"/>
                                </w:tcPr>
                                <w:p w14:paraId="20B6C137" w14:textId="77777777" w:rsidR="00F532E8" w:rsidRPr="00AC4899" w:rsidRDefault="00F532E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2.6</w:t>
                                  </w:r>
                                  <w:r w:rsidRPr="00AC4899">
                                    <w:rPr>
                                      <w:rFonts w:ascii="Times New Roman" w:hAnsi="Times New Roman" w:cs="Times New Roman"/>
                                      <w:b/>
                                      <w:color w:val="0F243E" w:themeColor="text2" w:themeShade="80"/>
                                    </w:rPr>
                                    <w:t>%</w:t>
                                  </w:r>
                                </w:p>
                              </w:tc>
                            </w:tr>
                            <w:tr w:rsidR="00F532E8" w14:paraId="542877BF" w14:textId="77777777"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2A381323"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Market Cap</w:t>
                                  </w:r>
                                </w:p>
                              </w:tc>
                              <w:tc>
                                <w:tcPr>
                                  <w:tcW w:w="1545" w:type="dxa"/>
                                </w:tcPr>
                                <w:p w14:paraId="4442DD16" w14:textId="77777777" w:rsidR="00F532E8" w:rsidRPr="00AC4899" w:rsidRDefault="00F532E8"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$173.76</w:t>
                                  </w:r>
                                  <w:r w:rsidRPr="00AC4899">
                                    <w:rPr>
                                      <w:rFonts w:ascii="Times New Roman" w:hAnsi="Times New Roman" w:cs="Times New Roman"/>
                                      <w:b/>
                                      <w:color w:val="0F243E" w:themeColor="text2" w:themeShade="80"/>
                                    </w:rPr>
                                    <w:t>Billion</w:t>
                                  </w:r>
                                </w:p>
                              </w:tc>
                            </w:tr>
                            <w:tr w:rsidR="00F532E8" w14:paraId="6F9615E3" w14:textId="77777777"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2F86C3AA"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52 Wk Range</w:t>
                                  </w:r>
                                </w:p>
                              </w:tc>
                              <w:tc>
                                <w:tcPr>
                                  <w:tcW w:w="1545" w:type="dxa"/>
                                </w:tcPr>
                                <w:p w14:paraId="600D0C19" w14:textId="77777777" w:rsidR="00F532E8" w:rsidRPr="00AC4899" w:rsidRDefault="00F532E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$32.37-$40.67</w:t>
                                  </w:r>
                                </w:p>
                              </w:tc>
                            </w:tr>
                            <w:tr w:rsidR="00F532E8" w14:paraId="4526FD3E" w14:textId="77777777"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6BD29A80"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EPS Growth</w:t>
                                  </w:r>
                                </w:p>
                              </w:tc>
                              <w:tc>
                                <w:tcPr>
                                  <w:tcW w:w="1545" w:type="dxa"/>
                                </w:tcPr>
                                <w:p w14:paraId="097E1637" w14:textId="77777777" w:rsidR="00F532E8" w:rsidRPr="00AC4899" w:rsidRDefault="00F532E8"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10.5</w:t>
                                  </w:r>
                                  <w:r w:rsidRPr="00AC4899">
                                    <w:rPr>
                                      <w:rFonts w:ascii="Times New Roman" w:hAnsi="Times New Roman" w:cs="Times New Roman"/>
                                      <w:b/>
                                      <w:color w:val="0F243E" w:themeColor="text2" w:themeShade="80"/>
                                    </w:rPr>
                                    <w:t>%</w:t>
                                  </w:r>
                                </w:p>
                              </w:tc>
                            </w:tr>
                            <w:tr w:rsidR="00F532E8" w14:paraId="534BF632" w14:textId="77777777"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03CE1562"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PEG</w:t>
                                  </w:r>
                                </w:p>
                              </w:tc>
                              <w:tc>
                                <w:tcPr>
                                  <w:tcW w:w="1545" w:type="dxa"/>
                                </w:tcPr>
                                <w:p w14:paraId="14170C9F" w14:textId="77777777" w:rsidR="00F532E8" w:rsidRPr="00633767" w:rsidRDefault="00F532E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0.1831</w:t>
                                  </w:r>
                                </w:p>
                              </w:tc>
                            </w:tr>
                            <w:tr w:rsidR="00F532E8" w14:paraId="29E29718" w14:textId="77777777"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2430AC1D"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Credit</w:t>
                                  </w:r>
                                </w:p>
                              </w:tc>
                              <w:tc>
                                <w:tcPr>
                                  <w:tcW w:w="1545" w:type="dxa"/>
                                </w:tcPr>
                                <w:p w14:paraId="7A47A71A" w14:textId="77777777" w:rsidR="00F532E8" w:rsidRPr="00AC4899" w:rsidRDefault="00F532E8"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A++</w:t>
                                  </w:r>
                                </w:p>
                              </w:tc>
                            </w:tr>
                            <w:tr w:rsidR="00F532E8" w14:paraId="33571A2C" w14:textId="77777777"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74CB36ED"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Current Ratio</w:t>
                                  </w:r>
                                </w:p>
                              </w:tc>
                              <w:tc>
                                <w:tcPr>
                                  <w:tcW w:w="1545" w:type="dxa"/>
                                </w:tcPr>
                                <w:p w14:paraId="33071FAE" w14:textId="77777777" w:rsidR="00F532E8" w:rsidRPr="00AC4899" w:rsidRDefault="00F532E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2.23</w:t>
                                  </w:r>
                                  <w:r w:rsidRPr="00AC4899">
                                    <w:rPr>
                                      <w:rFonts w:ascii="Times New Roman" w:hAnsi="Times New Roman" w:cs="Times New Roman"/>
                                      <w:b/>
                                      <w:color w:val="0F243E" w:themeColor="text2" w:themeShade="80"/>
                                    </w:rPr>
                                    <w:t>x</w:t>
                                  </w:r>
                                </w:p>
                              </w:tc>
                            </w:tr>
                          </w:tbl>
                          <w:p w14:paraId="2F93DA29" w14:textId="77777777" w:rsidR="00F532E8" w:rsidRDefault="00F532E8" w:rsidP="00FA7C59">
                            <w:pPr>
                              <w:pStyle w:val="NoSpacing"/>
                              <w:rPr>
                                <w:rFonts w:ascii="Times New Roman" w:hAnsi="Times New Roman" w:cs="Times New Roman"/>
                                <w:b/>
                                <w:color w:val="0F243E" w:themeColor="text2" w:themeShade="80"/>
                                <w:sz w:val="24"/>
                                <w:szCs w:val="24"/>
                              </w:rPr>
                            </w:pPr>
                          </w:p>
                          <w:p w14:paraId="56251802" w14:textId="77777777" w:rsidR="00F532E8" w:rsidRDefault="00F532E8" w:rsidP="00FA7C59">
                            <w:pPr>
                              <w:pStyle w:val="NoSpacing"/>
                              <w:spacing w:line="360" w:lineRule="auto"/>
                              <w:rPr>
                                <w:rFonts w:ascii="Times New Roman" w:hAnsi="Times New Roman" w:cs="Times New Roman"/>
                                <w:b/>
                                <w:color w:val="0F243E" w:themeColor="text2" w:themeShade="80"/>
                                <w:sz w:val="24"/>
                                <w:szCs w:val="24"/>
                              </w:rPr>
                            </w:pPr>
                          </w:p>
                        </w:txbxContent>
                      </wps:txbx>
                      <wps:bodyPr rot="0" vert="horz" wrap="square" lIns="137160" tIns="137160" rIns="137160" bIns="13716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336.35pt;margin-top:66.1pt;width:179.1pt;height:31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7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" o:allowincell="f" fillcolor="#f9feb4" strokecolor="#4f81bd [3204]" strokeweight="2.25pt">
                <v:textbox inset="10.8pt,10.8pt,10.8pt,10.8pt">
                  <w:txbxContent>
                    <w:p w14:paraId="31782970" w14:textId="77777777" w:rsidR="00F532E8" w:rsidRPr="00AC4899" w:rsidRDefault="00F532E8" w:rsidP="00FA7C59">
                      <w:pPr>
                        <w:pStyle w:val="NoSpacing"/>
                        <w:spacing w:line="360" w:lineRule="auto"/>
                        <w:rPr>
                          <w:rFonts w:ascii="Times New Roman" w:hAnsi="Times New Roman" w:cs="Times New Roman"/>
                          <w:b/>
                          <w:color w:val="0F243E" w:themeColor="text2" w:themeShade="80"/>
                          <w:sz w:val="24"/>
                          <w:szCs w:val="24"/>
                          <w:u w:val="single"/>
                        </w:rPr>
                      </w:pPr>
                      <w:r w:rsidRPr="00AC4899">
                        <w:rPr>
                          <w:rFonts w:ascii="Times New Roman" w:hAnsi="Times New Roman" w:cs="Times New Roman"/>
                          <w:b/>
                          <w:color w:val="0F243E" w:themeColor="text2" w:themeShade="80"/>
                          <w:sz w:val="28"/>
                          <w:szCs w:val="28"/>
                          <w:u w:val="single"/>
                        </w:rPr>
                        <w:t>Recommendation:</w:t>
                      </w:r>
                      <w:r w:rsidRPr="00AC4899">
                        <w:rPr>
                          <w:rFonts w:ascii="Times New Roman" w:hAnsi="Times New Roman" w:cs="Times New Roman"/>
                          <w:b/>
                          <w:color w:val="0F243E" w:themeColor="text2" w:themeShade="80"/>
                          <w:sz w:val="24"/>
                          <w:szCs w:val="24"/>
                          <w:u w:val="single"/>
                        </w:rPr>
                        <w:t xml:space="preserve">  BUY</w:t>
                      </w:r>
                    </w:p>
                    <w:p w14:paraId="69DA8115" w14:textId="77777777" w:rsidR="00F532E8" w:rsidRPr="00FA7C59" w:rsidRDefault="00F532E8" w:rsidP="00FA7C59">
                      <w:pPr>
                        <w:pStyle w:val="NoSpacing"/>
                        <w:spacing w:line="360" w:lineRule="auto"/>
                        <w:rPr>
                          <w:rFonts w:ascii="Times New Roman" w:hAnsi="Times New Roman" w:cs="Times New Roman"/>
                          <w:b/>
                          <w:color w:val="0F243E" w:themeColor="text2" w:themeShade="80"/>
                          <w:sz w:val="24"/>
                          <w:szCs w:val="24"/>
                          <w:u w:val="single"/>
                        </w:rPr>
                      </w:pPr>
                      <w:r w:rsidRPr="00FA7C59">
                        <w:rPr>
                          <w:rFonts w:ascii="Times New Roman" w:hAnsi="Times New Roman" w:cs="Times New Roman"/>
                          <w:b/>
                          <w:color w:val="0F243E" w:themeColor="text2" w:themeShade="80"/>
                          <w:sz w:val="24"/>
                          <w:szCs w:val="24"/>
                          <w:u w:val="single"/>
                        </w:rPr>
                        <w:t xml:space="preserve">Total </w:t>
                      </w:r>
                      <w:r>
                        <w:rPr>
                          <w:rFonts w:ascii="Times New Roman" w:hAnsi="Times New Roman" w:cs="Times New Roman"/>
                          <w:b/>
                          <w:color w:val="0F243E" w:themeColor="text2" w:themeShade="80"/>
                          <w:sz w:val="24"/>
                          <w:szCs w:val="24"/>
                          <w:u w:val="single"/>
                        </w:rPr>
                        <w:t xml:space="preserve">Annual </w:t>
                      </w:r>
                      <w:r w:rsidRPr="00FA7C59">
                        <w:rPr>
                          <w:rFonts w:ascii="Times New Roman" w:hAnsi="Times New Roman" w:cs="Times New Roman"/>
                          <w:b/>
                          <w:color w:val="0F243E" w:themeColor="text2" w:themeShade="80"/>
                          <w:sz w:val="24"/>
                          <w:szCs w:val="24"/>
                          <w:u w:val="single"/>
                        </w:rPr>
                        <w:t>Return</w:t>
                      </w:r>
                      <w:r>
                        <w:rPr>
                          <w:rFonts w:ascii="Times New Roman" w:hAnsi="Times New Roman" w:cs="Times New Roman"/>
                          <w:b/>
                          <w:color w:val="0F243E" w:themeColor="text2" w:themeShade="80"/>
                          <w:sz w:val="24"/>
                          <w:szCs w:val="24"/>
                          <w:u w:val="single"/>
                        </w:rPr>
                        <w:t xml:space="preserve"> Est.</w:t>
                      </w:r>
                      <w:r w:rsidRPr="00FA7C59">
                        <w:rPr>
                          <w:rFonts w:ascii="Times New Roman" w:hAnsi="Times New Roman" w:cs="Times New Roman"/>
                          <w:b/>
                          <w:color w:val="0F243E" w:themeColor="text2" w:themeShade="80"/>
                          <w:sz w:val="24"/>
                          <w:szCs w:val="24"/>
                          <w:u w:val="single"/>
                        </w:rPr>
                        <w:t>:</w:t>
                      </w:r>
                    </w:p>
                    <w:tbl>
                      <w:tblPr>
                        <w:tblStyle w:val="LightGrid-Accent1"/>
                        <w:tblW w:w="0" w:type="auto"/>
                        <w:tblLook w:val="04A0" w:firstRow="1" w:lastRow="0" w:firstColumn="1" w:lastColumn="0" w:noHBand="0" w:noVBand="1"/>
                      </w:tblPr>
                      <w:tblGrid>
                        <w:gridCol w:w="1534"/>
                        <w:gridCol w:w="1545"/>
                      </w:tblGrid>
                      <w:tr w:rsidR="00F532E8" w14:paraId="0DF567E1" w14:textId="77777777" w:rsidTr="00AC4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14:paraId="7E96E2D5" w14:textId="77777777" w:rsidR="00F532E8" w:rsidRPr="00AC4899" w:rsidRDefault="00F532E8" w:rsidP="00722142">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3 y</w:t>
                            </w:r>
                            <w:r>
                              <w:rPr>
                                <w:rFonts w:ascii="Times New Roman" w:hAnsi="Times New Roman" w:cs="Times New Roman"/>
                                <w:b w:val="0"/>
                                <w:color w:val="0F243E" w:themeColor="text2" w:themeShade="80"/>
                              </w:rPr>
                              <w:t>ear</w:t>
                            </w:r>
                            <w:r w:rsidRPr="00AC4899">
                              <w:rPr>
                                <w:rFonts w:ascii="Times New Roman" w:hAnsi="Times New Roman" w:cs="Times New Roman"/>
                                <w:b w:val="0"/>
                                <w:color w:val="0F243E" w:themeColor="text2" w:themeShade="80"/>
                              </w:rPr>
                              <w:t xml:space="preserve"> FV </w:t>
                            </w:r>
                          </w:p>
                        </w:tc>
                        <w:tc>
                          <w:tcPr>
                            <w:tcW w:w="1581" w:type="dxa"/>
                          </w:tcPr>
                          <w:p w14:paraId="7D890E45" w14:textId="77777777" w:rsidR="00F532E8" w:rsidRPr="00AC4899" w:rsidRDefault="00F532E8" w:rsidP="00FA7C59">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F243E" w:themeColor="text2" w:themeShade="80"/>
                              </w:rPr>
                            </w:pPr>
                            <w:r>
                              <w:rPr>
                                <w:rFonts w:ascii="Times New Roman" w:hAnsi="Times New Roman" w:cs="Times New Roman"/>
                                <w:color w:val="0F243E" w:themeColor="text2" w:themeShade="80"/>
                              </w:rPr>
                              <w:t>33.8</w:t>
                            </w:r>
                            <w:r w:rsidRPr="00AC4899">
                              <w:rPr>
                                <w:rFonts w:ascii="Times New Roman" w:hAnsi="Times New Roman" w:cs="Times New Roman"/>
                                <w:color w:val="0F243E" w:themeColor="text2" w:themeShade="80"/>
                              </w:rPr>
                              <w:t>%</w:t>
                            </w:r>
                          </w:p>
                        </w:tc>
                      </w:tr>
                      <w:tr w:rsidR="00F532E8" w14:paraId="2605213E" w14:textId="77777777" w:rsidTr="00AC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14:paraId="1A9ECB21"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 y</w:t>
                            </w:r>
                            <w:r>
                              <w:rPr>
                                <w:rFonts w:ascii="Times New Roman" w:hAnsi="Times New Roman" w:cs="Times New Roman"/>
                                <w:b w:val="0"/>
                                <w:color w:val="0F243E" w:themeColor="text2" w:themeShade="80"/>
                              </w:rPr>
                              <w:t>ea</w:t>
                            </w:r>
                            <w:r w:rsidRPr="00AC4899">
                              <w:rPr>
                                <w:rFonts w:ascii="Times New Roman" w:hAnsi="Times New Roman" w:cs="Times New Roman"/>
                                <w:b w:val="0"/>
                                <w:color w:val="0F243E" w:themeColor="text2" w:themeShade="80"/>
                              </w:rPr>
                              <w:t>r FV</w:t>
                            </w:r>
                          </w:p>
                        </w:tc>
                        <w:tc>
                          <w:tcPr>
                            <w:tcW w:w="1581" w:type="dxa"/>
                          </w:tcPr>
                          <w:p w14:paraId="58E360CB" w14:textId="77777777" w:rsidR="00F532E8" w:rsidRPr="00AC4899" w:rsidRDefault="00F532E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20.2</w:t>
                            </w:r>
                            <w:r w:rsidRPr="00AC4899">
                              <w:rPr>
                                <w:rFonts w:ascii="Times New Roman" w:hAnsi="Times New Roman" w:cs="Times New Roman"/>
                                <w:b/>
                                <w:color w:val="0F243E" w:themeColor="text2" w:themeShade="80"/>
                              </w:rPr>
                              <w:t>%</w:t>
                            </w:r>
                          </w:p>
                        </w:tc>
                      </w:tr>
                    </w:tbl>
                    <w:p w14:paraId="2DD904AB" w14:textId="77777777" w:rsidR="00F532E8" w:rsidRPr="00FA7C59" w:rsidRDefault="00F532E8" w:rsidP="00FA7C59">
                      <w:pPr>
                        <w:pStyle w:val="NoSpacing"/>
                        <w:spacing w:line="360" w:lineRule="auto"/>
                        <w:rPr>
                          <w:rFonts w:ascii="Times New Roman" w:hAnsi="Times New Roman" w:cs="Times New Roman"/>
                          <w:b/>
                          <w:color w:val="0F243E" w:themeColor="text2" w:themeShade="80"/>
                          <w:sz w:val="24"/>
                          <w:szCs w:val="24"/>
                          <w:u w:val="single"/>
                        </w:rPr>
                      </w:pPr>
                      <w:r>
                        <w:rPr>
                          <w:rFonts w:ascii="Times New Roman" w:hAnsi="Times New Roman" w:cs="Times New Roman"/>
                          <w:b/>
                          <w:color w:val="0F243E" w:themeColor="text2" w:themeShade="80"/>
                          <w:sz w:val="24"/>
                          <w:szCs w:val="24"/>
                          <w:u w:val="single"/>
                        </w:rPr>
                        <w:t>Financial Snapshot:</w:t>
                      </w:r>
                    </w:p>
                    <w:tbl>
                      <w:tblPr>
                        <w:tblStyle w:val="LightGrid-Accent1"/>
                        <w:tblW w:w="0" w:type="auto"/>
                        <w:tblLook w:val="0480" w:firstRow="0" w:lastRow="0" w:firstColumn="1" w:lastColumn="0" w:noHBand="0" w:noVBand="1"/>
                      </w:tblPr>
                      <w:tblGrid>
                        <w:gridCol w:w="1524"/>
                        <w:gridCol w:w="1555"/>
                      </w:tblGrid>
                      <w:tr w:rsidR="00F532E8" w14:paraId="49F68CE8" w14:textId="77777777"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7994CFFC"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Price</w:t>
                            </w:r>
                          </w:p>
                        </w:tc>
                        <w:tc>
                          <w:tcPr>
                            <w:tcW w:w="1545" w:type="dxa"/>
                          </w:tcPr>
                          <w:p w14:paraId="5CFBFBC5" w14:textId="77777777" w:rsidR="00F532E8" w:rsidRPr="00AC4899" w:rsidRDefault="00F532E8" w:rsidP="0098676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sidRPr="00AC4899">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37.4</w:t>
                            </w:r>
                          </w:p>
                        </w:tc>
                      </w:tr>
                      <w:tr w:rsidR="00F532E8" w14:paraId="6500FF93" w14:textId="77777777"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1288800B"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DCF Value</w:t>
                            </w:r>
                          </w:p>
                        </w:tc>
                        <w:tc>
                          <w:tcPr>
                            <w:tcW w:w="1545" w:type="dxa"/>
                          </w:tcPr>
                          <w:p w14:paraId="19A4DEB8" w14:textId="77777777" w:rsidR="00F532E8" w:rsidRPr="00AC4899" w:rsidRDefault="00F532E8" w:rsidP="0098676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sidRPr="00AC4899">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85.16</w:t>
                            </w:r>
                          </w:p>
                        </w:tc>
                      </w:tr>
                      <w:tr w:rsidR="00F532E8" w14:paraId="77046D76" w14:textId="77777777"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72599639"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Buy Target</w:t>
                            </w:r>
                          </w:p>
                        </w:tc>
                        <w:tc>
                          <w:tcPr>
                            <w:tcW w:w="1545" w:type="dxa"/>
                          </w:tcPr>
                          <w:p w14:paraId="71E4F128" w14:textId="77777777" w:rsidR="00F532E8" w:rsidRPr="00AC4899" w:rsidRDefault="00F532E8" w:rsidP="008C7FD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$72.38</w:t>
                            </w:r>
                          </w:p>
                        </w:tc>
                      </w:tr>
                      <w:tr w:rsidR="00F532E8" w14:paraId="6C3D8E30" w14:textId="77777777"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7FE8314A"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Sell Target</w:t>
                            </w:r>
                          </w:p>
                        </w:tc>
                        <w:tc>
                          <w:tcPr>
                            <w:tcW w:w="1545" w:type="dxa"/>
                          </w:tcPr>
                          <w:p w14:paraId="09B7D39B" w14:textId="77777777" w:rsidR="00F532E8" w:rsidRPr="00AC4899" w:rsidRDefault="00F532E8"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$97.93</w:t>
                            </w:r>
                          </w:p>
                        </w:tc>
                      </w:tr>
                      <w:tr w:rsidR="00F532E8" w14:paraId="7B13596C" w14:textId="77777777"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1084C013"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P/E</w:t>
                            </w:r>
                          </w:p>
                        </w:tc>
                        <w:tc>
                          <w:tcPr>
                            <w:tcW w:w="1545" w:type="dxa"/>
                          </w:tcPr>
                          <w:p w14:paraId="4FC95D76" w14:textId="77777777" w:rsidR="00F532E8" w:rsidRPr="00AC4899" w:rsidRDefault="00F532E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17</w:t>
                            </w:r>
                            <w:r w:rsidRPr="00AC4899">
                              <w:rPr>
                                <w:rFonts w:ascii="Times New Roman" w:hAnsi="Times New Roman" w:cs="Times New Roman"/>
                                <w:b/>
                                <w:color w:val="0F243E" w:themeColor="text2" w:themeShade="80"/>
                              </w:rPr>
                              <w:t>x</w:t>
                            </w:r>
                          </w:p>
                        </w:tc>
                      </w:tr>
                      <w:tr w:rsidR="00F532E8" w14:paraId="7D4960E3" w14:textId="77777777"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305A711B"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Forward P/E</w:t>
                            </w:r>
                          </w:p>
                        </w:tc>
                        <w:tc>
                          <w:tcPr>
                            <w:tcW w:w="1545" w:type="dxa"/>
                          </w:tcPr>
                          <w:p w14:paraId="18B1EFCE" w14:textId="77777777" w:rsidR="00F532E8" w:rsidRPr="00AC4899" w:rsidRDefault="00F532E8"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17.6</w:t>
                            </w:r>
                            <w:r w:rsidRPr="00AC4899">
                              <w:rPr>
                                <w:rFonts w:ascii="Times New Roman" w:hAnsi="Times New Roman" w:cs="Times New Roman"/>
                                <w:b/>
                                <w:color w:val="0F243E" w:themeColor="text2" w:themeShade="80"/>
                              </w:rPr>
                              <w:t>x</w:t>
                            </w:r>
                          </w:p>
                        </w:tc>
                      </w:tr>
                      <w:tr w:rsidR="00F532E8" w14:paraId="1E1F1A13" w14:textId="77777777"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0316E75E"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Div Yield</w:t>
                            </w:r>
                          </w:p>
                        </w:tc>
                        <w:tc>
                          <w:tcPr>
                            <w:tcW w:w="1545" w:type="dxa"/>
                          </w:tcPr>
                          <w:p w14:paraId="20B6C137" w14:textId="77777777" w:rsidR="00F532E8" w:rsidRPr="00AC4899" w:rsidRDefault="00F532E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2.6</w:t>
                            </w:r>
                            <w:r w:rsidRPr="00AC4899">
                              <w:rPr>
                                <w:rFonts w:ascii="Times New Roman" w:hAnsi="Times New Roman" w:cs="Times New Roman"/>
                                <w:b/>
                                <w:color w:val="0F243E" w:themeColor="text2" w:themeShade="80"/>
                              </w:rPr>
                              <w:t>%</w:t>
                            </w:r>
                          </w:p>
                        </w:tc>
                      </w:tr>
                      <w:tr w:rsidR="00F532E8" w14:paraId="542877BF" w14:textId="77777777"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2A381323"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Market Cap</w:t>
                            </w:r>
                          </w:p>
                        </w:tc>
                        <w:tc>
                          <w:tcPr>
                            <w:tcW w:w="1545" w:type="dxa"/>
                          </w:tcPr>
                          <w:p w14:paraId="4442DD16" w14:textId="77777777" w:rsidR="00F532E8" w:rsidRPr="00AC4899" w:rsidRDefault="00F532E8"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$173.76</w:t>
                            </w:r>
                            <w:r w:rsidRPr="00AC4899">
                              <w:rPr>
                                <w:rFonts w:ascii="Times New Roman" w:hAnsi="Times New Roman" w:cs="Times New Roman"/>
                                <w:b/>
                                <w:color w:val="0F243E" w:themeColor="text2" w:themeShade="80"/>
                              </w:rPr>
                              <w:t>Billion</w:t>
                            </w:r>
                          </w:p>
                        </w:tc>
                      </w:tr>
                      <w:tr w:rsidR="00F532E8" w14:paraId="6F9615E3" w14:textId="77777777"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2F86C3AA"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52 Wk Range</w:t>
                            </w:r>
                          </w:p>
                        </w:tc>
                        <w:tc>
                          <w:tcPr>
                            <w:tcW w:w="1545" w:type="dxa"/>
                          </w:tcPr>
                          <w:p w14:paraId="600D0C19" w14:textId="77777777" w:rsidR="00F532E8" w:rsidRPr="00AC4899" w:rsidRDefault="00F532E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$32.37-$40.67</w:t>
                            </w:r>
                          </w:p>
                        </w:tc>
                      </w:tr>
                      <w:tr w:rsidR="00F532E8" w14:paraId="4526FD3E" w14:textId="77777777"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6BD29A80"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EPS Growth</w:t>
                            </w:r>
                          </w:p>
                        </w:tc>
                        <w:tc>
                          <w:tcPr>
                            <w:tcW w:w="1545" w:type="dxa"/>
                          </w:tcPr>
                          <w:p w14:paraId="097E1637" w14:textId="77777777" w:rsidR="00F532E8" w:rsidRPr="00AC4899" w:rsidRDefault="00F532E8"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10.5</w:t>
                            </w:r>
                            <w:r w:rsidRPr="00AC4899">
                              <w:rPr>
                                <w:rFonts w:ascii="Times New Roman" w:hAnsi="Times New Roman" w:cs="Times New Roman"/>
                                <w:b/>
                                <w:color w:val="0F243E" w:themeColor="text2" w:themeShade="80"/>
                              </w:rPr>
                              <w:t>%</w:t>
                            </w:r>
                          </w:p>
                        </w:tc>
                      </w:tr>
                      <w:tr w:rsidR="00F532E8" w14:paraId="534BF632" w14:textId="77777777"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03CE1562"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PEG</w:t>
                            </w:r>
                          </w:p>
                        </w:tc>
                        <w:tc>
                          <w:tcPr>
                            <w:tcW w:w="1545" w:type="dxa"/>
                          </w:tcPr>
                          <w:p w14:paraId="14170C9F" w14:textId="77777777" w:rsidR="00F532E8" w:rsidRPr="00633767" w:rsidRDefault="00F532E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0.1831</w:t>
                            </w:r>
                          </w:p>
                        </w:tc>
                      </w:tr>
                      <w:tr w:rsidR="00F532E8" w14:paraId="29E29718" w14:textId="77777777"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2430AC1D"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Credit</w:t>
                            </w:r>
                          </w:p>
                        </w:tc>
                        <w:tc>
                          <w:tcPr>
                            <w:tcW w:w="1545" w:type="dxa"/>
                          </w:tcPr>
                          <w:p w14:paraId="7A47A71A" w14:textId="77777777" w:rsidR="00F532E8" w:rsidRPr="00AC4899" w:rsidRDefault="00F532E8"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A++</w:t>
                            </w:r>
                          </w:p>
                        </w:tc>
                      </w:tr>
                      <w:tr w:rsidR="00F532E8" w14:paraId="33571A2C" w14:textId="77777777"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74CB36ED" w14:textId="77777777" w:rsidR="00F532E8" w:rsidRPr="00AC4899" w:rsidRDefault="00F532E8"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Current Ratio</w:t>
                            </w:r>
                          </w:p>
                        </w:tc>
                        <w:tc>
                          <w:tcPr>
                            <w:tcW w:w="1545" w:type="dxa"/>
                          </w:tcPr>
                          <w:p w14:paraId="33071FAE" w14:textId="77777777" w:rsidR="00F532E8" w:rsidRPr="00AC4899" w:rsidRDefault="00F532E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2.23</w:t>
                            </w:r>
                            <w:r w:rsidRPr="00AC4899">
                              <w:rPr>
                                <w:rFonts w:ascii="Times New Roman" w:hAnsi="Times New Roman" w:cs="Times New Roman"/>
                                <w:b/>
                                <w:color w:val="0F243E" w:themeColor="text2" w:themeShade="80"/>
                              </w:rPr>
                              <w:t>x</w:t>
                            </w:r>
                          </w:p>
                        </w:tc>
                      </w:tr>
                    </w:tbl>
                    <w:p w14:paraId="2F93DA29" w14:textId="77777777" w:rsidR="00F532E8" w:rsidRDefault="00F532E8" w:rsidP="00FA7C59">
                      <w:pPr>
                        <w:pStyle w:val="NoSpacing"/>
                        <w:rPr>
                          <w:rFonts w:ascii="Times New Roman" w:hAnsi="Times New Roman" w:cs="Times New Roman"/>
                          <w:b/>
                          <w:color w:val="0F243E" w:themeColor="text2" w:themeShade="80"/>
                          <w:sz w:val="24"/>
                          <w:szCs w:val="24"/>
                        </w:rPr>
                      </w:pPr>
                    </w:p>
                    <w:p w14:paraId="56251802" w14:textId="77777777" w:rsidR="00F532E8" w:rsidRDefault="00F532E8" w:rsidP="00FA7C59">
                      <w:pPr>
                        <w:pStyle w:val="NoSpacing"/>
                        <w:spacing w:line="360" w:lineRule="auto"/>
                        <w:rPr>
                          <w:rFonts w:ascii="Times New Roman" w:hAnsi="Times New Roman" w:cs="Times New Roman"/>
                          <w:b/>
                          <w:color w:val="0F243E" w:themeColor="text2" w:themeShade="80"/>
                          <w:sz w:val="24"/>
                          <w:szCs w:val="24"/>
                        </w:rPr>
                      </w:pPr>
                    </w:p>
                  </w:txbxContent>
                </v:textbox>
                <w10:wrap type="square" anchorx="margin" anchory="page"/>
              </v:roundrect>
            </w:pict>
          </mc:Fallback>
        </mc:AlternateContent>
      </w:r>
    </w:p>
    <w:p w14:paraId="435D7050" w14:textId="77777777" w:rsidR="00850677" w:rsidRPr="00FC7C90" w:rsidRDefault="008C66B0" w:rsidP="00493422">
      <w:pPr>
        <w:pStyle w:val="NoSpacing"/>
        <w:rPr>
          <w:sz w:val="24"/>
          <w:szCs w:val="24"/>
        </w:rPr>
      </w:pPr>
      <w:r w:rsidRPr="00493422">
        <w:rPr>
          <w:rFonts w:ascii="Arial Black" w:hAnsi="Arial Black"/>
          <w:b/>
          <w:color w:val="0F243E" w:themeColor="text2" w:themeShade="80"/>
        </w:rPr>
        <w:t>Investment Theme:</w:t>
      </w:r>
      <w:r>
        <w:t xml:space="preserve">  </w:t>
      </w:r>
      <w:r w:rsidR="00743FCA" w:rsidRPr="00FC7C90">
        <w:rPr>
          <w:rFonts w:ascii="Times New Roman" w:hAnsi="Times New Roman"/>
          <w:sz w:val="24"/>
          <w:szCs w:val="24"/>
        </w:rPr>
        <w:t xml:space="preserve">Looking for </w:t>
      </w:r>
      <w:r w:rsidR="00743FCA" w:rsidRPr="001752FD">
        <w:rPr>
          <w:rFonts w:ascii="Times New Roman" w:hAnsi="Times New Roman"/>
          <w:sz w:val="24"/>
          <w:szCs w:val="24"/>
        </w:rPr>
        <w:t>companies</w:t>
      </w:r>
      <w:r w:rsidR="00A4551E" w:rsidRPr="001752FD">
        <w:rPr>
          <w:rFonts w:ascii="Times New Roman" w:hAnsi="Times New Roman" w:hint="eastAsia"/>
          <w:sz w:val="24"/>
          <w:szCs w:val="24"/>
          <w:lang w:eastAsia="zh-CN"/>
        </w:rPr>
        <w:t xml:space="preserve"> that</w:t>
      </w:r>
      <w:r w:rsidR="00743FCA" w:rsidRPr="00A4551E">
        <w:rPr>
          <w:rFonts w:ascii="Times New Roman" w:hAnsi="Times New Roman"/>
          <w:color w:val="FF0000"/>
          <w:sz w:val="24"/>
          <w:szCs w:val="24"/>
        </w:rPr>
        <w:t xml:space="preserve"> </w:t>
      </w:r>
      <w:r w:rsidR="00743FCA" w:rsidRPr="00FC7C90">
        <w:rPr>
          <w:rFonts w:ascii="Times New Roman" w:hAnsi="Times New Roman"/>
          <w:sz w:val="24"/>
          <w:szCs w:val="24"/>
        </w:rPr>
        <w:t>have strong competitive positionin</w:t>
      </w:r>
      <w:r w:rsidR="00122B09" w:rsidRPr="00FC7C90">
        <w:rPr>
          <w:rFonts w:ascii="Times New Roman" w:hAnsi="Times New Roman"/>
          <w:sz w:val="24"/>
          <w:szCs w:val="24"/>
        </w:rPr>
        <w:t xml:space="preserve">g in both US and International </w:t>
      </w:r>
      <w:r w:rsidR="00743FCA" w:rsidRPr="00FC7C90">
        <w:rPr>
          <w:rFonts w:ascii="Times New Roman" w:hAnsi="Times New Roman"/>
          <w:sz w:val="24"/>
          <w:szCs w:val="24"/>
        </w:rPr>
        <w:t>market.</w:t>
      </w:r>
      <w:r w:rsidR="00122B09" w:rsidRPr="00FC7C90">
        <w:rPr>
          <w:rFonts w:ascii="Times New Roman" w:hAnsi="Times New Roman"/>
          <w:sz w:val="24"/>
          <w:szCs w:val="24"/>
        </w:rPr>
        <w:t xml:space="preserve">  </w:t>
      </w:r>
      <w:r w:rsidR="00743FCA" w:rsidRPr="00FC7C90">
        <w:rPr>
          <w:rFonts w:ascii="Times New Roman" w:hAnsi="Times New Roman"/>
          <w:sz w:val="24"/>
          <w:szCs w:val="24"/>
        </w:rPr>
        <w:t>I</w:t>
      </w:r>
      <w:r w:rsidR="00743FCA" w:rsidRPr="00FC7C90">
        <w:rPr>
          <w:rFonts w:ascii="Times New Roman" w:hAnsi="Times New Roman" w:cs="Times New Roman"/>
          <w:sz w:val="24"/>
          <w:szCs w:val="24"/>
        </w:rPr>
        <w:t>nvesting in companies that have</w:t>
      </w:r>
      <w:r w:rsidR="000A4467" w:rsidRPr="00FC7C90">
        <w:rPr>
          <w:rFonts w:ascii="Times New Roman" w:hAnsi="Times New Roman" w:cs="Times New Roman"/>
          <w:sz w:val="24"/>
          <w:szCs w:val="24"/>
        </w:rPr>
        <w:t xml:space="preserve"> strong free cash flow and dividend in a stable industry.  Taking advantage of</w:t>
      </w:r>
      <w:r w:rsidR="00743FCA" w:rsidRPr="00FC7C90">
        <w:rPr>
          <w:rFonts w:ascii="Times New Roman" w:hAnsi="Times New Roman" w:cs="Times New Roman"/>
          <w:sz w:val="24"/>
          <w:szCs w:val="24"/>
        </w:rPr>
        <w:t xml:space="preserve"> </w:t>
      </w:r>
      <w:r w:rsidR="00743FCA" w:rsidRPr="00FC7C90">
        <w:rPr>
          <w:rFonts w:ascii="Times New Roman" w:hAnsi="Times New Roman" w:cs="Times New Roman"/>
          <w:sz w:val="24"/>
          <w:szCs w:val="24"/>
          <w:lang w:eastAsia="zh-CN"/>
        </w:rPr>
        <w:t>forward-looking</w:t>
      </w:r>
      <w:r w:rsidR="00743FCA" w:rsidRPr="00FC7C90">
        <w:rPr>
          <w:rFonts w:ascii="Times New Roman" w:hAnsi="Times New Roman" w:cs="Times New Roman"/>
          <w:sz w:val="24"/>
          <w:szCs w:val="24"/>
        </w:rPr>
        <w:t xml:space="preserve"> management decisions</w:t>
      </w:r>
      <w:r w:rsidR="000A4467" w:rsidRPr="00FC7C90">
        <w:rPr>
          <w:rFonts w:ascii="Times New Roman" w:hAnsi="Times New Roman" w:cs="Times New Roman"/>
          <w:sz w:val="24"/>
          <w:szCs w:val="24"/>
        </w:rPr>
        <w:t>.</w:t>
      </w:r>
      <w:r w:rsidR="00743FCA" w:rsidRPr="00FC7C90">
        <w:rPr>
          <w:rFonts w:ascii="Times New Roman" w:hAnsi="Times New Roman" w:cs="Times New Roman"/>
          <w:sz w:val="24"/>
          <w:szCs w:val="24"/>
        </w:rPr>
        <w:t xml:space="preserve"> </w:t>
      </w:r>
    </w:p>
    <w:p w14:paraId="72AA80C1" w14:textId="77777777" w:rsidR="00C97615" w:rsidRPr="00FC7C90" w:rsidRDefault="00850677" w:rsidP="00493422">
      <w:pPr>
        <w:pStyle w:val="NoSpacing"/>
        <w:rPr>
          <w:rFonts w:ascii="Times New Roman" w:hAnsi="Times New Roman" w:cs="Times New Roman"/>
          <w:sz w:val="24"/>
          <w:szCs w:val="24"/>
        </w:rPr>
      </w:pPr>
      <w:r w:rsidRPr="00FC7C90">
        <w:rPr>
          <w:rFonts w:ascii="Times New Roman" w:hAnsi="Times New Roman" w:cs="Times New Roman"/>
          <w:sz w:val="24"/>
          <w:szCs w:val="24"/>
        </w:rPr>
        <w:t xml:space="preserve"> </w:t>
      </w:r>
    </w:p>
    <w:p w14:paraId="121A6833" w14:textId="77777777" w:rsidR="00C97615" w:rsidRPr="00FC7C90" w:rsidRDefault="008C66B0" w:rsidP="00493422">
      <w:pPr>
        <w:pStyle w:val="NoSpacing"/>
        <w:rPr>
          <w:rFonts w:ascii="Times New Roman" w:hAnsi="Times New Roman" w:cs="Times New Roman"/>
          <w:sz w:val="24"/>
          <w:szCs w:val="24"/>
        </w:rPr>
      </w:pPr>
      <w:r w:rsidRPr="00493422">
        <w:rPr>
          <w:rFonts w:ascii="Arial Black" w:hAnsi="Arial Black"/>
          <w:b/>
          <w:color w:val="0F243E" w:themeColor="text2" w:themeShade="80"/>
        </w:rPr>
        <w:t>Overview:</w:t>
      </w:r>
      <w:r w:rsidR="00493422" w:rsidRPr="00493422">
        <w:rPr>
          <w:b/>
          <w:color w:val="0F243E" w:themeColor="text2" w:themeShade="80"/>
        </w:rPr>
        <w:t xml:space="preserve"> </w:t>
      </w:r>
      <w:r w:rsidR="003B29E9">
        <w:rPr>
          <w:rFonts w:ascii="Times New Roman" w:hAnsi="Times New Roman" w:cs="Times New Roman"/>
          <w:color w:val="0F243E" w:themeColor="text2" w:themeShade="80"/>
        </w:rPr>
        <w:t xml:space="preserve"> </w:t>
      </w:r>
      <w:r w:rsidR="00D572FA" w:rsidRPr="00FC7C90">
        <w:rPr>
          <w:rFonts w:ascii="Times New Roman" w:hAnsi="Times New Roman" w:cs="Times New Roman"/>
          <w:sz w:val="24"/>
          <w:szCs w:val="24"/>
        </w:rPr>
        <w:t>The Coca-Cola Company</w:t>
      </w:r>
      <w:r w:rsidR="003B29E9" w:rsidRPr="00FC7C90">
        <w:rPr>
          <w:rFonts w:ascii="Times New Roman" w:hAnsi="Times New Roman" w:cs="Times New Roman"/>
          <w:sz w:val="24"/>
          <w:szCs w:val="24"/>
        </w:rPr>
        <w:t xml:space="preserve"> (KO)</w:t>
      </w:r>
      <w:r w:rsidR="00D572FA" w:rsidRPr="00FC7C90">
        <w:rPr>
          <w:rFonts w:ascii="Times New Roman" w:hAnsi="Times New Roman" w:cs="Times New Roman"/>
          <w:sz w:val="24"/>
          <w:szCs w:val="24"/>
        </w:rPr>
        <w:t xml:space="preserve"> is engaged in the manufacture, distribution and marketing of non-alcoholic be</w:t>
      </w:r>
      <w:r w:rsidR="00333603" w:rsidRPr="00FC7C90">
        <w:rPr>
          <w:rFonts w:ascii="Times New Roman" w:hAnsi="Times New Roman" w:cs="Times New Roman"/>
          <w:sz w:val="24"/>
          <w:szCs w:val="24"/>
        </w:rPr>
        <w:t>verage concentrates and syrup</w:t>
      </w:r>
      <w:r w:rsidR="003B29E9" w:rsidRPr="00FC7C90">
        <w:rPr>
          <w:rFonts w:ascii="Times New Roman" w:hAnsi="Times New Roman" w:cs="Times New Roman"/>
          <w:sz w:val="24"/>
          <w:szCs w:val="24"/>
        </w:rPr>
        <w:t xml:space="preserve">s.  My </w:t>
      </w:r>
      <w:r w:rsidR="00A4551E" w:rsidRPr="00A4551E">
        <w:rPr>
          <w:rFonts w:ascii="Times New Roman" w:hAnsi="Times New Roman" w:cs="Times New Roman" w:hint="eastAsia"/>
          <w:color w:val="000000" w:themeColor="text1"/>
          <w:sz w:val="24"/>
          <w:szCs w:val="24"/>
          <w:lang w:eastAsia="zh-CN"/>
        </w:rPr>
        <w:t>b</w:t>
      </w:r>
      <w:r w:rsidR="003B29E9" w:rsidRPr="00FC7C90">
        <w:rPr>
          <w:rFonts w:ascii="Times New Roman" w:hAnsi="Times New Roman" w:cs="Times New Roman"/>
          <w:sz w:val="24"/>
          <w:szCs w:val="24"/>
        </w:rPr>
        <w:t>uy recommendation of KO is based on the top down analysis of the consumer staple</w:t>
      </w:r>
      <w:r w:rsidR="00A4551E" w:rsidRPr="00A4551E">
        <w:rPr>
          <w:rFonts w:ascii="Times New Roman" w:hAnsi="Times New Roman" w:cs="Times New Roman" w:hint="eastAsia"/>
          <w:color w:val="000000" w:themeColor="text1"/>
          <w:sz w:val="24"/>
          <w:szCs w:val="24"/>
          <w:lang w:eastAsia="zh-CN"/>
        </w:rPr>
        <w:t>s</w:t>
      </w:r>
      <w:r w:rsidR="003B29E9" w:rsidRPr="00FC7C90">
        <w:rPr>
          <w:rFonts w:ascii="Times New Roman" w:hAnsi="Times New Roman" w:cs="Times New Roman"/>
          <w:sz w:val="24"/>
          <w:szCs w:val="24"/>
        </w:rPr>
        <w:t xml:space="preserve"> sector.  </w:t>
      </w:r>
    </w:p>
    <w:p w14:paraId="1A1C1837" w14:textId="77777777" w:rsidR="003B29E9" w:rsidRPr="00FC7C90" w:rsidRDefault="003B29E9" w:rsidP="00493422">
      <w:pPr>
        <w:pStyle w:val="NoSpacing"/>
        <w:rPr>
          <w:rFonts w:ascii="Times New Roman" w:hAnsi="Times New Roman" w:cs="Times New Roman"/>
          <w:sz w:val="24"/>
          <w:szCs w:val="24"/>
        </w:rPr>
      </w:pPr>
    </w:p>
    <w:p w14:paraId="42D9A57C" w14:textId="77777777" w:rsidR="003B29E9" w:rsidRPr="00FC7C90" w:rsidRDefault="003B29E9" w:rsidP="003B29E9">
      <w:pPr>
        <w:pStyle w:val="NoSpacing"/>
        <w:rPr>
          <w:rFonts w:ascii="Times New Roman" w:hAnsi="Times New Roman" w:cs="Times New Roman"/>
          <w:sz w:val="24"/>
          <w:szCs w:val="24"/>
        </w:rPr>
      </w:pPr>
      <w:r w:rsidRPr="00FC7C90">
        <w:rPr>
          <w:rFonts w:ascii="Times New Roman" w:hAnsi="Times New Roman" w:cs="Times New Roman"/>
          <w:sz w:val="24"/>
          <w:szCs w:val="24"/>
        </w:rPr>
        <w:t>Beverage companies have slow developed market growth, which makes the industr</w:t>
      </w:r>
      <w:r w:rsidR="00A4551E" w:rsidRPr="00A4551E">
        <w:rPr>
          <w:rFonts w:ascii="Times New Roman" w:hAnsi="Times New Roman" w:cs="Times New Roman" w:hint="eastAsia"/>
          <w:color w:val="000000" w:themeColor="text1"/>
          <w:sz w:val="24"/>
          <w:szCs w:val="24"/>
          <w:lang w:eastAsia="zh-CN"/>
        </w:rPr>
        <w:t>y</w:t>
      </w:r>
      <w:r w:rsidRPr="00FC7C90">
        <w:rPr>
          <w:rFonts w:ascii="Times New Roman" w:hAnsi="Times New Roman" w:cs="Times New Roman"/>
          <w:sz w:val="24"/>
          <w:szCs w:val="24"/>
        </w:rPr>
        <w:t xml:space="preserve"> unfavorable.  With sugar and corn prices being more expensive, price hikes or lower margins may</w:t>
      </w:r>
      <w:r w:rsidRPr="00A4551E">
        <w:rPr>
          <w:rFonts w:ascii="Times New Roman" w:hAnsi="Times New Roman" w:cs="Times New Roman"/>
          <w:color w:val="000000" w:themeColor="text1"/>
          <w:sz w:val="24"/>
          <w:szCs w:val="24"/>
        </w:rPr>
        <w:t xml:space="preserve"> </w:t>
      </w:r>
      <w:r w:rsidR="00A4551E" w:rsidRPr="00A4551E">
        <w:rPr>
          <w:rFonts w:ascii="Times New Roman" w:hAnsi="Times New Roman" w:cs="Times New Roman" w:hint="eastAsia"/>
          <w:color w:val="000000" w:themeColor="text1"/>
          <w:sz w:val="24"/>
          <w:szCs w:val="24"/>
          <w:lang w:eastAsia="zh-CN"/>
        </w:rPr>
        <w:t>occur</w:t>
      </w:r>
      <w:r w:rsidRPr="00FC7C90">
        <w:rPr>
          <w:rFonts w:ascii="Times New Roman" w:hAnsi="Times New Roman" w:cs="Times New Roman"/>
          <w:sz w:val="24"/>
          <w:szCs w:val="24"/>
        </w:rPr>
        <w:t xml:space="preserve">.  Most companies are focusing on gaining share in emerging economies </w:t>
      </w:r>
      <w:r w:rsidRPr="00A4551E">
        <w:rPr>
          <w:rFonts w:ascii="Times New Roman" w:hAnsi="Times New Roman" w:cs="Times New Roman"/>
          <w:color w:val="000000" w:themeColor="text1"/>
          <w:sz w:val="24"/>
          <w:szCs w:val="24"/>
        </w:rPr>
        <w:t>seeing</w:t>
      </w:r>
      <w:r w:rsidRPr="00FC7C90">
        <w:rPr>
          <w:rFonts w:ascii="Times New Roman" w:hAnsi="Times New Roman" w:cs="Times New Roman"/>
          <w:sz w:val="24"/>
          <w:szCs w:val="24"/>
        </w:rPr>
        <w:t xml:space="preserve"> as developed nation growth is on a decreasing trend.  This industry is also recognizing the trend in developed countries toward healthier foods and lifestyles.</w:t>
      </w:r>
    </w:p>
    <w:p w14:paraId="32AE6608" w14:textId="77777777" w:rsidR="003B29E9" w:rsidRPr="00FC7C90" w:rsidRDefault="003B29E9" w:rsidP="003B29E9">
      <w:pPr>
        <w:pStyle w:val="NoSpacing"/>
        <w:rPr>
          <w:rFonts w:ascii="Times New Roman" w:hAnsi="Times New Roman" w:cs="Times New Roman"/>
          <w:sz w:val="24"/>
          <w:szCs w:val="24"/>
        </w:rPr>
      </w:pPr>
    </w:p>
    <w:p w14:paraId="678D0E88" w14:textId="77777777" w:rsidR="00E61ABF" w:rsidRPr="00FC7C90" w:rsidRDefault="003B29E9" w:rsidP="00E61ABF">
      <w:pPr>
        <w:widowControl w:val="0"/>
        <w:autoSpaceDE w:val="0"/>
        <w:autoSpaceDN w:val="0"/>
        <w:adjustRightInd w:val="0"/>
        <w:spacing w:after="240"/>
        <w:rPr>
          <w:rFonts w:eastAsia="SimSun"/>
        </w:rPr>
      </w:pPr>
      <w:r w:rsidRPr="00FC7C90">
        <w:rPr>
          <w:rFonts w:eastAsia="SimSun"/>
        </w:rPr>
        <w:t>The Coca-Cola Company creates value by diversified geographical presence, which helps the company mitigate the various risks associated with the over dependence on a particular market.  The strategic acquisitions in line with the current business operations could help the company to enhance its market presence and improve top line performance.</w:t>
      </w:r>
    </w:p>
    <w:p w14:paraId="29735824" w14:textId="77777777" w:rsidR="00640269" w:rsidRPr="00FC7C90" w:rsidRDefault="00E61ABF" w:rsidP="009423A6">
      <w:pPr>
        <w:widowControl w:val="0"/>
        <w:autoSpaceDE w:val="0"/>
        <w:autoSpaceDN w:val="0"/>
        <w:adjustRightInd w:val="0"/>
        <w:spacing w:after="240"/>
        <w:rPr>
          <w:rFonts w:eastAsia="SimSun"/>
        </w:rPr>
      </w:pPr>
      <w:r w:rsidRPr="00FC7C90">
        <w:rPr>
          <w:rFonts w:eastAsia="SimSun"/>
        </w:rPr>
        <w:t>The Coca-Cola Company has focused on realizing its 2020 Vision—an aggressive but achievable systemwide plan for growth launched at the outset of 2010.  Across the first two years of the 2020 Vision, Coca-Cola met or exceeded its long-term growth targets.  In 2011, the company increased sparkling volume 4 percent and still volume 8 percent.  All told, it sold 26.7 billion unit cases, earning $46.5 billion in revenues.  Coca-Cola delivered nearly 1 billion unit cases of incremental organic volume growth—the equivalent of adding another market the size of Japan to its business—and increased operating income by $1.7 billion to $10.2 billion.  It became a better competitor, gaining market share across the world in almost every nonalcoholic beverage category and increasing its total market share.  Early in 2012, the Coca-Cola Company announced its 50th consecutive annual dividend increase, raising its dividend 8.5 percent.</w:t>
      </w:r>
    </w:p>
    <w:p w14:paraId="490923A9" w14:textId="77777777" w:rsidR="00C97615" w:rsidRPr="00FC7C90" w:rsidRDefault="009423A6" w:rsidP="00C97615">
      <w:pPr>
        <w:pStyle w:val="NoSpacing"/>
        <w:rPr>
          <w:rFonts w:ascii="Times New Roman" w:hAnsi="Times New Roman" w:cs="Times New Roman"/>
          <w:sz w:val="24"/>
          <w:szCs w:val="24"/>
        </w:rPr>
      </w:pPr>
      <w:r w:rsidRPr="00FC7C90">
        <w:rPr>
          <w:rFonts w:ascii="Times New Roman" w:hAnsi="Times New Roman" w:cs="Times New Roman"/>
          <w:sz w:val="24"/>
          <w:szCs w:val="24"/>
        </w:rPr>
        <w:t>KO</w:t>
      </w:r>
      <w:r w:rsidR="001F6A6F" w:rsidRPr="00FC7C90">
        <w:rPr>
          <w:rFonts w:ascii="Times New Roman" w:hAnsi="Times New Roman" w:cs="Times New Roman"/>
          <w:sz w:val="24"/>
          <w:szCs w:val="24"/>
        </w:rPr>
        <w:t>, trading at $</w:t>
      </w:r>
      <w:r w:rsidRPr="00FC7C90">
        <w:rPr>
          <w:rFonts w:ascii="Times New Roman" w:hAnsi="Times New Roman" w:cs="Times New Roman"/>
          <w:sz w:val="24"/>
          <w:szCs w:val="24"/>
        </w:rPr>
        <w:t>37.4</w:t>
      </w:r>
      <w:r w:rsidR="00493422" w:rsidRPr="00FC7C90">
        <w:rPr>
          <w:rFonts w:ascii="Times New Roman" w:hAnsi="Times New Roman" w:cs="Times New Roman"/>
          <w:sz w:val="24"/>
          <w:szCs w:val="24"/>
        </w:rPr>
        <w:t>, results in a P/</w:t>
      </w:r>
      <w:r w:rsidR="006926F2" w:rsidRPr="00FC7C90">
        <w:rPr>
          <w:rFonts w:ascii="Times New Roman" w:hAnsi="Times New Roman" w:cs="Times New Roman"/>
          <w:sz w:val="24"/>
          <w:szCs w:val="24"/>
        </w:rPr>
        <w:t>E ratio of approximately 1</w:t>
      </w:r>
      <w:r w:rsidRPr="00FC7C90">
        <w:rPr>
          <w:rFonts w:ascii="Times New Roman" w:hAnsi="Times New Roman" w:cs="Times New Roman"/>
          <w:sz w:val="24"/>
          <w:szCs w:val="24"/>
        </w:rPr>
        <w:t>7</w:t>
      </w:r>
      <w:r w:rsidR="00493422" w:rsidRPr="00FC7C90">
        <w:rPr>
          <w:rFonts w:ascii="Times New Roman" w:hAnsi="Times New Roman" w:cs="Times New Roman"/>
          <w:sz w:val="24"/>
          <w:szCs w:val="24"/>
        </w:rPr>
        <w:t xml:space="preserve">x based on current-year </w:t>
      </w:r>
      <w:r w:rsidR="00E26BFA" w:rsidRPr="00FC7C90">
        <w:rPr>
          <w:rFonts w:ascii="Times New Roman" w:hAnsi="Times New Roman" w:cs="Times New Roman"/>
          <w:sz w:val="24"/>
          <w:szCs w:val="24"/>
        </w:rPr>
        <w:t xml:space="preserve">EPS </w:t>
      </w:r>
      <w:r w:rsidR="00493422" w:rsidRPr="00FC7C90">
        <w:rPr>
          <w:rFonts w:ascii="Times New Roman" w:hAnsi="Times New Roman" w:cs="Times New Roman"/>
          <w:sz w:val="24"/>
          <w:szCs w:val="24"/>
        </w:rPr>
        <w:t xml:space="preserve">estimates </w:t>
      </w:r>
      <w:r w:rsidR="0006115D" w:rsidRPr="00FC7C90">
        <w:rPr>
          <w:rFonts w:ascii="Times New Roman" w:hAnsi="Times New Roman" w:cs="Times New Roman"/>
          <w:sz w:val="24"/>
          <w:szCs w:val="24"/>
        </w:rPr>
        <w:t>of</w:t>
      </w:r>
      <w:r w:rsidRPr="00FC7C90">
        <w:rPr>
          <w:rFonts w:ascii="Times New Roman" w:hAnsi="Times New Roman" w:cs="Times New Roman"/>
          <w:sz w:val="24"/>
          <w:szCs w:val="24"/>
        </w:rPr>
        <w:t xml:space="preserve"> approximately $2.2</w:t>
      </w:r>
      <w:r w:rsidR="006926F2" w:rsidRPr="00FC7C90">
        <w:rPr>
          <w:rFonts w:ascii="Times New Roman" w:hAnsi="Times New Roman" w:cs="Times New Roman"/>
          <w:sz w:val="24"/>
          <w:szCs w:val="24"/>
        </w:rPr>
        <w:t xml:space="preserve">. </w:t>
      </w:r>
      <w:r w:rsidRPr="00FC7C90">
        <w:rPr>
          <w:rFonts w:ascii="Times New Roman" w:hAnsi="Times New Roman" w:cs="Times New Roman"/>
          <w:sz w:val="24"/>
          <w:szCs w:val="24"/>
        </w:rPr>
        <w:t xml:space="preserve"> </w:t>
      </w:r>
      <w:r w:rsidR="006926F2" w:rsidRPr="00FC7C90">
        <w:rPr>
          <w:rFonts w:ascii="Times New Roman" w:hAnsi="Times New Roman" w:cs="Times New Roman"/>
          <w:sz w:val="24"/>
          <w:szCs w:val="24"/>
        </w:rPr>
        <w:t xml:space="preserve">The provided </w:t>
      </w:r>
      <w:r w:rsidR="00493422" w:rsidRPr="00FC7C90">
        <w:rPr>
          <w:rFonts w:ascii="Times New Roman" w:hAnsi="Times New Roman" w:cs="Times New Roman"/>
          <w:sz w:val="24"/>
          <w:szCs w:val="24"/>
        </w:rPr>
        <w:t>discounted cash</w:t>
      </w:r>
      <w:r w:rsidR="006926F2" w:rsidRPr="00FC7C90">
        <w:rPr>
          <w:rFonts w:ascii="Times New Roman" w:hAnsi="Times New Roman" w:cs="Times New Roman"/>
          <w:sz w:val="24"/>
          <w:szCs w:val="24"/>
        </w:rPr>
        <w:t xml:space="preserve"> </w:t>
      </w:r>
      <w:r w:rsidRPr="00FC7C90">
        <w:rPr>
          <w:rFonts w:ascii="Times New Roman" w:hAnsi="Times New Roman" w:cs="Times New Roman"/>
          <w:sz w:val="24"/>
          <w:szCs w:val="24"/>
        </w:rPr>
        <w:t>flow valuation that assumes a 7.6</w:t>
      </w:r>
      <w:r w:rsidR="00493422" w:rsidRPr="00FC7C90">
        <w:rPr>
          <w:rFonts w:ascii="Times New Roman" w:hAnsi="Times New Roman" w:cs="Times New Roman"/>
          <w:sz w:val="24"/>
          <w:szCs w:val="24"/>
        </w:rPr>
        <w:t>%</w:t>
      </w:r>
      <w:r w:rsidR="009D0236" w:rsidRPr="00FC7C90">
        <w:rPr>
          <w:rFonts w:ascii="Times New Roman" w:hAnsi="Times New Roman" w:cs="Times New Roman"/>
          <w:sz w:val="24"/>
          <w:szCs w:val="24"/>
        </w:rPr>
        <w:t xml:space="preserve"> five year compounded annual growth rate</w:t>
      </w:r>
      <w:r w:rsidR="006926F2" w:rsidRPr="00FC7C90">
        <w:rPr>
          <w:rFonts w:ascii="Times New Roman" w:hAnsi="Times New Roman" w:cs="Times New Roman"/>
          <w:sz w:val="24"/>
          <w:szCs w:val="24"/>
        </w:rPr>
        <w:t xml:space="preserve"> and a WACC of </w:t>
      </w:r>
      <w:r w:rsidRPr="00FC7C90">
        <w:rPr>
          <w:rFonts w:ascii="Times New Roman" w:hAnsi="Times New Roman" w:cs="Times New Roman"/>
          <w:sz w:val="24"/>
          <w:szCs w:val="24"/>
        </w:rPr>
        <w:t>4.77</w:t>
      </w:r>
      <w:r w:rsidR="009D0236" w:rsidRPr="00FC7C90">
        <w:rPr>
          <w:rFonts w:ascii="Times New Roman" w:hAnsi="Times New Roman" w:cs="Times New Roman"/>
          <w:sz w:val="24"/>
          <w:szCs w:val="24"/>
        </w:rPr>
        <w:t>%,</w:t>
      </w:r>
      <w:r w:rsidR="00E26BFA" w:rsidRPr="00FC7C90">
        <w:rPr>
          <w:rFonts w:ascii="Times New Roman" w:hAnsi="Times New Roman" w:cs="Times New Roman"/>
          <w:sz w:val="24"/>
          <w:szCs w:val="24"/>
        </w:rPr>
        <w:t xml:space="preserve"> </w:t>
      </w:r>
      <w:r w:rsidR="00493422" w:rsidRPr="00FC7C90">
        <w:rPr>
          <w:rFonts w:ascii="Times New Roman" w:hAnsi="Times New Roman" w:cs="Times New Roman"/>
          <w:sz w:val="24"/>
          <w:szCs w:val="24"/>
        </w:rPr>
        <w:t>resu</w:t>
      </w:r>
      <w:r w:rsidR="009D0236" w:rsidRPr="00FC7C90">
        <w:rPr>
          <w:rFonts w:ascii="Times New Roman" w:hAnsi="Times New Roman" w:cs="Times New Roman"/>
          <w:sz w:val="24"/>
          <w:szCs w:val="24"/>
        </w:rPr>
        <w:t>lting</w:t>
      </w:r>
      <w:r w:rsidR="006926F2" w:rsidRPr="00FC7C90">
        <w:rPr>
          <w:rFonts w:ascii="Times New Roman" w:hAnsi="Times New Roman" w:cs="Times New Roman"/>
          <w:sz w:val="24"/>
          <w:szCs w:val="24"/>
        </w:rPr>
        <w:t xml:space="preserve"> in an intrins</w:t>
      </w:r>
      <w:r w:rsidRPr="00FC7C90">
        <w:rPr>
          <w:rFonts w:ascii="Times New Roman" w:hAnsi="Times New Roman" w:cs="Times New Roman"/>
          <w:sz w:val="24"/>
          <w:szCs w:val="24"/>
        </w:rPr>
        <w:t>ic value of $85.16.</w:t>
      </w:r>
    </w:p>
    <w:p w14:paraId="7EA9E847" w14:textId="77777777" w:rsidR="00C048B0" w:rsidRPr="00FC7C90" w:rsidRDefault="00C048B0" w:rsidP="00C97615">
      <w:pPr>
        <w:pStyle w:val="NoSpacing"/>
        <w:rPr>
          <w:rFonts w:ascii="Times New Roman" w:hAnsi="Times New Roman" w:cs="Times New Roman"/>
          <w:sz w:val="24"/>
          <w:szCs w:val="24"/>
        </w:rPr>
      </w:pPr>
      <w:r w:rsidRPr="00FC7C90">
        <w:rPr>
          <w:rFonts w:ascii="Times New Roman" w:hAnsi="Times New Roman" w:cs="Times New Roman"/>
          <w:sz w:val="24"/>
          <w:szCs w:val="24"/>
        </w:rPr>
        <w:t xml:space="preserve"> </w:t>
      </w:r>
    </w:p>
    <w:p w14:paraId="5740DC7C" w14:textId="77777777" w:rsidR="00C97615" w:rsidRPr="00FC7C90" w:rsidRDefault="00713C63" w:rsidP="00C97615">
      <w:pPr>
        <w:pStyle w:val="NoSpacing"/>
        <w:rPr>
          <w:rFonts w:ascii="Times New Roman" w:hAnsi="Times New Roman" w:cs="Times New Roman"/>
          <w:sz w:val="24"/>
          <w:szCs w:val="24"/>
        </w:rPr>
      </w:pPr>
      <w:r w:rsidRPr="00FC7C90">
        <w:rPr>
          <w:rFonts w:ascii="Times New Roman" w:hAnsi="Times New Roman" w:cs="Times New Roman"/>
          <w:sz w:val="24"/>
          <w:szCs w:val="24"/>
        </w:rPr>
        <w:t xml:space="preserve">The primary risk to </w:t>
      </w:r>
      <w:r w:rsidR="00C048B0" w:rsidRPr="00FC7C90">
        <w:rPr>
          <w:rFonts w:ascii="Times New Roman" w:hAnsi="Times New Roman" w:cs="Times New Roman"/>
          <w:sz w:val="24"/>
          <w:szCs w:val="24"/>
        </w:rPr>
        <w:t xml:space="preserve">the performance of </w:t>
      </w:r>
      <w:r w:rsidR="009423A6" w:rsidRPr="00FC7C90">
        <w:rPr>
          <w:rFonts w:ascii="Times New Roman" w:hAnsi="Times New Roman" w:cs="Times New Roman"/>
          <w:sz w:val="24"/>
          <w:szCs w:val="24"/>
        </w:rPr>
        <w:t>Coca-Cola</w:t>
      </w:r>
      <w:r w:rsidR="00C048B0" w:rsidRPr="00FC7C90">
        <w:rPr>
          <w:rFonts w:ascii="Times New Roman" w:hAnsi="Times New Roman" w:cs="Times New Roman"/>
          <w:sz w:val="24"/>
          <w:szCs w:val="24"/>
        </w:rPr>
        <w:t xml:space="preserve"> is </w:t>
      </w:r>
      <w:r w:rsidR="009423A6" w:rsidRPr="00FC7C90">
        <w:rPr>
          <w:rFonts w:ascii="Times New Roman" w:hAnsi="Times New Roman" w:cs="Times New Roman"/>
          <w:sz w:val="24"/>
          <w:szCs w:val="24"/>
        </w:rPr>
        <w:t>its reported declined liquidity (with increasing debt due to acquisitions) in the fiscal year ended 2011, which could impact its growth and expansion plans.  However, I remain</w:t>
      </w:r>
      <w:r w:rsidR="00C048B0" w:rsidRPr="00FC7C90">
        <w:rPr>
          <w:rFonts w:ascii="Times New Roman" w:hAnsi="Times New Roman" w:cs="Times New Roman"/>
          <w:sz w:val="24"/>
          <w:szCs w:val="24"/>
        </w:rPr>
        <w:t xml:space="preserve"> cautiously optimistic</w:t>
      </w:r>
      <w:r w:rsidR="00F84F64" w:rsidRPr="00FC7C90">
        <w:rPr>
          <w:rFonts w:ascii="Times New Roman" w:hAnsi="Times New Roman" w:cs="Times New Roman"/>
          <w:sz w:val="24"/>
          <w:szCs w:val="24"/>
        </w:rPr>
        <w:t xml:space="preserve"> regarding the </w:t>
      </w:r>
      <w:r w:rsidR="009423A6" w:rsidRPr="00FC7C90">
        <w:rPr>
          <w:rFonts w:ascii="Times New Roman" w:hAnsi="Times New Roman" w:cs="Times New Roman"/>
          <w:sz w:val="24"/>
          <w:szCs w:val="24"/>
        </w:rPr>
        <w:t>strong cash flow over the last five years and the new share repurchase program of 500 million additional shares of the Company’s common stock</w:t>
      </w:r>
      <w:r w:rsidR="00C97615" w:rsidRPr="00FC7C90">
        <w:rPr>
          <w:rFonts w:ascii="Times New Roman" w:hAnsi="Times New Roman" w:cs="Times New Roman"/>
          <w:sz w:val="24"/>
          <w:szCs w:val="24"/>
        </w:rPr>
        <w:t>.</w:t>
      </w:r>
      <w:r w:rsidR="009423A6" w:rsidRPr="00FC7C90">
        <w:rPr>
          <w:rFonts w:ascii="Times New Roman" w:hAnsi="Times New Roman" w:cs="Times New Roman"/>
          <w:sz w:val="24"/>
          <w:szCs w:val="24"/>
        </w:rPr>
        <w:t xml:space="preserve">  With the strong brand equity, I believe</w:t>
      </w:r>
      <w:r w:rsidR="00644D2E" w:rsidRPr="00FC7C90">
        <w:rPr>
          <w:rFonts w:ascii="Times New Roman" w:hAnsi="Times New Roman" w:cs="Times New Roman"/>
          <w:sz w:val="24"/>
          <w:szCs w:val="24"/>
        </w:rPr>
        <w:t xml:space="preserve"> Coca-Cola will act constantly stable in an upward trend in the current economy.</w:t>
      </w:r>
      <w:r w:rsidR="009423A6" w:rsidRPr="00FC7C90">
        <w:rPr>
          <w:rFonts w:ascii="Times New Roman" w:hAnsi="Times New Roman" w:cs="Times New Roman"/>
          <w:sz w:val="24"/>
          <w:szCs w:val="24"/>
        </w:rPr>
        <w:t xml:space="preserve"> </w:t>
      </w:r>
    </w:p>
    <w:p w14:paraId="6E576214" w14:textId="77777777" w:rsidR="00C97615" w:rsidRPr="00644D2E" w:rsidRDefault="00C97615" w:rsidP="00C97615">
      <w:pPr>
        <w:pStyle w:val="NoSpacing"/>
        <w:rPr>
          <w:rFonts w:ascii="Times New Roman" w:hAnsi="Times New Roman" w:cs="Times New Roman"/>
          <w:color w:val="0F243E" w:themeColor="text2" w:themeShade="80"/>
        </w:rPr>
      </w:pPr>
    </w:p>
    <w:p w14:paraId="295A7BB9" w14:textId="77777777" w:rsidR="00892958" w:rsidRPr="00644D2E" w:rsidRDefault="00892958" w:rsidP="00C97615">
      <w:pPr>
        <w:pStyle w:val="NoSpacing"/>
        <w:rPr>
          <w:rFonts w:ascii="Times New Roman" w:hAnsi="Times New Roman" w:cs="Times New Roman"/>
          <w:color w:val="0F243E" w:themeColor="text2" w:themeShade="80"/>
        </w:rPr>
      </w:pPr>
    </w:p>
    <w:p w14:paraId="0F4935C3" w14:textId="77777777" w:rsidR="00493422" w:rsidRPr="00FC7C90" w:rsidRDefault="0071238D" w:rsidP="004E0651">
      <w:pPr>
        <w:pStyle w:val="NoSpacing"/>
        <w:rPr>
          <w:rFonts w:ascii="Times New Roman" w:hAnsi="Times New Roman" w:cs="Times New Roman"/>
          <w:sz w:val="24"/>
          <w:szCs w:val="24"/>
        </w:rPr>
      </w:pPr>
      <w:r>
        <w:rPr>
          <w:rFonts w:ascii="Arial Black" w:hAnsi="Arial Black"/>
          <w:b/>
          <w:color w:val="0F243E" w:themeColor="text2" w:themeShade="80"/>
        </w:rPr>
        <w:t>2012</w:t>
      </w:r>
      <w:r w:rsidR="00687198">
        <w:rPr>
          <w:rFonts w:ascii="Arial Black" w:hAnsi="Arial Black"/>
          <w:b/>
          <w:color w:val="0F243E" w:themeColor="text2" w:themeShade="80"/>
        </w:rPr>
        <w:t xml:space="preserve"> </w:t>
      </w:r>
      <w:r w:rsidR="001F6A6F">
        <w:rPr>
          <w:rFonts w:ascii="Arial Black" w:hAnsi="Arial Black"/>
          <w:b/>
          <w:color w:val="0F243E" w:themeColor="text2" w:themeShade="80"/>
        </w:rPr>
        <w:t xml:space="preserve">Q3 </w:t>
      </w:r>
      <w:r w:rsidR="00AF4FCE">
        <w:rPr>
          <w:rFonts w:ascii="Arial Black" w:hAnsi="Arial Black"/>
          <w:b/>
          <w:color w:val="0F243E" w:themeColor="text2" w:themeShade="80"/>
        </w:rPr>
        <w:t xml:space="preserve">and Year-to-Date </w:t>
      </w:r>
      <w:r w:rsidR="001F6A6F">
        <w:rPr>
          <w:rFonts w:ascii="Arial Black" w:hAnsi="Arial Black"/>
          <w:b/>
          <w:color w:val="0F243E" w:themeColor="text2" w:themeShade="80"/>
        </w:rPr>
        <w:t>Results</w:t>
      </w:r>
      <w:r w:rsidR="00892958" w:rsidRPr="00892958">
        <w:rPr>
          <w:rFonts w:ascii="Arial Black" w:hAnsi="Arial Black"/>
          <w:b/>
          <w:color w:val="0F243E" w:themeColor="text2" w:themeShade="80"/>
        </w:rPr>
        <w:t>:</w:t>
      </w:r>
      <w:r w:rsidR="004E0651">
        <w:rPr>
          <w:rFonts w:ascii="Times New Roman" w:hAnsi="Times New Roman" w:cs="Times New Roman"/>
          <w:color w:val="FF0000"/>
        </w:rPr>
        <w:t xml:space="preserve">  </w:t>
      </w:r>
      <w:r w:rsidR="004E0651" w:rsidRPr="00FC7C90">
        <w:rPr>
          <w:rFonts w:ascii="Times New Roman" w:hAnsi="Times New Roman" w:cs="Times New Roman"/>
          <w:sz w:val="24"/>
          <w:szCs w:val="24"/>
        </w:rPr>
        <w:t>Strong global volume growth of 4% in the quarter and 5% year-to-date, with volume growth across every geographic operating group in the quarter.  North America volume grew 2% in the quarter and year-to-date, and international volume grew 5% in the quarter and year-to-date.  Third quarter reported net revenues grew 1% and comparable currency neutral net revenues grew 6%.  Year-to-date reported net revenues grew 3% and comparable currency neutral net revenues grew 6%.  Third quarter reported operating income and comparable currency neutral operating income both grew 1%, in line with our expectations.  Year-to-date reported operating income grew 5% and comparable currency neutral operating income grew 4%.  Currency represented a 5% headwind on comparable net revenues and a 7% headwind on comparable operating income in the quarter.  Third quarter reported EPS was $0.50, up 4%, and comparable EPS was $0.51, down 2%.   Year-to-date reported and comparable EPS were both $1.56, up 5% and 2%, respectively.  Year-to-date cash from operations was up a strong 15%.</w:t>
      </w:r>
    </w:p>
    <w:p w14:paraId="06A02D3F" w14:textId="77777777" w:rsidR="00CB579D" w:rsidRPr="004E0651" w:rsidRDefault="00CB579D" w:rsidP="004E0651">
      <w:pPr>
        <w:pStyle w:val="NoSpacing"/>
        <w:rPr>
          <w:rFonts w:ascii="Times New Roman" w:hAnsi="Times New Roman" w:cs="Times New Roman"/>
          <w:color w:val="FF0000"/>
        </w:rPr>
      </w:pPr>
    </w:p>
    <w:p w14:paraId="49F46E3A" w14:textId="77777777" w:rsidR="008C7FD6" w:rsidRDefault="00AF4FCE" w:rsidP="00892958">
      <w:pPr>
        <w:pStyle w:val="NoSpacing"/>
        <w:rPr>
          <w:rFonts w:ascii="Times New Roman" w:hAnsi="Times New Roman" w:cs="Times New Roman"/>
        </w:rPr>
      </w:pPr>
      <w:r>
        <w:rPr>
          <w:rFonts w:ascii="Times New Roman" w:hAnsi="Times New Roman" w:cs="Times New Roman"/>
          <w:noProof/>
        </w:rPr>
        <w:drawing>
          <wp:inline distT="0" distB="0" distL="0" distR="0" wp14:anchorId="0714014C" wp14:editId="25826913">
            <wp:extent cx="6485255" cy="2865120"/>
            <wp:effectExtent l="0" t="0" r="0" b="5080"/>
            <wp:docPr id="3" name="Picture 3" descr="Macintosh HD:Users:pris:Desktop:Screen Shot 2012-11-02 at 11.23.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ris:Desktop:Screen Shot 2012-11-02 at 11.23.5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5255" cy="2865120"/>
                    </a:xfrm>
                    <a:prstGeom prst="rect">
                      <a:avLst/>
                    </a:prstGeom>
                    <a:noFill/>
                    <a:ln>
                      <a:noFill/>
                    </a:ln>
                  </pic:spPr>
                </pic:pic>
              </a:graphicData>
            </a:graphic>
          </wp:inline>
        </w:drawing>
      </w:r>
    </w:p>
    <w:p w14:paraId="41358495" w14:textId="77777777" w:rsidR="00C97615" w:rsidRPr="00C97615" w:rsidRDefault="00C97615" w:rsidP="00122B09">
      <w:pPr>
        <w:rPr>
          <w:color w:val="0F243E" w:themeColor="text2" w:themeShade="80"/>
        </w:rPr>
      </w:pPr>
    </w:p>
    <w:p w14:paraId="3D2C15FB" w14:textId="77777777" w:rsidR="00122B09" w:rsidRPr="00FC7C90" w:rsidRDefault="002879DE" w:rsidP="00122B09">
      <w:r w:rsidRPr="00FA7C59">
        <w:rPr>
          <w:rFonts w:ascii="Arial Black" w:hAnsi="Arial Black"/>
          <w:color w:val="0F243E" w:themeColor="text2" w:themeShade="80"/>
        </w:rPr>
        <w:t>Investment Thesis:</w:t>
      </w:r>
      <w:r>
        <w:rPr>
          <w:rFonts w:ascii="Arial Black" w:hAnsi="Arial Black"/>
        </w:rPr>
        <w:t xml:space="preserve">  </w:t>
      </w:r>
      <w:r w:rsidR="00122B09" w:rsidRPr="00FC7C90">
        <w:t>The Coca</w:t>
      </w:r>
      <w:r w:rsidR="00333603" w:rsidRPr="00FC7C90">
        <w:t>-</w:t>
      </w:r>
      <w:r w:rsidR="00122B09" w:rsidRPr="00FC7C90">
        <w:t>Cola Company has the high potential to be benefited from the growing demand in the non-a</w:t>
      </w:r>
      <w:r w:rsidR="00333603" w:rsidRPr="00FC7C90">
        <w:t>lcoholic beverage market.  Coca-</w:t>
      </w:r>
      <w:r w:rsidR="00122B09" w:rsidRPr="00FC7C90">
        <w:t>Cola shares have been a rewarding holding so far this year, rising roughly 10%, versus single-digit gains for the broader U.S. benchmarks.  The company had constantly strong volume and value share growth in North America as well as</w:t>
      </w:r>
      <w:r w:rsidR="00333603" w:rsidRPr="00FC7C90">
        <w:t xml:space="preserve"> in International market.  Coca-</w:t>
      </w:r>
      <w:r w:rsidR="00122B09" w:rsidRPr="00FC7C90">
        <w:t>Cola gives investors a very high ROE, which is over 19% higher than other beverage or similar companies return.  The company has also increased their stock dividend every year for almost 50 years straight.</w:t>
      </w:r>
    </w:p>
    <w:p w14:paraId="5F540D75" w14:textId="77777777" w:rsidR="002879DE" w:rsidRPr="00FC7C90" w:rsidRDefault="002879DE" w:rsidP="002879DE">
      <w:pPr>
        <w:pStyle w:val="NoSpacing"/>
        <w:rPr>
          <w:rFonts w:ascii="Times New Roman" w:hAnsi="Times New Roman" w:cs="Times New Roman"/>
        </w:rPr>
      </w:pPr>
    </w:p>
    <w:p w14:paraId="36952216" w14:textId="77777777" w:rsidR="002879DE" w:rsidRPr="00FA7C59" w:rsidRDefault="002879DE" w:rsidP="002879DE">
      <w:pPr>
        <w:rPr>
          <w:rFonts w:ascii="Arial Black" w:eastAsiaTheme="minorHAnsi" w:hAnsi="Arial Black" w:cstheme="minorBidi"/>
          <w:color w:val="0F243E" w:themeColor="text2" w:themeShade="80"/>
        </w:rPr>
      </w:pPr>
      <w:r w:rsidRPr="00FA7C59">
        <w:rPr>
          <w:rFonts w:ascii="Arial Black" w:eastAsiaTheme="minorHAnsi" w:hAnsi="Arial Black" w:cstheme="minorBidi"/>
          <w:color w:val="0F243E" w:themeColor="text2" w:themeShade="80"/>
        </w:rPr>
        <w:t>Pros:</w:t>
      </w:r>
    </w:p>
    <w:p w14:paraId="12498501" w14:textId="77777777" w:rsidR="008B239F" w:rsidRPr="00FC7C90" w:rsidRDefault="00333603" w:rsidP="007F1D56">
      <w:pPr>
        <w:numPr>
          <w:ilvl w:val="0"/>
          <w:numId w:val="8"/>
        </w:numPr>
        <w:rPr>
          <w:rFonts w:eastAsiaTheme="minorHAnsi"/>
        </w:rPr>
      </w:pPr>
      <w:r w:rsidRPr="00FC7C90">
        <w:rPr>
          <w:rFonts w:eastAsiaTheme="minorHAnsi"/>
        </w:rPr>
        <w:t>Coca-</w:t>
      </w:r>
      <w:r w:rsidR="008B239F" w:rsidRPr="00FC7C90">
        <w:rPr>
          <w:rFonts w:eastAsiaTheme="minorHAnsi"/>
        </w:rPr>
        <w:t xml:space="preserve">Cola was providing new share repurchase program of 500 million additional shares of the Company’s common stock, </w:t>
      </w:r>
      <w:r w:rsidR="00034728" w:rsidRPr="00FC7C90">
        <w:rPr>
          <w:rFonts w:eastAsiaTheme="minorHAnsi"/>
        </w:rPr>
        <w:t>which</w:t>
      </w:r>
      <w:r w:rsidR="008B239F" w:rsidRPr="00FC7C90">
        <w:rPr>
          <w:rFonts w:eastAsiaTheme="minorHAnsi"/>
        </w:rPr>
        <w:t xml:space="preserve"> will </w:t>
      </w:r>
      <w:r w:rsidRPr="00FC7C90">
        <w:rPr>
          <w:rFonts w:eastAsiaTheme="minorHAnsi"/>
        </w:rPr>
        <w:t>not impact the Coca-Cola</w:t>
      </w:r>
      <w:r w:rsidR="008B239F" w:rsidRPr="00FC7C90">
        <w:rPr>
          <w:rFonts w:eastAsiaTheme="minorHAnsi"/>
        </w:rPr>
        <w:t>'s previously announced targeted range of $2.5 to $3 billion in net share repurchases this year. (10/18/12)</w:t>
      </w:r>
    </w:p>
    <w:p w14:paraId="29803721" w14:textId="77777777" w:rsidR="008B239F" w:rsidRPr="00FC7C90" w:rsidRDefault="008B239F" w:rsidP="007F1D56">
      <w:pPr>
        <w:numPr>
          <w:ilvl w:val="0"/>
          <w:numId w:val="8"/>
        </w:numPr>
        <w:rPr>
          <w:rFonts w:eastAsiaTheme="minorHAnsi"/>
        </w:rPr>
      </w:pPr>
      <w:r w:rsidRPr="00FC7C90">
        <w:rPr>
          <w:rFonts w:eastAsiaTheme="minorHAnsi"/>
        </w:rPr>
        <w:t xml:space="preserve">The company announced that it has completed the transaction to acquire approximately half of the equity in Aujan Industries’ beverage business, one of the largest independent beverage companies in the Middle East. With the completion of the transaction, The </w:t>
      </w:r>
      <w:r w:rsidR="00333603" w:rsidRPr="00FC7C90">
        <w:rPr>
          <w:rFonts w:eastAsiaTheme="minorHAnsi"/>
        </w:rPr>
        <w:t>Coca-</w:t>
      </w:r>
      <w:r w:rsidRPr="00FC7C90">
        <w:rPr>
          <w:rFonts w:eastAsiaTheme="minorHAnsi"/>
        </w:rPr>
        <w:t>Cola Company has acquired 50% of the Aujan entity that holds the rights to Aujan-owned brands, and 49% of Aujan’s bottling and distribution operations. (09/24/12)</w:t>
      </w:r>
    </w:p>
    <w:p w14:paraId="36CFB692" w14:textId="77777777" w:rsidR="00D572FA" w:rsidRPr="00FC7C90" w:rsidRDefault="008B239F" w:rsidP="007F1D56">
      <w:pPr>
        <w:numPr>
          <w:ilvl w:val="0"/>
          <w:numId w:val="8"/>
        </w:numPr>
        <w:rPr>
          <w:rFonts w:eastAsiaTheme="minorHAnsi"/>
        </w:rPr>
      </w:pPr>
      <w:r w:rsidRPr="00FC7C90">
        <w:rPr>
          <w:rFonts w:eastAsiaTheme="minorHAnsi"/>
        </w:rPr>
        <w:t>Other acquisitions such as Great Plains Coca-Cola Bottling Company (12/30/11) and an additional minority interest in Coca-Cola Central Japan Compan</w:t>
      </w:r>
      <w:r w:rsidR="00333603" w:rsidRPr="00FC7C90">
        <w:rPr>
          <w:rFonts w:eastAsiaTheme="minorHAnsi"/>
        </w:rPr>
        <w:t>y (Dec. 2011) also provide Coca-</w:t>
      </w:r>
      <w:r w:rsidRPr="00FC7C90">
        <w:rPr>
          <w:rFonts w:eastAsiaTheme="minorHAnsi"/>
        </w:rPr>
        <w:t xml:space="preserve">Cola strong competencies. </w:t>
      </w:r>
    </w:p>
    <w:p w14:paraId="599BC0C0" w14:textId="77777777" w:rsidR="008B239F" w:rsidRPr="00FC7C90" w:rsidRDefault="008B239F" w:rsidP="007F1D56">
      <w:pPr>
        <w:numPr>
          <w:ilvl w:val="0"/>
          <w:numId w:val="8"/>
        </w:numPr>
        <w:rPr>
          <w:rFonts w:eastAsiaTheme="minorHAnsi"/>
        </w:rPr>
      </w:pPr>
      <w:r w:rsidRPr="00FC7C90">
        <w:rPr>
          <w:rFonts w:eastAsiaTheme="minorHAnsi"/>
        </w:rPr>
        <w:t>Coca-Cola generated strong cash flows from operations over the last five years. The company has managed to fund its capital expenditure plans and dividend payout through internally generated cash flows</w:t>
      </w:r>
      <w:r w:rsidR="00333603" w:rsidRPr="00FC7C90">
        <w:rPr>
          <w:rFonts w:eastAsia="SimSun"/>
        </w:rPr>
        <w:t xml:space="preserve">.  </w:t>
      </w:r>
      <w:r w:rsidR="00D572FA" w:rsidRPr="00FC7C90">
        <w:rPr>
          <w:rFonts w:eastAsia="SimSun"/>
        </w:rPr>
        <w:t>Operational cash flows generated through 2007-2011 were $7,150m (2007); $7,571m (2008); $8,186m (2009), $9,532m (2010), and $9,474m (2011); which was sufficient to meet the capex requirements over these years of $1,648m (2007); $1,968m (2008); $1,993m (2009), $2,215m (2010), and $2,920m (2011). Such strong financial position of the company has helped it in funding its capex and development plans from the internally generated funds.</w:t>
      </w:r>
    </w:p>
    <w:p w14:paraId="473E6B0E" w14:textId="77777777" w:rsidR="008B239F" w:rsidRPr="00FC7C90" w:rsidRDefault="008B239F" w:rsidP="007F1D56">
      <w:pPr>
        <w:numPr>
          <w:ilvl w:val="0"/>
          <w:numId w:val="8"/>
        </w:numPr>
        <w:rPr>
          <w:rFonts w:eastAsiaTheme="minorHAnsi"/>
        </w:rPr>
      </w:pPr>
      <w:r w:rsidRPr="00FC7C90">
        <w:rPr>
          <w:rFonts w:eastAsiaTheme="minorHAnsi"/>
        </w:rPr>
        <w:t xml:space="preserve">Coca-Cola enjoys a strong brand equity, which provides it with an edge over its competitors while attracting </w:t>
      </w:r>
      <w:r w:rsidR="00CA38F7">
        <w:rPr>
          <w:rFonts w:eastAsia="SimSun" w:hint="eastAsia"/>
          <w:lang w:eastAsia="zh-CN"/>
        </w:rPr>
        <w:t xml:space="preserve">new customers </w:t>
      </w:r>
      <w:r w:rsidRPr="00FC7C90">
        <w:rPr>
          <w:rFonts w:eastAsiaTheme="minorHAnsi"/>
        </w:rPr>
        <w:t>and retaining a loyal customer base.</w:t>
      </w:r>
    </w:p>
    <w:p w14:paraId="409DC1BE" w14:textId="77777777" w:rsidR="002879DE" w:rsidRPr="00FC7C90" w:rsidRDefault="002879DE" w:rsidP="002879DE">
      <w:pPr>
        <w:rPr>
          <w:rFonts w:eastAsiaTheme="minorHAnsi"/>
          <w:color w:val="0F243E" w:themeColor="text2" w:themeShade="80"/>
          <w:sz w:val="22"/>
          <w:szCs w:val="22"/>
        </w:rPr>
      </w:pPr>
    </w:p>
    <w:p w14:paraId="7F1E5EB3" w14:textId="77777777" w:rsidR="008B239F" w:rsidRPr="00FC7C90" w:rsidRDefault="008C66B0" w:rsidP="007F1D56">
      <w:pPr>
        <w:rPr>
          <w:rFonts w:ascii="Arial Black" w:hAnsi="Arial Black"/>
          <w:sz w:val="22"/>
          <w:szCs w:val="22"/>
        </w:rPr>
      </w:pPr>
      <w:r w:rsidRPr="00FA7C59">
        <w:rPr>
          <w:rFonts w:ascii="Arial Black" w:hAnsi="Arial Black"/>
          <w:color w:val="0F243E" w:themeColor="text2" w:themeShade="80"/>
        </w:rPr>
        <w:t>Industry Trends:</w:t>
      </w:r>
      <w:r>
        <w:rPr>
          <w:rFonts w:ascii="Arial Black" w:hAnsi="Arial Black"/>
        </w:rPr>
        <w:t xml:space="preserve"> </w:t>
      </w:r>
      <w:r w:rsidRPr="00FC7C90">
        <w:rPr>
          <w:rFonts w:eastAsiaTheme="minorHAnsi"/>
        </w:rPr>
        <w:t xml:space="preserve"> </w:t>
      </w:r>
      <w:r w:rsidR="008B239F" w:rsidRPr="00FC7C90">
        <w:rPr>
          <w:rFonts w:eastAsiaTheme="minorHAnsi"/>
        </w:rPr>
        <w:t>Improved trends for non-carbonated beverages as consumers return to healthier products after briefly trading down to cheaper alternatives during the recession.  Challenging trends for carbonated beverages over the longer term, with the exception of flavored carbonated beverages, which have shown appeal to young and faster-growing ethnic groups.  Overall, the domestic non-alcoholic unit sales volume growth will improve on increasing advertising and promotional spending and new product launches.  For the long term, the volume trends will benefit from increased penetration into non-traditional distribution channels and growing consumer demand for non-alcoholic product, which should continue to raise non-alcoholic beverage per-capita consumption levels.  There are significant opportunities for consumption growth in developing and emerging regions.  Through October 19, the S&amp;P Soft Drinks Index rose 7.1%, versus a 13.7% gain for the S&amp;P 1500 Index. The sub-industry index rose 5.6% in 2011, versus a 0.3% decline for the S&amp;P 1500.</w:t>
      </w:r>
    </w:p>
    <w:p w14:paraId="4B240093" w14:textId="77777777" w:rsidR="00FA7C59" w:rsidRPr="00C97615" w:rsidRDefault="00FA7C59" w:rsidP="007F1D56">
      <w:pPr>
        <w:pStyle w:val="NoSpacing"/>
        <w:rPr>
          <w:rFonts w:ascii="Times New Roman" w:hAnsi="Times New Roman" w:cs="Times New Roman"/>
        </w:rPr>
      </w:pPr>
    </w:p>
    <w:p w14:paraId="3F36D182" w14:textId="77777777" w:rsidR="00C97615" w:rsidRDefault="008C66B0" w:rsidP="007F1D56">
      <w:pPr>
        <w:rPr>
          <w:rFonts w:eastAsiaTheme="minorHAnsi"/>
        </w:rPr>
      </w:pPr>
      <w:r w:rsidRPr="00FA7C59">
        <w:rPr>
          <w:rFonts w:ascii="Arial Black" w:hAnsi="Arial Black"/>
          <w:color w:val="0F243E" w:themeColor="text2" w:themeShade="80"/>
        </w:rPr>
        <w:t xml:space="preserve">Business Summary:  </w:t>
      </w:r>
      <w:r w:rsidR="009675DB" w:rsidRPr="009675DB">
        <w:rPr>
          <w:rFonts w:eastAsia="SimSun"/>
        </w:rPr>
        <w:t>The Coca-Cola Company is the world's largest</w:t>
      </w:r>
      <w:r w:rsidR="009675DB">
        <w:rPr>
          <w:rFonts w:eastAsia="SimSun"/>
        </w:rPr>
        <w:t xml:space="preserve"> producer of soft drink concen</w:t>
      </w:r>
      <w:r w:rsidR="009675DB" w:rsidRPr="009675DB">
        <w:rPr>
          <w:rFonts w:eastAsia="SimSun"/>
        </w:rPr>
        <w:t xml:space="preserve">trates and syrups, as well as the world's biggest producer of juice and juice-related products. </w:t>
      </w:r>
      <w:r w:rsidR="009675DB">
        <w:rPr>
          <w:rFonts w:eastAsia="SimSun"/>
        </w:rPr>
        <w:t xml:space="preserve"> </w:t>
      </w:r>
      <w:r w:rsidR="009675DB" w:rsidRPr="009675DB">
        <w:rPr>
          <w:rFonts w:eastAsia="SimSun"/>
        </w:rPr>
        <w:t>Finished soft drink products bearing the company's trademarks have been sold in the U.S. since 1886, and are now s</w:t>
      </w:r>
      <w:r w:rsidR="009675DB">
        <w:rPr>
          <w:rFonts w:eastAsia="SimSun"/>
        </w:rPr>
        <w:t>o</w:t>
      </w:r>
      <w:r w:rsidR="00C97615">
        <w:rPr>
          <w:rFonts w:eastAsia="SimSun"/>
        </w:rPr>
        <w:t xml:space="preserve">ld in more than 200 countries.  </w:t>
      </w:r>
      <w:r w:rsidR="00C97615" w:rsidRPr="00C97615">
        <w:rPr>
          <w:rFonts w:eastAsia="SimSun"/>
        </w:rPr>
        <w:t>Company owns or licenses and markets more than 500 nonalcoholic beverage brands, primarily sparkling beverages but also a variety of still beverages, such as waters, enhanced waters, juices and juice drinks, ready-to-drink teas and coffees, and energy and sports drinks. It owns and markets a range of nonalcoholic sparkling beverage brands, which includes Coca-Cola, Diet Coke, Fanta and Sprite. The Company’s segments include Eurasia and Africa, Europe, Latin America, North America, Pacific, Bottling Investments and Corporate. On December 30, 2011, the Company acquired Great Plains Coca-Cola Bottling Company (Great Plains) in the United States. In December 2011, the Company acquired an additional minority interest in Coca-Cola Central Japan Company (Central Japan). In September 2012, it acquired approximately 50% equity in Aujan Industries’ beverage business.</w:t>
      </w:r>
      <w:r w:rsidR="00C97615">
        <w:rPr>
          <w:rFonts w:eastAsia="SimSun"/>
        </w:rPr>
        <w:t xml:space="preserve">  </w:t>
      </w:r>
      <w:r w:rsidR="009675DB" w:rsidRPr="009675DB">
        <w:rPr>
          <w:rFonts w:eastAsia="SimSun"/>
        </w:rPr>
        <w:t xml:space="preserve">Sales by operating segment in 2011 were derived as follows: North America (44.2% of revenues); Bottling Investments (18.3%); Europe </w:t>
      </w:r>
      <w:r w:rsidR="009675DB">
        <w:rPr>
          <w:rFonts w:eastAsia="SimSun"/>
        </w:rPr>
        <w:t xml:space="preserve">(10.3%); Pacific (11.7%); Latin </w:t>
      </w:r>
      <w:r w:rsidR="009675DB" w:rsidRPr="009675DB">
        <w:rPr>
          <w:rFonts w:eastAsia="SimSun"/>
        </w:rPr>
        <w:t>America (9.5%); Eurasia and Africa (5.8%); and Corporate (0.3%)</w:t>
      </w:r>
      <w:r w:rsidR="00C97615">
        <w:rPr>
          <w:rFonts w:eastAsia="SimSun"/>
        </w:rPr>
        <w:t xml:space="preserve">.  </w:t>
      </w:r>
      <w:r w:rsidR="009675DB" w:rsidRPr="009675DB">
        <w:rPr>
          <w:rFonts w:eastAsia="SimSun"/>
        </w:rPr>
        <w:t>In 2011, tr</w:t>
      </w:r>
      <w:r w:rsidR="00C97615">
        <w:rPr>
          <w:rFonts w:eastAsia="SimSun"/>
        </w:rPr>
        <w:t>ademark Cola-Cola beverages ac</w:t>
      </w:r>
      <w:r w:rsidR="009675DB" w:rsidRPr="009675DB">
        <w:rPr>
          <w:rFonts w:eastAsia="SimSun"/>
        </w:rPr>
        <w:t xml:space="preserve">counted for approximately 49% of worldwide case volume with sparkling beverages representing about 75% of volumes. Trademark Coca-Cola beverages </w:t>
      </w:r>
      <w:r w:rsidR="009675DB" w:rsidRPr="00C97615">
        <w:rPr>
          <w:rFonts w:eastAsiaTheme="minorHAnsi"/>
        </w:rPr>
        <w:t>accounted for 49% of U.S. unit case volume while sparkling beverages represented 70% of total U.S. case volume</w:t>
      </w:r>
      <w:r w:rsidR="00C97615">
        <w:rPr>
          <w:rFonts w:eastAsiaTheme="minorHAnsi"/>
        </w:rPr>
        <w:t>.</w:t>
      </w:r>
    </w:p>
    <w:p w14:paraId="3510345B" w14:textId="77777777" w:rsidR="00C97615" w:rsidRPr="00C97615" w:rsidRDefault="00C97615" w:rsidP="007F1D56">
      <w:pPr>
        <w:rPr>
          <w:rFonts w:eastAsiaTheme="minorHAnsi"/>
        </w:rPr>
      </w:pPr>
    </w:p>
    <w:p w14:paraId="49B54F84" w14:textId="77777777" w:rsidR="00C97615" w:rsidRDefault="008C66B0" w:rsidP="007F1D56">
      <w:pPr>
        <w:widowControl w:val="0"/>
        <w:autoSpaceDE w:val="0"/>
        <w:autoSpaceDN w:val="0"/>
        <w:adjustRightInd w:val="0"/>
        <w:rPr>
          <w:rFonts w:eastAsiaTheme="minorHAnsi"/>
        </w:rPr>
      </w:pPr>
      <w:r w:rsidRPr="00FA7C59">
        <w:rPr>
          <w:rFonts w:ascii="Arial Black" w:eastAsiaTheme="minorHAnsi" w:hAnsi="Arial Black" w:cstheme="minorBidi"/>
          <w:color w:val="0F243E" w:themeColor="text2" w:themeShade="80"/>
        </w:rPr>
        <w:t>Management Review:</w:t>
      </w:r>
      <w:r w:rsidR="00FA7C59">
        <w:rPr>
          <w:rFonts w:ascii="Arial Black" w:eastAsiaTheme="minorHAnsi" w:hAnsi="Arial Black" w:cstheme="minorBidi"/>
          <w:color w:val="0F243E" w:themeColor="text2" w:themeShade="80"/>
        </w:rPr>
        <w:t xml:space="preserve">  </w:t>
      </w:r>
      <w:r w:rsidR="005D22B3" w:rsidRPr="005D22B3">
        <w:rPr>
          <w:rFonts w:eastAsiaTheme="minorHAnsi"/>
        </w:rPr>
        <w:t xml:space="preserve">Muhtar Kent is Chairman of the Board and Chief Executive Officer of The Coca-Cola Company, a position he has held since April 2009. </w:t>
      </w:r>
      <w:r w:rsidR="005D22B3">
        <w:rPr>
          <w:rFonts w:eastAsiaTheme="minorHAnsi"/>
        </w:rPr>
        <w:t xml:space="preserve"> </w:t>
      </w:r>
      <w:r w:rsidR="005D22B3" w:rsidRPr="005D22B3">
        <w:rPr>
          <w:rFonts w:eastAsiaTheme="minorHAnsi"/>
        </w:rPr>
        <w:t>Previously he was President and Chief Executive Officer and earlier, President and Chief Operating Officer.</w:t>
      </w:r>
      <w:r w:rsidR="008B662A">
        <w:rPr>
          <w:rFonts w:eastAsiaTheme="minorHAnsi"/>
        </w:rPr>
        <w:t xml:space="preserve">  </w:t>
      </w:r>
      <w:r w:rsidR="008B662A" w:rsidRPr="008B662A">
        <w:rPr>
          <w:rFonts w:eastAsiaTheme="minorHAnsi"/>
        </w:rPr>
        <w:t>In four years as CEO of the Coca-Cola Co., he has cranked up profits and trumped Pepsi in the beverage wars. Now Kent is shaking up Coke's culture and remaking the company in his own image</w:t>
      </w:r>
      <w:r w:rsidR="008B662A">
        <w:rPr>
          <w:rFonts w:eastAsiaTheme="minorHAnsi"/>
        </w:rPr>
        <w:t>.</w:t>
      </w:r>
    </w:p>
    <w:p w14:paraId="4BB8473B" w14:textId="77777777" w:rsidR="0098676A" w:rsidRDefault="0098676A" w:rsidP="007F1D56">
      <w:pPr>
        <w:rPr>
          <w:rFonts w:eastAsiaTheme="minorHAnsi"/>
        </w:rPr>
      </w:pPr>
    </w:p>
    <w:p w14:paraId="779178D3" w14:textId="77777777" w:rsidR="0051607D" w:rsidRDefault="002428FA" w:rsidP="007F1D56">
      <w:r>
        <w:rPr>
          <w:rFonts w:ascii="Arial Black" w:hAnsi="Arial Black"/>
          <w:color w:val="0F243E" w:themeColor="text2" w:themeShade="80"/>
        </w:rPr>
        <w:t>Financial Trend Analysis:</w:t>
      </w:r>
      <w:r w:rsidR="002879DE">
        <w:rPr>
          <w:color w:val="0F243E" w:themeColor="text2" w:themeShade="80"/>
        </w:rPr>
        <w:t xml:space="preserve">  </w:t>
      </w:r>
      <w:r w:rsidR="00AC6F9F">
        <w:t>After the down-</w:t>
      </w:r>
      <w:r w:rsidR="0051607D" w:rsidRPr="0051607D">
        <w:t>turn caused by the great recession in 2008, f</w:t>
      </w:r>
      <w:r w:rsidR="005F7E43" w:rsidRPr="0051607D">
        <w:t>inancial trends over the trailing five years have largely been positive and exceeded the performance of S&amp;P 500 as we c</w:t>
      </w:r>
      <w:r w:rsidR="0051607D" w:rsidRPr="0051607D">
        <w:t>an see from the previous chart.</w:t>
      </w:r>
      <w:r w:rsidR="0051607D">
        <w:t xml:space="preserve">  </w:t>
      </w:r>
      <w:r w:rsidR="0051607D" w:rsidRPr="0051607D">
        <w:t>Specific trend figures are illustrated in the appendix of this report.</w:t>
      </w:r>
      <w:r w:rsidR="0051607D">
        <w:t xml:space="preserve">  Revenue has grown at a upward trend and jumped to 32.9% in 2011</w:t>
      </w:r>
      <w:r w:rsidR="0051607D" w:rsidRPr="0051607D">
        <w:t>, while earni</w:t>
      </w:r>
      <w:r w:rsidR="0051607D">
        <w:t>ngs have grown at a rate of 10</w:t>
      </w:r>
      <w:r w:rsidR="0051607D" w:rsidRPr="0051607D">
        <w:t>%</w:t>
      </w:r>
      <w:r w:rsidR="00904802">
        <w:t xml:space="preserve"> from 2007 to 2011.  S</w:t>
      </w:r>
      <w:r w:rsidR="00904802" w:rsidRPr="0051607D">
        <w:t>ales an</w:t>
      </w:r>
      <w:r w:rsidR="00904802">
        <w:t xml:space="preserve">d operating profit </w:t>
      </w:r>
      <w:r w:rsidR="00904802" w:rsidRPr="0051607D">
        <w:t>have increased steadily over the past five years.</w:t>
      </w:r>
      <w:r w:rsidR="00904802">
        <w:t xml:space="preserve">  </w:t>
      </w:r>
      <w:r w:rsidR="0051607D">
        <w:t>After the 3</w:t>
      </w:r>
      <w:r w:rsidR="0051607D" w:rsidRPr="0051607D">
        <w:rPr>
          <w:vertAlign w:val="superscript"/>
        </w:rPr>
        <w:t>rd</w:t>
      </w:r>
      <w:r w:rsidR="0051607D">
        <w:t xml:space="preserve"> Quarter Earnings</w:t>
      </w:r>
      <w:r w:rsidR="00904802">
        <w:t xml:space="preserve"> announced with management’s decision of share repurchase and global investing program</w:t>
      </w:r>
      <w:r w:rsidR="0051607D">
        <w:t xml:space="preserve">, I believe that </w:t>
      </w:r>
      <w:r w:rsidR="00333603">
        <w:t>Coca-</w:t>
      </w:r>
      <w:r w:rsidR="00904802">
        <w:t>Cola will continue to perform constantly with growth around 8%-10% during the next five years.</w:t>
      </w:r>
    </w:p>
    <w:p w14:paraId="22D5210D" w14:textId="77777777" w:rsidR="002428FA" w:rsidRPr="00C97615" w:rsidRDefault="002428FA" w:rsidP="007F1D56">
      <w:pPr>
        <w:rPr>
          <w:rFonts w:eastAsiaTheme="minorHAnsi"/>
        </w:rPr>
      </w:pPr>
    </w:p>
    <w:p w14:paraId="6561C6DD" w14:textId="77777777" w:rsidR="00C97615" w:rsidRDefault="00C902B0" w:rsidP="007F1D56">
      <w:pPr>
        <w:rPr>
          <w:rFonts w:eastAsiaTheme="minorHAnsi"/>
        </w:rPr>
      </w:pPr>
      <w:r w:rsidRPr="00C902B0">
        <w:rPr>
          <w:rFonts w:ascii="Arial Black" w:eastAsiaTheme="minorHAnsi" w:hAnsi="Arial Black" w:cstheme="minorBidi"/>
          <w:color w:val="0F243E" w:themeColor="text2" w:themeShade="80"/>
        </w:rPr>
        <w:t>Financial Health:</w:t>
      </w:r>
      <w:r w:rsidR="002428FA">
        <w:rPr>
          <w:rFonts w:ascii="Arial Black" w:eastAsiaTheme="minorHAnsi" w:hAnsi="Arial Black" w:cstheme="minorBidi"/>
          <w:color w:val="0F243E" w:themeColor="text2" w:themeShade="80"/>
        </w:rPr>
        <w:t xml:space="preserve">  </w:t>
      </w:r>
      <w:r w:rsidR="00333603">
        <w:rPr>
          <w:rFonts w:eastAsiaTheme="minorHAnsi"/>
        </w:rPr>
        <w:t>The Coca-</w:t>
      </w:r>
      <w:r w:rsidR="00AC6F9F">
        <w:rPr>
          <w:rFonts w:eastAsiaTheme="minorHAnsi"/>
        </w:rPr>
        <w:t>Cola Company</w:t>
      </w:r>
      <w:r w:rsidR="00BF47A2">
        <w:rPr>
          <w:rFonts w:eastAsiaTheme="minorHAnsi"/>
        </w:rPr>
        <w:t xml:space="preserve"> maintains a strong balance sheet with a lot of cash available to fund investments in research and development as well as acquiring </w:t>
      </w:r>
      <w:r w:rsidR="002706FE">
        <w:rPr>
          <w:rFonts w:eastAsiaTheme="minorHAnsi"/>
        </w:rPr>
        <w:t>perspective</w:t>
      </w:r>
      <w:r w:rsidR="00BF47A2">
        <w:rPr>
          <w:rFonts w:eastAsiaTheme="minorHAnsi"/>
        </w:rPr>
        <w:t xml:space="preserve"> companies to help enhance the</w:t>
      </w:r>
      <w:r w:rsidR="00AC6F9F">
        <w:rPr>
          <w:rFonts w:eastAsiaTheme="minorHAnsi"/>
        </w:rPr>
        <w:t xml:space="preserve">ir portfolio in certain areas, for example bottling and </w:t>
      </w:r>
      <w:r w:rsidR="00C84586">
        <w:rPr>
          <w:rFonts w:eastAsiaTheme="minorHAnsi"/>
        </w:rPr>
        <w:t xml:space="preserve">other soft drink brands. </w:t>
      </w:r>
      <w:r w:rsidR="00AC6F9F">
        <w:rPr>
          <w:rFonts w:eastAsiaTheme="minorHAnsi"/>
        </w:rPr>
        <w:t xml:space="preserve"> </w:t>
      </w:r>
      <w:r w:rsidR="00C84586">
        <w:rPr>
          <w:rFonts w:eastAsiaTheme="minorHAnsi"/>
        </w:rPr>
        <w:t xml:space="preserve">Though </w:t>
      </w:r>
      <w:r w:rsidR="00333603">
        <w:rPr>
          <w:rFonts w:eastAsiaTheme="minorHAnsi"/>
        </w:rPr>
        <w:t>Coca-</w:t>
      </w:r>
      <w:r w:rsidR="00AC6F9F">
        <w:rPr>
          <w:rFonts w:eastAsiaTheme="minorHAnsi"/>
        </w:rPr>
        <w:t>Cola</w:t>
      </w:r>
      <w:r w:rsidR="00AC6F9F" w:rsidRPr="00AC6F9F">
        <w:rPr>
          <w:rFonts w:eastAsiaTheme="minorHAnsi"/>
        </w:rPr>
        <w:t>’s</w:t>
      </w:r>
      <w:r w:rsidR="00AC6F9F">
        <w:rPr>
          <w:rFonts w:eastAsiaTheme="minorHAnsi"/>
        </w:rPr>
        <w:t xml:space="preserve"> debt grew significantly in 2010 and 2011</w:t>
      </w:r>
      <w:r w:rsidR="00C84586">
        <w:rPr>
          <w:rFonts w:eastAsiaTheme="minorHAnsi"/>
        </w:rPr>
        <w:t xml:space="preserve"> due to</w:t>
      </w:r>
      <w:r w:rsidR="00AC6F9F" w:rsidRPr="00AC6F9F">
        <w:rPr>
          <w:rFonts w:eastAsiaTheme="minorHAnsi"/>
        </w:rPr>
        <w:t xml:space="preserve"> </w:t>
      </w:r>
      <w:r w:rsidR="00AC6F9F">
        <w:rPr>
          <w:rFonts w:eastAsiaTheme="minorHAnsi"/>
        </w:rPr>
        <w:t>acquisitions</w:t>
      </w:r>
      <w:r w:rsidR="00AC6F9F" w:rsidRPr="00AC6F9F">
        <w:rPr>
          <w:rFonts w:eastAsiaTheme="minorHAnsi"/>
        </w:rPr>
        <w:t>,</w:t>
      </w:r>
      <w:r w:rsidR="00C84586">
        <w:rPr>
          <w:rFonts w:eastAsiaTheme="minorHAnsi"/>
        </w:rPr>
        <w:t xml:space="preserve"> with strong volume and value share growth in both US and International market,</w:t>
      </w:r>
      <w:r w:rsidR="00333603">
        <w:rPr>
          <w:rFonts w:eastAsiaTheme="minorHAnsi"/>
        </w:rPr>
        <w:t xml:space="preserve"> Coca-</w:t>
      </w:r>
      <w:r w:rsidR="00C84586">
        <w:rPr>
          <w:rFonts w:eastAsiaTheme="minorHAnsi"/>
        </w:rPr>
        <w:t>Cola will quickly have it recovered</w:t>
      </w:r>
      <w:r w:rsidR="00333603">
        <w:rPr>
          <w:rFonts w:eastAsiaTheme="minorHAnsi"/>
        </w:rPr>
        <w:t>.  Coca-</w:t>
      </w:r>
      <w:r w:rsidR="00FB10E8">
        <w:rPr>
          <w:rFonts w:eastAsiaTheme="minorHAnsi"/>
        </w:rPr>
        <w:t>Cola’s n</w:t>
      </w:r>
      <w:r w:rsidR="00FB10E8" w:rsidRPr="008B239F">
        <w:rPr>
          <w:rFonts w:eastAsiaTheme="minorHAnsi"/>
        </w:rPr>
        <w:t xml:space="preserve">ew share repurchase program of 500 million additional shares of the Company’s common stock, which </w:t>
      </w:r>
      <w:r w:rsidR="00FB10E8">
        <w:rPr>
          <w:rFonts w:eastAsiaTheme="minorHAnsi"/>
        </w:rPr>
        <w:t xml:space="preserve">will </w:t>
      </w:r>
      <w:r w:rsidR="00333603">
        <w:rPr>
          <w:rFonts w:eastAsiaTheme="minorHAnsi"/>
        </w:rPr>
        <w:t>not impact the Coca-Cola</w:t>
      </w:r>
      <w:r w:rsidR="00FB10E8" w:rsidRPr="008B239F">
        <w:rPr>
          <w:rFonts w:eastAsiaTheme="minorHAnsi"/>
        </w:rPr>
        <w:t>'s previously announced targeted range of $2.5 to $3 billion in net share repurchases this year</w:t>
      </w:r>
      <w:r w:rsidR="00034728">
        <w:rPr>
          <w:rFonts w:eastAsiaTheme="minorHAnsi"/>
        </w:rPr>
        <w:t xml:space="preserve">, </w:t>
      </w:r>
      <w:r w:rsidR="00034728" w:rsidRPr="008B239F">
        <w:rPr>
          <w:rFonts w:eastAsiaTheme="minorHAnsi"/>
        </w:rPr>
        <w:t xml:space="preserve">will </w:t>
      </w:r>
      <w:r w:rsidR="00034728">
        <w:rPr>
          <w:rFonts w:eastAsiaTheme="minorHAnsi"/>
        </w:rPr>
        <w:t>increasing EPS under the same profit for the shareholders</w:t>
      </w:r>
      <w:r w:rsidR="00FB10E8" w:rsidRPr="008B239F">
        <w:rPr>
          <w:rFonts w:eastAsiaTheme="minorHAnsi"/>
        </w:rPr>
        <w:t>.</w:t>
      </w:r>
    </w:p>
    <w:p w14:paraId="7316EFA3" w14:textId="77777777" w:rsidR="00FA7C59" w:rsidRPr="00C97615" w:rsidRDefault="00FA7C59" w:rsidP="007F1D56">
      <w:pPr>
        <w:rPr>
          <w:rFonts w:eastAsiaTheme="minorHAnsi"/>
        </w:rPr>
      </w:pPr>
    </w:p>
    <w:p w14:paraId="51F43ADF" w14:textId="77777777" w:rsidR="00C97615" w:rsidRPr="00FC7C90" w:rsidRDefault="002879DE" w:rsidP="00D5061C">
      <w:pPr>
        <w:pStyle w:val="NoSpacing"/>
        <w:rPr>
          <w:rFonts w:ascii="Times New Roman" w:hAnsi="Times New Roman" w:cs="Times New Roman"/>
          <w:sz w:val="24"/>
          <w:szCs w:val="24"/>
        </w:rPr>
      </w:pPr>
      <w:r w:rsidRPr="00FA7C59">
        <w:rPr>
          <w:rFonts w:ascii="Arial Black" w:hAnsi="Arial Black"/>
          <w:color w:val="0F243E" w:themeColor="text2" w:themeShade="80"/>
        </w:rPr>
        <w:t>Competitive Analysis:</w:t>
      </w:r>
      <w:r w:rsidRPr="00D164B5">
        <w:rPr>
          <w:rFonts w:ascii="Arial Black" w:hAnsi="Arial Black"/>
          <w:b/>
          <w:noProof/>
          <w:sz w:val="28"/>
          <w:szCs w:val="20"/>
        </w:rPr>
        <w:t xml:space="preserve"> </w:t>
      </w:r>
      <w:r w:rsidR="00025C71" w:rsidRPr="00FC7C90">
        <w:rPr>
          <w:rFonts w:ascii="Times New Roman" w:hAnsi="Times New Roman" w:cs="Times New Roman"/>
          <w:sz w:val="24"/>
          <w:szCs w:val="24"/>
        </w:rPr>
        <w:t>The major three competitors are Pepsico, Inc. (PEP), Nestl</w:t>
      </w:r>
      <w:r w:rsidR="000337D9">
        <w:rPr>
          <w:rFonts w:ascii="Times New Roman" w:hAnsi="Times New Roman" w:cs="Times New Roman" w:hint="eastAsia"/>
          <w:sz w:val="24"/>
          <w:szCs w:val="24"/>
          <w:lang w:eastAsia="zh-CN"/>
        </w:rPr>
        <w:t>e</w:t>
      </w:r>
      <w:r w:rsidR="00025C71" w:rsidRPr="00FC7C90">
        <w:rPr>
          <w:rFonts w:ascii="Times New Roman" w:hAnsi="Times New Roman" w:cs="Times New Roman"/>
          <w:sz w:val="24"/>
          <w:szCs w:val="24"/>
        </w:rPr>
        <w:t xml:space="preserve"> (NSRGY), and Dr Pepper Snapple Group, Inc. (DPS).  </w:t>
      </w:r>
      <w:r w:rsidR="00333603" w:rsidRPr="00FC7C90">
        <w:rPr>
          <w:rFonts w:ascii="Times New Roman" w:hAnsi="Times New Roman" w:cs="Times New Roman"/>
          <w:sz w:val="24"/>
          <w:szCs w:val="24"/>
        </w:rPr>
        <w:t>Coca-</w:t>
      </w:r>
      <w:r w:rsidR="00025C71" w:rsidRPr="00FC7C90">
        <w:rPr>
          <w:rFonts w:ascii="Times New Roman" w:hAnsi="Times New Roman" w:cs="Times New Roman"/>
          <w:sz w:val="24"/>
          <w:szCs w:val="24"/>
        </w:rPr>
        <w:t>Cola has the highest growth margin and operating margin among the three.  It is the world's largest producer of soft drink concentrates and syrups, as well as the world's biggest producer of juice and juice-related products</w:t>
      </w:r>
      <w:r w:rsidR="00D572FA" w:rsidRPr="00FC7C90">
        <w:rPr>
          <w:rFonts w:ascii="Times New Roman" w:hAnsi="Times New Roman" w:cs="Times New Roman"/>
          <w:sz w:val="24"/>
          <w:szCs w:val="24"/>
        </w:rPr>
        <w:t>.  It enjoys a strong brand equity, which provides it with an edge over its competitors while attracting and retaining a loyal customer base.</w:t>
      </w:r>
    </w:p>
    <w:p w14:paraId="21836431" w14:textId="77777777" w:rsidR="00FA7C59" w:rsidRPr="00D572FA" w:rsidRDefault="00FA7C59" w:rsidP="0098676A">
      <w:pPr>
        <w:pStyle w:val="NoSpacing"/>
        <w:rPr>
          <w:rFonts w:ascii="Times New Roman" w:hAnsi="Times New Roman" w:cs="Times New Roman"/>
          <w:color w:val="0F243E" w:themeColor="text2" w:themeShade="80"/>
        </w:rPr>
      </w:pPr>
    </w:p>
    <w:p w14:paraId="48A763D9" w14:textId="77777777" w:rsidR="008C66B0" w:rsidRPr="00FA7C59" w:rsidRDefault="008C66B0" w:rsidP="00FA7C59">
      <w:pPr>
        <w:rPr>
          <w:rFonts w:ascii="Arial Black" w:eastAsiaTheme="minorHAnsi" w:hAnsi="Arial Black" w:cstheme="minorBidi"/>
          <w:color w:val="0F243E" w:themeColor="text2" w:themeShade="80"/>
        </w:rPr>
      </w:pPr>
      <w:r w:rsidRPr="00FA7C59">
        <w:rPr>
          <w:rFonts w:ascii="Arial Black" w:eastAsiaTheme="minorHAnsi" w:hAnsi="Arial Black" w:cstheme="minorBidi"/>
          <w:color w:val="0F243E" w:themeColor="text2" w:themeShade="80"/>
        </w:rPr>
        <w:t>Risk Factors:</w:t>
      </w:r>
    </w:p>
    <w:p w14:paraId="58AE5093" w14:textId="77777777" w:rsidR="005F7E43" w:rsidRPr="00FC7C90" w:rsidRDefault="00333603" w:rsidP="005F7E43">
      <w:pPr>
        <w:pStyle w:val="NoSpacing"/>
        <w:numPr>
          <w:ilvl w:val="0"/>
          <w:numId w:val="10"/>
        </w:numPr>
        <w:rPr>
          <w:rFonts w:ascii="Times New Roman" w:eastAsiaTheme="minorHAnsi" w:hAnsi="Times New Roman" w:cs="Times New Roman"/>
          <w:sz w:val="24"/>
          <w:szCs w:val="24"/>
        </w:rPr>
      </w:pPr>
      <w:r w:rsidRPr="00FC7C90">
        <w:rPr>
          <w:rFonts w:ascii="Times New Roman" w:eastAsiaTheme="minorHAnsi" w:hAnsi="Times New Roman" w:cs="Times New Roman"/>
          <w:sz w:val="24"/>
          <w:szCs w:val="24"/>
        </w:rPr>
        <w:t>The Coca-</w:t>
      </w:r>
      <w:r w:rsidR="005F7E43" w:rsidRPr="00FC7C90">
        <w:rPr>
          <w:rFonts w:ascii="Times New Roman" w:eastAsiaTheme="minorHAnsi" w:hAnsi="Times New Roman" w:cs="Times New Roman"/>
          <w:sz w:val="24"/>
          <w:szCs w:val="24"/>
        </w:rPr>
        <w:t xml:space="preserve">Cola Company reported declined liquidity in the fiscal year ended 2011, which could impact its growth and expansion plans. </w:t>
      </w:r>
    </w:p>
    <w:p w14:paraId="325601F4" w14:textId="77777777" w:rsidR="005F7E43" w:rsidRPr="00FC7C90" w:rsidRDefault="00333603" w:rsidP="005F7E43">
      <w:pPr>
        <w:pStyle w:val="NoSpacing"/>
        <w:numPr>
          <w:ilvl w:val="0"/>
          <w:numId w:val="10"/>
        </w:numPr>
        <w:rPr>
          <w:rFonts w:ascii="Times New Roman" w:eastAsiaTheme="minorHAnsi" w:hAnsi="Times New Roman" w:cs="Times New Roman"/>
          <w:sz w:val="24"/>
          <w:szCs w:val="24"/>
        </w:rPr>
      </w:pPr>
      <w:r w:rsidRPr="00FC7C90">
        <w:rPr>
          <w:rFonts w:ascii="Times New Roman" w:eastAsiaTheme="minorHAnsi" w:hAnsi="Times New Roman" w:cs="Times New Roman"/>
          <w:sz w:val="24"/>
          <w:szCs w:val="24"/>
        </w:rPr>
        <w:t>Coca-</w:t>
      </w:r>
      <w:r w:rsidR="005F7E43" w:rsidRPr="00FC7C90">
        <w:rPr>
          <w:rFonts w:ascii="Times New Roman" w:eastAsiaTheme="minorHAnsi" w:hAnsi="Times New Roman" w:cs="Times New Roman"/>
          <w:sz w:val="24"/>
          <w:szCs w:val="24"/>
        </w:rPr>
        <w:t xml:space="preserve">Cola has been involved in some product recalls, which reflect the lax quality control of the company. i.e. In November, 2011, the company recalled 88,000 themed drinking glasses for quality reasons. </w:t>
      </w:r>
    </w:p>
    <w:p w14:paraId="2895AC5B" w14:textId="77777777" w:rsidR="005F7E43" w:rsidRPr="00FC7C90" w:rsidRDefault="005F7E43" w:rsidP="005F7E43">
      <w:pPr>
        <w:pStyle w:val="NoSpacing"/>
        <w:numPr>
          <w:ilvl w:val="0"/>
          <w:numId w:val="10"/>
        </w:numPr>
        <w:rPr>
          <w:rFonts w:ascii="Times New Roman" w:eastAsiaTheme="minorHAnsi" w:hAnsi="Times New Roman" w:cs="Times New Roman"/>
          <w:sz w:val="24"/>
          <w:szCs w:val="24"/>
        </w:rPr>
      </w:pPr>
      <w:r w:rsidRPr="00FC7C90">
        <w:rPr>
          <w:rFonts w:ascii="Times New Roman" w:eastAsiaTheme="minorHAnsi" w:hAnsi="Times New Roman" w:cs="Times New Roman"/>
          <w:sz w:val="24"/>
          <w:szCs w:val="24"/>
        </w:rPr>
        <w:t xml:space="preserve">The Company’s operations are subject to a number of laws and regulations by federal, state and local Governmental entities and agencies in the US and other foreign countries, which may have a material adverse effect on Coca-Cola’s business, financial condition or results of operations.  </w:t>
      </w:r>
    </w:p>
    <w:p w14:paraId="1101FA2D" w14:textId="77777777" w:rsidR="005F7E43" w:rsidRPr="00FC7C90" w:rsidRDefault="00333603" w:rsidP="005F7E43">
      <w:pPr>
        <w:pStyle w:val="NoSpacing"/>
        <w:numPr>
          <w:ilvl w:val="0"/>
          <w:numId w:val="10"/>
        </w:numPr>
        <w:rPr>
          <w:rFonts w:ascii="Times New Roman" w:eastAsiaTheme="minorHAnsi" w:hAnsi="Times New Roman" w:cs="Times New Roman"/>
          <w:sz w:val="24"/>
          <w:szCs w:val="24"/>
        </w:rPr>
      </w:pPr>
      <w:r w:rsidRPr="00FC7C90">
        <w:rPr>
          <w:rFonts w:ascii="Times New Roman" w:eastAsiaTheme="minorHAnsi" w:hAnsi="Times New Roman" w:cs="Times New Roman"/>
          <w:sz w:val="24"/>
          <w:szCs w:val="24"/>
        </w:rPr>
        <w:t>Coca-</w:t>
      </w:r>
      <w:r w:rsidR="005F7E43" w:rsidRPr="00FC7C90">
        <w:rPr>
          <w:rFonts w:ascii="Times New Roman" w:eastAsiaTheme="minorHAnsi" w:hAnsi="Times New Roman" w:cs="Times New Roman"/>
          <w:sz w:val="24"/>
          <w:szCs w:val="24"/>
        </w:rPr>
        <w:t>Cola reported increased operating costs in the fiscal year ended 2011, which affected its margins.</w:t>
      </w:r>
    </w:p>
    <w:p w14:paraId="13E73F08" w14:textId="77777777" w:rsidR="005F7E43" w:rsidRPr="00FC7C90" w:rsidRDefault="005F7E43" w:rsidP="005F7E43">
      <w:pPr>
        <w:pStyle w:val="NoSpacing"/>
        <w:numPr>
          <w:ilvl w:val="0"/>
          <w:numId w:val="10"/>
        </w:numPr>
        <w:rPr>
          <w:rFonts w:ascii="Times New Roman" w:eastAsiaTheme="minorHAnsi" w:hAnsi="Times New Roman" w:cs="Times New Roman"/>
          <w:sz w:val="24"/>
          <w:szCs w:val="24"/>
        </w:rPr>
      </w:pPr>
      <w:r w:rsidRPr="00FC7C90">
        <w:rPr>
          <w:rFonts w:ascii="Times New Roman" w:eastAsiaTheme="minorHAnsi" w:hAnsi="Times New Roman" w:cs="Times New Roman"/>
          <w:sz w:val="24"/>
          <w:szCs w:val="24"/>
        </w:rPr>
        <w:t xml:space="preserve">Increase of raw material cost may have a major impact on the operational performance of the company. </w:t>
      </w:r>
    </w:p>
    <w:p w14:paraId="2969CF9A" w14:textId="77777777" w:rsidR="002879DE" w:rsidRDefault="002879DE" w:rsidP="00644D2E">
      <w:pPr>
        <w:pStyle w:val="NoSpacing"/>
        <w:ind w:left="360"/>
        <w:rPr>
          <w:rFonts w:ascii="Times New Roman" w:hAnsi="Times New Roman" w:cs="Times New Roman"/>
        </w:rPr>
      </w:pPr>
    </w:p>
    <w:p w14:paraId="5B4E1B8A" w14:textId="77777777" w:rsidR="00644D2E" w:rsidRPr="00FA7C59" w:rsidRDefault="00644D2E" w:rsidP="00644D2E">
      <w:pPr>
        <w:pStyle w:val="NoSpacing"/>
        <w:ind w:left="360"/>
        <w:rPr>
          <w:rFonts w:ascii="Times New Roman" w:hAnsi="Times New Roman" w:cs="Times New Roman"/>
        </w:rPr>
      </w:pPr>
    </w:p>
    <w:p w14:paraId="5E8359BE" w14:textId="77777777" w:rsidR="008434D3" w:rsidRDefault="008434D3">
      <w:pPr>
        <w:spacing w:line="276" w:lineRule="auto"/>
        <w:rPr>
          <w:rFonts w:ascii="Arial Black" w:hAnsi="Arial Black"/>
          <w:b/>
          <w:color w:val="0F243E" w:themeColor="text2" w:themeShade="80"/>
          <w:u w:val="single"/>
        </w:rPr>
      </w:pPr>
      <w:r>
        <w:rPr>
          <w:rFonts w:ascii="Arial Black" w:hAnsi="Arial Black"/>
          <w:b/>
          <w:color w:val="0F243E" w:themeColor="text2" w:themeShade="80"/>
          <w:u w:val="single"/>
        </w:rPr>
        <w:br w:type="page"/>
      </w:r>
    </w:p>
    <w:p w14:paraId="7016BB57" w14:textId="77777777" w:rsidR="00644D2E" w:rsidRDefault="008C66B0" w:rsidP="008C66B0">
      <w:pPr>
        <w:jc w:val="both"/>
        <w:rPr>
          <w:rFonts w:ascii="Arial Black" w:hAnsi="Arial Black"/>
          <w:b/>
          <w:noProof/>
          <w:color w:val="0F243E" w:themeColor="text2" w:themeShade="80"/>
          <w:u w:val="single"/>
        </w:rPr>
      </w:pPr>
      <w:r w:rsidRPr="00640269">
        <w:rPr>
          <w:rFonts w:ascii="Arial Black" w:hAnsi="Arial Black"/>
          <w:b/>
          <w:color w:val="0F243E" w:themeColor="text2" w:themeShade="80"/>
          <w:u w:val="single"/>
        </w:rPr>
        <w:t>DCF Valuation Model:</w:t>
      </w:r>
      <w:r w:rsidR="00644D2E" w:rsidRPr="00644D2E">
        <w:rPr>
          <w:rFonts w:ascii="Arial Black" w:hAnsi="Arial Black"/>
          <w:b/>
          <w:noProof/>
          <w:color w:val="0F243E" w:themeColor="text2" w:themeShade="80"/>
          <w:u w:val="single"/>
        </w:rPr>
        <w:t xml:space="preserve"> </w:t>
      </w:r>
    </w:p>
    <w:p w14:paraId="331DF955" w14:textId="77777777" w:rsidR="00644D2E" w:rsidRDefault="00644D2E" w:rsidP="008C66B0">
      <w:pPr>
        <w:jc w:val="both"/>
        <w:rPr>
          <w:rFonts w:ascii="Arial Black" w:hAnsi="Arial Black"/>
          <w:b/>
          <w:noProof/>
          <w:color w:val="0F243E" w:themeColor="text2" w:themeShade="80"/>
          <w:u w:val="single"/>
        </w:rPr>
      </w:pPr>
    </w:p>
    <w:p w14:paraId="1FF30E1E" w14:textId="77777777" w:rsidR="008C66B0" w:rsidRDefault="00644D2E" w:rsidP="008C66B0">
      <w:pPr>
        <w:jc w:val="both"/>
        <w:rPr>
          <w:rFonts w:ascii="Arial Black" w:hAnsi="Arial Black"/>
          <w:b/>
          <w:color w:val="0F243E" w:themeColor="text2" w:themeShade="80"/>
          <w:u w:val="single"/>
        </w:rPr>
      </w:pPr>
      <w:r>
        <w:rPr>
          <w:rFonts w:ascii="Arial Black" w:hAnsi="Arial Black"/>
          <w:b/>
          <w:noProof/>
          <w:color w:val="0F243E" w:themeColor="text2" w:themeShade="80"/>
          <w:u w:val="single"/>
        </w:rPr>
        <w:drawing>
          <wp:inline distT="0" distB="0" distL="0" distR="0" wp14:anchorId="1705B4AE" wp14:editId="50F12238">
            <wp:extent cx="5091560" cy="3390053"/>
            <wp:effectExtent l="0" t="0" r="0" b="0"/>
            <wp:docPr id="9" name="Picture 9" descr="Macintosh HD:Users:pris:Desktop:Screen Shot 2012-11-03 at 1.41.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ris:Desktop:Screen Shot 2012-11-03 at 1.41.33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1560" cy="3390053"/>
                    </a:xfrm>
                    <a:prstGeom prst="rect">
                      <a:avLst/>
                    </a:prstGeom>
                    <a:noFill/>
                    <a:ln>
                      <a:noFill/>
                    </a:ln>
                  </pic:spPr>
                </pic:pic>
              </a:graphicData>
            </a:graphic>
          </wp:inline>
        </w:drawing>
      </w:r>
    </w:p>
    <w:p w14:paraId="4A715F60" w14:textId="77777777" w:rsidR="00074E4F" w:rsidRDefault="00644D2E" w:rsidP="000A16B7">
      <w:pPr>
        <w:jc w:val="both"/>
        <w:rPr>
          <w:rFonts w:ascii="Arial Black" w:hAnsi="Arial Black"/>
          <w:b/>
          <w:color w:val="0F243E" w:themeColor="text2" w:themeShade="80"/>
          <w:u w:val="single"/>
        </w:rPr>
      </w:pPr>
      <w:r>
        <w:rPr>
          <w:rFonts w:ascii="Arial Black" w:hAnsi="Arial Black"/>
          <w:b/>
          <w:noProof/>
          <w:color w:val="0F243E" w:themeColor="text2" w:themeShade="80"/>
          <w:u w:val="single"/>
        </w:rPr>
        <w:drawing>
          <wp:inline distT="0" distB="0" distL="0" distR="0" wp14:anchorId="4DBAA239" wp14:editId="0BEE436B">
            <wp:extent cx="3768513" cy="921771"/>
            <wp:effectExtent l="0" t="0" r="0" b="0"/>
            <wp:docPr id="10" name="Picture 10" descr="Macintosh HD:Users:pris:Desktop:Screen Shot 2012-11-03 at 1.42.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ris:Desktop:Screen Shot 2012-11-03 at 1.42.22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8513" cy="921771"/>
                    </a:xfrm>
                    <a:prstGeom prst="rect">
                      <a:avLst/>
                    </a:prstGeom>
                    <a:noFill/>
                    <a:ln>
                      <a:noFill/>
                    </a:ln>
                  </pic:spPr>
                </pic:pic>
              </a:graphicData>
            </a:graphic>
          </wp:inline>
        </w:drawing>
      </w:r>
    </w:p>
    <w:p w14:paraId="7A64D4D7" w14:textId="77777777" w:rsidR="000A16B7" w:rsidRPr="000A16B7" w:rsidRDefault="000A16B7" w:rsidP="000A16B7">
      <w:pPr>
        <w:jc w:val="both"/>
        <w:rPr>
          <w:rFonts w:ascii="Arial Black" w:hAnsi="Arial Black"/>
          <w:b/>
          <w:color w:val="0F243E" w:themeColor="text2" w:themeShade="80"/>
          <w:u w:val="single"/>
        </w:rPr>
      </w:pPr>
    </w:p>
    <w:p w14:paraId="09463CB0" w14:textId="77777777" w:rsidR="00644D2E" w:rsidRPr="00644D2E" w:rsidRDefault="00644D2E" w:rsidP="00644D2E">
      <w:pPr>
        <w:jc w:val="both"/>
        <w:rPr>
          <w:rFonts w:ascii="Arial Black" w:hAnsi="Arial Black"/>
          <w:b/>
          <w:color w:val="0F243E" w:themeColor="text2" w:themeShade="80"/>
          <w:u w:val="single"/>
        </w:rPr>
      </w:pPr>
      <w:r w:rsidRPr="00644D2E">
        <w:rPr>
          <w:rFonts w:ascii="Arial Black" w:hAnsi="Arial Black"/>
          <w:b/>
          <w:color w:val="0F243E" w:themeColor="text2" w:themeShade="80"/>
          <w:u w:val="single"/>
        </w:rPr>
        <w:t>Total Return Calculation:</w:t>
      </w:r>
    </w:p>
    <w:p w14:paraId="6692D3B9" w14:textId="77777777" w:rsidR="00074E4F" w:rsidRDefault="000A16B7" w:rsidP="002B7D1A">
      <w:pPr>
        <w:spacing w:line="276" w:lineRule="auto"/>
        <w:rPr>
          <w:rFonts w:ascii="Arial Black" w:hAnsi="Arial Black"/>
          <w:b/>
          <w:color w:val="0F243E" w:themeColor="text2" w:themeShade="80"/>
          <w:u w:val="single"/>
        </w:rPr>
      </w:pPr>
      <w:r>
        <w:rPr>
          <w:rFonts w:ascii="Arial Black" w:hAnsi="Arial Black"/>
          <w:b/>
          <w:noProof/>
          <w:color w:val="0F243E" w:themeColor="text2" w:themeShade="80"/>
          <w:u w:val="single"/>
        </w:rPr>
        <w:drawing>
          <wp:inline distT="0" distB="0" distL="0" distR="0" wp14:anchorId="4E9D2A20" wp14:editId="7E65E7AF">
            <wp:extent cx="2418105" cy="2941320"/>
            <wp:effectExtent l="0" t="0" r="0" b="5080"/>
            <wp:docPr id="11" name="Picture 11" descr="Macintosh HD:Users:pris:Desktop:Screen Shot 2012-11-03 at 1.45.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ris:Desktop:Screen Shot 2012-11-03 at 1.45.30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8553" cy="2941865"/>
                    </a:xfrm>
                    <a:prstGeom prst="rect">
                      <a:avLst/>
                    </a:prstGeom>
                    <a:noFill/>
                    <a:ln>
                      <a:noFill/>
                    </a:ln>
                  </pic:spPr>
                </pic:pic>
              </a:graphicData>
            </a:graphic>
          </wp:inline>
        </w:drawing>
      </w:r>
      <w:r w:rsidR="00074E4F">
        <w:rPr>
          <w:rFonts w:ascii="Arial Black" w:hAnsi="Arial Black"/>
          <w:b/>
          <w:color w:val="0F243E" w:themeColor="text2" w:themeShade="80"/>
          <w:u w:val="single"/>
        </w:rPr>
        <w:br w:type="page"/>
      </w:r>
    </w:p>
    <w:p w14:paraId="29D14B5B" w14:textId="77777777" w:rsidR="00640269" w:rsidRDefault="00640269" w:rsidP="008C66B0">
      <w:pPr>
        <w:jc w:val="both"/>
        <w:rPr>
          <w:rFonts w:ascii="Arial Black" w:hAnsi="Arial Black"/>
          <w:b/>
          <w:color w:val="0F243E" w:themeColor="text2" w:themeShade="80"/>
          <w:u w:val="single"/>
        </w:rPr>
      </w:pPr>
      <w:r>
        <w:rPr>
          <w:rFonts w:ascii="Arial Black" w:hAnsi="Arial Black"/>
          <w:b/>
          <w:color w:val="0F243E" w:themeColor="text2" w:themeShade="80"/>
          <w:u w:val="single"/>
        </w:rPr>
        <w:t>Comparative Valuation Analysis:</w:t>
      </w:r>
    </w:p>
    <w:p w14:paraId="5D44B228" w14:textId="77777777" w:rsidR="002B7D1A" w:rsidRDefault="000A16B7" w:rsidP="008C66B0">
      <w:pPr>
        <w:jc w:val="both"/>
        <w:rPr>
          <w:rFonts w:ascii="Arial Black" w:hAnsi="Arial Black"/>
          <w:b/>
          <w:color w:val="0F243E" w:themeColor="text2" w:themeShade="80"/>
          <w:u w:val="single"/>
        </w:rPr>
      </w:pPr>
      <w:r>
        <w:rPr>
          <w:rFonts w:ascii="Arial Black" w:hAnsi="Arial Black"/>
          <w:b/>
          <w:noProof/>
          <w:color w:val="0F243E" w:themeColor="text2" w:themeShade="80"/>
          <w:u w:val="single"/>
        </w:rPr>
        <w:drawing>
          <wp:inline distT="0" distB="0" distL="0" distR="0" wp14:anchorId="26763184" wp14:editId="1F56620F">
            <wp:extent cx="5483013" cy="2459233"/>
            <wp:effectExtent l="0" t="0" r="3810" b="5080"/>
            <wp:docPr id="12" name="Picture 12" descr="Macintosh HD:Users:pris:Desktop:Screen Shot 2012-11-03 at 1.46.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ris:Desktop:Screen Shot 2012-11-03 at 1.46.36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3013" cy="2459233"/>
                    </a:xfrm>
                    <a:prstGeom prst="rect">
                      <a:avLst/>
                    </a:prstGeom>
                    <a:noFill/>
                    <a:ln>
                      <a:noFill/>
                    </a:ln>
                  </pic:spPr>
                </pic:pic>
              </a:graphicData>
            </a:graphic>
          </wp:inline>
        </w:drawing>
      </w:r>
    </w:p>
    <w:p w14:paraId="2F73890A" w14:textId="77777777" w:rsidR="00725A89" w:rsidRDefault="00725A89" w:rsidP="008C66B0">
      <w:pPr>
        <w:jc w:val="both"/>
        <w:rPr>
          <w:rFonts w:ascii="Arial Black" w:hAnsi="Arial Black"/>
          <w:b/>
          <w:color w:val="0F243E" w:themeColor="text2" w:themeShade="80"/>
          <w:u w:val="single"/>
        </w:rPr>
      </w:pPr>
    </w:p>
    <w:p w14:paraId="7E5D1CAC" w14:textId="77777777" w:rsidR="00713C63" w:rsidRPr="00713C63" w:rsidRDefault="00713C63" w:rsidP="008C66B0">
      <w:pPr>
        <w:jc w:val="both"/>
        <w:rPr>
          <w:rFonts w:ascii="Arial Black" w:hAnsi="Arial Black"/>
          <w:b/>
          <w:color w:val="0F243E" w:themeColor="text2" w:themeShade="80"/>
        </w:rPr>
      </w:pPr>
      <w:r>
        <w:rPr>
          <w:rFonts w:ascii="Arial Black" w:hAnsi="Arial Black"/>
          <w:b/>
          <w:color w:val="0F243E" w:themeColor="text2" w:themeShade="80"/>
          <w:u w:val="single"/>
        </w:rPr>
        <w:t xml:space="preserve">WACC Calculation: </w:t>
      </w:r>
      <w:r>
        <w:rPr>
          <w:rFonts w:ascii="Arial Black" w:hAnsi="Arial Black"/>
          <w:b/>
          <w:color w:val="0F243E" w:themeColor="text2" w:themeShade="80"/>
        </w:rPr>
        <w:tab/>
      </w:r>
      <w:r>
        <w:rPr>
          <w:rFonts w:ascii="Arial Black" w:hAnsi="Arial Black"/>
          <w:b/>
          <w:color w:val="0F243E" w:themeColor="text2" w:themeShade="80"/>
        </w:rPr>
        <w:tab/>
      </w:r>
      <w:r>
        <w:rPr>
          <w:rFonts w:ascii="Arial Black" w:hAnsi="Arial Black"/>
          <w:b/>
          <w:color w:val="0F243E" w:themeColor="text2" w:themeShade="80"/>
        </w:rPr>
        <w:tab/>
      </w:r>
      <w:r>
        <w:rPr>
          <w:rFonts w:ascii="Arial Black" w:hAnsi="Arial Black"/>
          <w:b/>
          <w:color w:val="0F243E" w:themeColor="text2" w:themeShade="80"/>
        </w:rPr>
        <w:tab/>
      </w:r>
    </w:p>
    <w:p w14:paraId="5521DCBB" w14:textId="77777777" w:rsidR="00517332" w:rsidRDefault="000A16B7" w:rsidP="008C66B0">
      <w:pPr>
        <w:jc w:val="both"/>
        <w:rPr>
          <w:noProof/>
        </w:rPr>
      </w:pPr>
      <w:r>
        <w:rPr>
          <w:noProof/>
        </w:rPr>
        <w:drawing>
          <wp:inline distT="0" distB="0" distL="0" distR="0" wp14:anchorId="4FFC8967" wp14:editId="263017DA">
            <wp:extent cx="2749538" cy="2975187"/>
            <wp:effectExtent l="0" t="0" r="0" b="0"/>
            <wp:docPr id="13" name="Picture 13" descr="Macintosh HD:Users:pris:Desktop:Screen Shot 2012-11-03 at 1.47.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ris:Desktop:Screen Shot 2012-11-03 at 1.47.53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0161" cy="2975861"/>
                    </a:xfrm>
                    <a:prstGeom prst="rect">
                      <a:avLst/>
                    </a:prstGeom>
                    <a:noFill/>
                    <a:ln>
                      <a:noFill/>
                    </a:ln>
                  </pic:spPr>
                </pic:pic>
              </a:graphicData>
            </a:graphic>
          </wp:inline>
        </w:drawing>
      </w:r>
    </w:p>
    <w:p w14:paraId="0F1DE1A8" w14:textId="77777777" w:rsidR="00725A89" w:rsidRPr="00713C63" w:rsidRDefault="00517332" w:rsidP="008C66B0">
      <w:pPr>
        <w:jc w:val="both"/>
        <w:rPr>
          <w:rFonts w:ascii="Arial Black" w:hAnsi="Arial Black"/>
          <w:b/>
          <w:color w:val="0F243E" w:themeColor="text2" w:themeShade="80"/>
        </w:rPr>
      </w:pPr>
      <w:r>
        <w:rPr>
          <w:noProof/>
        </w:rPr>
        <w:t xml:space="preserve">       </w:t>
      </w:r>
    </w:p>
    <w:p w14:paraId="086696D8" w14:textId="77777777" w:rsidR="002B7D1A" w:rsidRPr="00713C63" w:rsidRDefault="0069678E" w:rsidP="0069678E">
      <w:pPr>
        <w:jc w:val="both"/>
        <w:rPr>
          <w:rFonts w:ascii="Arial Black" w:hAnsi="Arial Black"/>
          <w:b/>
          <w:color w:val="0F243E" w:themeColor="text2" w:themeShade="80"/>
          <w:u w:val="single"/>
        </w:rPr>
      </w:pPr>
      <w:r>
        <w:rPr>
          <w:rFonts w:ascii="Arial Black" w:hAnsi="Arial Black"/>
          <w:b/>
          <w:color w:val="0F243E" w:themeColor="text2" w:themeShade="80"/>
          <w:u w:val="single"/>
        </w:rPr>
        <w:t>Valuation Assumptions:</w:t>
      </w:r>
    </w:p>
    <w:p w14:paraId="62B58168" w14:textId="77777777" w:rsidR="00A90287" w:rsidRDefault="00A90287" w:rsidP="008C66B0">
      <w:pPr>
        <w:jc w:val="both"/>
        <w:rPr>
          <w:rFonts w:ascii="Arial Black" w:hAnsi="Arial Black"/>
          <w:b/>
          <w:color w:val="0F243E" w:themeColor="text2" w:themeShade="80"/>
          <w:u w:val="single"/>
        </w:rPr>
      </w:pPr>
    </w:p>
    <w:p w14:paraId="683261AC" w14:textId="77777777" w:rsidR="00640269" w:rsidRPr="0069678E" w:rsidRDefault="0069678E" w:rsidP="0069678E">
      <w:pPr>
        <w:spacing w:line="276" w:lineRule="auto"/>
        <w:rPr>
          <w:b/>
          <w:color w:val="0F243E" w:themeColor="text2" w:themeShade="80"/>
          <w:u w:val="single"/>
        </w:rPr>
      </w:pPr>
      <w:r>
        <w:rPr>
          <w:rFonts w:ascii="Arial Black" w:hAnsi="Arial Black"/>
          <w:b/>
          <w:noProof/>
          <w:color w:val="0F243E" w:themeColor="text2" w:themeShade="80"/>
          <w:u w:val="single"/>
        </w:rPr>
        <w:drawing>
          <wp:inline distT="0" distB="0" distL="0" distR="0" wp14:anchorId="1E0FBB19" wp14:editId="5C896AB3">
            <wp:extent cx="2168313" cy="1553673"/>
            <wp:effectExtent l="0" t="0" r="0" b="0"/>
            <wp:docPr id="14" name="Picture 14" descr="Macintosh HD:Users:pris:Desktop:Screen Shot 2012-11-03 at 1.55.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ris:Desktop:Screen Shot 2012-11-03 at 1.55.10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8313" cy="1553673"/>
                    </a:xfrm>
                    <a:prstGeom prst="rect">
                      <a:avLst/>
                    </a:prstGeom>
                    <a:noFill/>
                    <a:ln>
                      <a:noFill/>
                    </a:ln>
                  </pic:spPr>
                </pic:pic>
              </a:graphicData>
            </a:graphic>
          </wp:inline>
        </w:drawing>
      </w:r>
      <w:r w:rsidR="00287905">
        <w:rPr>
          <w:rFonts w:ascii="Arial Black" w:hAnsi="Arial Black"/>
          <w:b/>
          <w:color w:val="0F243E" w:themeColor="text2" w:themeShade="80"/>
          <w:u w:val="single"/>
        </w:rPr>
        <w:br w:type="page"/>
      </w:r>
      <w:r w:rsidR="00640269" w:rsidRPr="00640269">
        <w:rPr>
          <w:rFonts w:ascii="Arial Black" w:hAnsi="Arial Black"/>
          <w:b/>
          <w:color w:val="0F243E" w:themeColor="text2" w:themeShade="80"/>
          <w:u w:val="single"/>
        </w:rPr>
        <w:t xml:space="preserve">Income Statement Projection:  </w:t>
      </w:r>
    </w:p>
    <w:p w14:paraId="6FD9FD17" w14:textId="77777777" w:rsidR="00F532E8" w:rsidRDefault="0069678E" w:rsidP="008C66B0">
      <w:pPr>
        <w:jc w:val="both"/>
        <w:rPr>
          <w:rFonts w:ascii="Arial Black" w:hAnsi="Arial Black"/>
          <w:b/>
          <w:color w:val="0F243E" w:themeColor="text2" w:themeShade="80"/>
        </w:rPr>
      </w:pPr>
      <w:r>
        <w:rPr>
          <w:rFonts w:ascii="Arial Black" w:hAnsi="Arial Black"/>
          <w:b/>
          <w:noProof/>
          <w:color w:val="0F243E" w:themeColor="text2" w:themeShade="80"/>
        </w:rPr>
        <w:drawing>
          <wp:inline distT="0" distB="0" distL="0" distR="0" wp14:anchorId="1ECF2CD8" wp14:editId="0CF82FD1">
            <wp:extent cx="6494145" cy="4224655"/>
            <wp:effectExtent l="0" t="0" r="8255" b="0"/>
            <wp:docPr id="15" name="Picture 15" descr="Macintosh HD:Users:pris:Desktop:Screen Shot 2012-11-03 at 2.00.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ris:Desktop:Screen Shot 2012-11-03 at 2.00.04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4145" cy="4224655"/>
                    </a:xfrm>
                    <a:prstGeom prst="rect">
                      <a:avLst/>
                    </a:prstGeom>
                    <a:noFill/>
                    <a:ln>
                      <a:noFill/>
                    </a:ln>
                  </pic:spPr>
                </pic:pic>
              </a:graphicData>
            </a:graphic>
          </wp:inline>
        </w:drawing>
      </w:r>
      <w:r w:rsidR="00713C63">
        <w:rPr>
          <w:rFonts w:ascii="Arial Black" w:hAnsi="Arial Black"/>
          <w:b/>
          <w:color w:val="0F243E" w:themeColor="text2" w:themeShade="80"/>
        </w:rPr>
        <w:br w:type="column"/>
      </w:r>
      <w:r w:rsidR="005C7F71">
        <w:rPr>
          <w:rFonts w:ascii="Arial Black" w:hAnsi="Arial Black"/>
          <w:b/>
          <w:color w:val="0F243E" w:themeColor="text2" w:themeShade="80"/>
          <w:u w:val="single"/>
        </w:rPr>
        <w:t>Historical Financial Data:</w:t>
      </w:r>
    </w:p>
    <w:p w14:paraId="18CF53FE" w14:textId="77777777" w:rsidR="00F532E8" w:rsidRDefault="00F532E8" w:rsidP="008C66B0">
      <w:pPr>
        <w:jc w:val="both"/>
        <w:rPr>
          <w:rFonts w:ascii="Arial Black" w:hAnsi="Arial Black"/>
          <w:b/>
          <w:color w:val="0F243E" w:themeColor="text2" w:themeShade="80"/>
        </w:rPr>
      </w:pPr>
    </w:p>
    <w:p w14:paraId="64D5FBD5" w14:textId="77777777" w:rsidR="00F532E8" w:rsidRDefault="00F532E8" w:rsidP="008C66B0">
      <w:pPr>
        <w:jc w:val="both"/>
        <w:rPr>
          <w:rFonts w:ascii="Arial Black" w:hAnsi="Arial Black"/>
          <w:b/>
          <w:color w:val="0F243E" w:themeColor="text2" w:themeShade="80"/>
        </w:rPr>
      </w:pPr>
      <w:r>
        <w:rPr>
          <w:rFonts w:ascii="Arial Black" w:hAnsi="Arial Black"/>
          <w:b/>
          <w:color w:val="0F243E" w:themeColor="text2" w:themeShade="80"/>
        </w:rPr>
        <w:t>Income Statement</w:t>
      </w:r>
    </w:p>
    <w:p w14:paraId="002AFBF1" w14:textId="77777777" w:rsidR="006021A5" w:rsidRDefault="00F532E8" w:rsidP="008C66B0">
      <w:pPr>
        <w:jc w:val="both"/>
        <w:rPr>
          <w:rFonts w:ascii="Arial Black" w:hAnsi="Arial Black"/>
          <w:b/>
          <w:color w:val="0F243E" w:themeColor="text2" w:themeShade="80"/>
        </w:rPr>
      </w:pPr>
      <w:r>
        <w:rPr>
          <w:rFonts w:ascii="Arial Black" w:hAnsi="Arial Black"/>
          <w:b/>
          <w:noProof/>
          <w:color w:val="0F243E" w:themeColor="text2" w:themeShade="80"/>
        </w:rPr>
        <w:drawing>
          <wp:inline distT="0" distB="0" distL="0" distR="0" wp14:anchorId="284F1422" wp14:editId="7CC42075">
            <wp:extent cx="6912243" cy="5413587"/>
            <wp:effectExtent l="0" t="0" r="0" b="0"/>
            <wp:docPr id="16" name="Picture 16" descr="Macintosh HD:Users:pris:Desktop:Screen Shot 2012-11-03 at 2.05.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ris:Desktop:Screen Shot 2012-11-03 at 2.05.25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3631" cy="5414674"/>
                    </a:xfrm>
                    <a:prstGeom prst="rect">
                      <a:avLst/>
                    </a:prstGeom>
                    <a:noFill/>
                    <a:ln>
                      <a:noFill/>
                    </a:ln>
                  </pic:spPr>
                </pic:pic>
              </a:graphicData>
            </a:graphic>
          </wp:inline>
        </w:drawing>
      </w:r>
    </w:p>
    <w:p w14:paraId="0C0FECB3" w14:textId="77777777" w:rsidR="006021A5" w:rsidRDefault="006021A5" w:rsidP="008C66B0">
      <w:pPr>
        <w:jc w:val="both"/>
        <w:rPr>
          <w:rFonts w:ascii="Arial Black" w:hAnsi="Arial Black"/>
          <w:b/>
          <w:color w:val="0F243E" w:themeColor="text2" w:themeShade="80"/>
        </w:rPr>
      </w:pPr>
    </w:p>
    <w:p w14:paraId="59F83F95" w14:textId="77777777" w:rsidR="00F532E8" w:rsidRDefault="00F532E8" w:rsidP="008C66B0">
      <w:pPr>
        <w:jc w:val="both"/>
        <w:rPr>
          <w:rFonts w:ascii="Arial Black" w:hAnsi="Arial Black"/>
          <w:b/>
          <w:color w:val="0F243E" w:themeColor="text2" w:themeShade="80"/>
        </w:rPr>
      </w:pPr>
    </w:p>
    <w:p w14:paraId="23AC13F5" w14:textId="77777777" w:rsidR="00F532E8" w:rsidRPr="00F532E8" w:rsidRDefault="00F532E8" w:rsidP="00F532E8">
      <w:pPr>
        <w:rPr>
          <w:rFonts w:ascii="Arial Black" w:hAnsi="Arial Black"/>
        </w:rPr>
      </w:pPr>
    </w:p>
    <w:p w14:paraId="1B866A95" w14:textId="77777777" w:rsidR="00F532E8" w:rsidRPr="00F532E8" w:rsidRDefault="00F532E8" w:rsidP="00F532E8">
      <w:pPr>
        <w:rPr>
          <w:rFonts w:ascii="Arial Black" w:hAnsi="Arial Black"/>
        </w:rPr>
      </w:pPr>
    </w:p>
    <w:p w14:paraId="0EB3A209" w14:textId="77777777" w:rsidR="00F532E8" w:rsidRPr="00F532E8" w:rsidRDefault="00F532E8" w:rsidP="00F532E8">
      <w:pPr>
        <w:rPr>
          <w:rFonts w:ascii="Arial Black" w:hAnsi="Arial Black"/>
        </w:rPr>
      </w:pPr>
    </w:p>
    <w:p w14:paraId="1C5BE6D3" w14:textId="77777777" w:rsidR="00F532E8" w:rsidRPr="00F532E8" w:rsidRDefault="00F532E8" w:rsidP="00F532E8">
      <w:pPr>
        <w:rPr>
          <w:rFonts w:ascii="Arial Black" w:hAnsi="Arial Black"/>
        </w:rPr>
      </w:pPr>
    </w:p>
    <w:p w14:paraId="0CB2DEEF" w14:textId="77777777" w:rsidR="00F532E8" w:rsidRPr="00F532E8" w:rsidRDefault="00F532E8" w:rsidP="00F532E8">
      <w:pPr>
        <w:rPr>
          <w:rFonts w:ascii="Arial Black" w:hAnsi="Arial Black"/>
        </w:rPr>
      </w:pPr>
    </w:p>
    <w:p w14:paraId="451F25BB" w14:textId="77777777" w:rsidR="00F532E8" w:rsidRPr="00F532E8" w:rsidRDefault="00F532E8" w:rsidP="00F532E8">
      <w:pPr>
        <w:rPr>
          <w:rFonts w:ascii="Arial Black" w:hAnsi="Arial Black"/>
        </w:rPr>
      </w:pPr>
    </w:p>
    <w:p w14:paraId="56F74588" w14:textId="77777777" w:rsidR="00F532E8" w:rsidRPr="00F532E8" w:rsidRDefault="00F532E8" w:rsidP="00F532E8">
      <w:pPr>
        <w:rPr>
          <w:rFonts w:ascii="Arial Black" w:hAnsi="Arial Black"/>
        </w:rPr>
      </w:pPr>
    </w:p>
    <w:p w14:paraId="67336100" w14:textId="77777777" w:rsidR="00F532E8" w:rsidRPr="00F532E8" w:rsidRDefault="00F532E8" w:rsidP="00F532E8">
      <w:pPr>
        <w:rPr>
          <w:rFonts w:ascii="Arial Black" w:hAnsi="Arial Black"/>
        </w:rPr>
      </w:pPr>
    </w:p>
    <w:p w14:paraId="391D1ABC" w14:textId="77777777" w:rsidR="00F532E8" w:rsidRDefault="00F532E8">
      <w:pPr>
        <w:spacing w:line="276" w:lineRule="auto"/>
        <w:rPr>
          <w:rFonts w:ascii="Arial Black" w:hAnsi="Arial Black"/>
        </w:rPr>
      </w:pPr>
    </w:p>
    <w:p w14:paraId="2C97810E" w14:textId="77777777" w:rsidR="00F532E8" w:rsidRPr="00F532E8" w:rsidRDefault="00F532E8" w:rsidP="00F532E8">
      <w:pPr>
        <w:jc w:val="both"/>
        <w:rPr>
          <w:rFonts w:ascii="Arial Black" w:hAnsi="Arial Black"/>
          <w:b/>
          <w:color w:val="0F243E" w:themeColor="text2" w:themeShade="80"/>
        </w:rPr>
      </w:pPr>
      <w:r>
        <w:rPr>
          <w:rFonts w:ascii="Arial Black" w:hAnsi="Arial Black"/>
          <w:b/>
          <w:color w:val="0F243E" w:themeColor="text2" w:themeShade="80"/>
        </w:rPr>
        <w:t>Cash Flow Statement</w:t>
      </w:r>
    </w:p>
    <w:p w14:paraId="4B3EB8FF" w14:textId="77777777" w:rsidR="000942FB" w:rsidRDefault="00F532E8">
      <w:pPr>
        <w:spacing w:line="276" w:lineRule="auto"/>
      </w:pPr>
      <w:r>
        <w:rPr>
          <w:noProof/>
        </w:rPr>
        <w:drawing>
          <wp:inline distT="0" distB="0" distL="0" distR="0" wp14:anchorId="0B1E2CFB" wp14:editId="1FB0520E">
            <wp:extent cx="6968913" cy="6286556"/>
            <wp:effectExtent l="0" t="0" r="0" b="0"/>
            <wp:docPr id="17" name="Picture 17" descr="Macintosh HD:Users:pris:Desktop:Screen Shot 2012-11-03 at 2.07.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ris:Desktop:Screen Shot 2012-11-03 at 2.07.59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68913" cy="6286556"/>
                    </a:xfrm>
                    <a:prstGeom prst="rect">
                      <a:avLst/>
                    </a:prstGeom>
                    <a:noFill/>
                    <a:ln>
                      <a:noFill/>
                    </a:ln>
                  </pic:spPr>
                </pic:pic>
              </a:graphicData>
            </a:graphic>
          </wp:inline>
        </w:drawing>
      </w:r>
      <w:r w:rsidR="000942FB">
        <w:br w:type="page"/>
      </w:r>
    </w:p>
    <w:p w14:paraId="404BF058" w14:textId="77777777" w:rsidR="00F532E8" w:rsidRDefault="00F532E8" w:rsidP="00F532E8">
      <w:pPr>
        <w:jc w:val="both"/>
        <w:rPr>
          <w:rFonts w:ascii="Arial Black" w:hAnsi="Arial Black"/>
          <w:b/>
          <w:color w:val="0F243E" w:themeColor="text2" w:themeShade="80"/>
        </w:rPr>
      </w:pPr>
      <w:r>
        <w:rPr>
          <w:rFonts w:ascii="Arial Black" w:hAnsi="Arial Black"/>
          <w:b/>
          <w:color w:val="0F243E" w:themeColor="text2" w:themeShade="80"/>
        </w:rPr>
        <w:t>Balance Sheet</w:t>
      </w:r>
    </w:p>
    <w:p w14:paraId="3C50346A" w14:textId="77777777" w:rsidR="00E405BC" w:rsidRDefault="00F532E8">
      <w:pPr>
        <w:spacing w:line="276" w:lineRule="auto"/>
        <w:rPr>
          <w:rFonts w:ascii="Arial Black" w:hAnsi="Arial Black"/>
          <w:b/>
          <w:color w:val="0F243E" w:themeColor="text2" w:themeShade="80"/>
        </w:rPr>
      </w:pPr>
      <w:r>
        <w:rPr>
          <w:rFonts w:ascii="Arial Black" w:hAnsi="Arial Black"/>
          <w:b/>
          <w:noProof/>
          <w:color w:val="0F243E" w:themeColor="text2" w:themeShade="80"/>
        </w:rPr>
        <w:drawing>
          <wp:inline distT="0" distB="0" distL="0" distR="0" wp14:anchorId="4A48B7C1" wp14:editId="62BE4AB1">
            <wp:extent cx="6968913" cy="5177043"/>
            <wp:effectExtent l="0" t="0" r="0" b="5080"/>
            <wp:docPr id="18" name="Picture 18" descr="Macintosh HD:Users:pris:Desktop:Screen Shot 2012-11-03 at 2.09.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ris:Desktop:Screen Shot 2012-11-03 at 2.09.10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68913" cy="5177043"/>
                    </a:xfrm>
                    <a:prstGeom prst="rect">
                      <a:avLst/>
                    </a:prstGeom>
                    <a:noFill/>
                    <a:ln>
                      <a:noFill/>
                    </a:ln>
                  </pic:spPr>
                </pic:pic>
              </a:graphicData>
            </a:graphic>
          </wp:inline>
        </w:drawing>
      </w:r>
      <w:r w:rsidR="0006115D">
        <w:rPr>
          <w:rFonts w:ascii="Arial Black" w:hAnsi="Arial Black"/>
          <w:b/>
          <w:color w:val="0F243E" w:themeColor="text2" w:themeShade="80"/>
        </w:rPr>
        <w:br w:type="column"/>
      </w:r>
      <w:r>
        <w:rPr>
          <w:rFonts w:ascii="Arial Black" w:hAnsi="Arial Black"/>
          <w:b/>
          <w:noProof/>
          <w:color w:val="0F243E" w:themeColor="text2" w:themeShade="80"/>
        </w:rPr>
        <w:drawing>
          <wp:inline distT="0" distB="0" distL="0" distR="0" wp14:anchorId="39445180" wp14:editId="0CF7763E">
            <wp:extent cx="6941491" cy="5265420"/>
            <wp:effectExtent l="0" t="0" r="0" b="0"/>
            <wp:docPr id="20" name="Picture 20" descr="Macintosh HD:Users:pris:Desktop:Screen Shot 2012-11-03 at 2.09.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ris:Desktop:Screen Shot 2012-11-03 at 2.09.46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1491" cy="5265420"/>
                    </a:xfrm>
                    <a:prstGeom prst="rect">
                      <a:avLst/>
                    </a:prstGeom>
                    <a:noFill/>
                    <a:ln>
                      <a:noFill/>
                    </a:ln>
                  </pic:spPr>
                </pic:pic>
              </a:graphicData>
            </a:graphic>
          </wp:inline>
        </w:drawing>
      </w:r>
    </w:p>
    <w:p w14:paraId="6BF7952E" w14:textId="77777777" w:rsidR="00E405BC" w:rsidRDefault="00E405BC">
      <w:pPr>
        <w:spacing w:line="276" w:lineRule="auto"/>
        <w:rPr>
          <w:rFonts w:ascii="Arial Black" w:hAnsi="Arial Black"/>
          <w:b/>
          <w:color w:val="0F243E" w:themeColor="text2" w:themeShade="80"/>
        </w:rPr>
      </w:pPr>
      <w:r>
        <w:rPr>
          <w:rFonts w:ascii="Arial Black" w:hAnsi="Arial Black"/>
          <w:b/>
          <w:color w:val="0F243E" w:themeColor="text2" w:themeShade="80"/>
        </w:rPr>
        <w:br w:type="page"/>
      </w:r>
    </w:p>
    <w:p w14:paraId="1422FB47" w14:textId="77777777" w:rsidR="00F532E8" w:rsidRDefault="00F532E8" w:rsidP="00F532E8">
      <w:pPr>
        <w:jc w:val="both"/>
        <w:rPr>
          <w:rFonts w:ascii="Arial Black" w:hAnsi="Arial Black"/>
          <w:b/>
          <w:color w:val="0F243E" w:themeColor="text2" w:themeShade="80"/>
        </w:rPr>
      </w:pPr>
      <w:r w:rsidRPr="00F532E8">
        <w:rPr>
          <w:rFonts w:ascii="Arial Black" w:hAnsi="Arial Black"/>
          <w:b/>
          <w:color w:val="0F243E" w:themeColor="text2" w:themeShade="80"/>
        </w:rPr>
        <w:t>Key Ratios</w:t>
      </w:r>
    </w:p>
    <w:p w14:paraId="1D0E861F" w14:textId="77777777" w:rsidR="00F532E8" w:rsidRPr="00F532E8" w:rsidRDefault="004C3EE2" w:rsidP="00F532E8">
      <w:pPr>
        <w:jc w:val="both"/>
        <w:rPr>
          <w:rFonts w:ascii="Arial Black" w:hAnsi="Arial Black"/>
          <w:b/>
          <w:color w:val="0F243E" w:themeColor="text2" w:themeShade="80"/>
        </w:rPr>
      </w:pPr>
      <w:r>
        <w:rPr>
          <w:rFonts w:ascii="Arial Black" w:hAnsi="Arial Black"/>
          <w:b/>
          <w:noProof/>
          <w:color w:val="0F243E" w:themeColor="text2" w:themeShade="80"/>
        </w:rPr>
        <w:drawing>
          <wp:inline distT="0" distB="0" distL="0" distR="0" wp14:anchorId="0C7FDABB" wp14:editId="1FF6DFDF">
            <wp:extent cx="6968913" cy="5058313"/>
            <wp:effectExtent l="0" t="0" r="0" b="0"/>
            <wp:docPr id="21" name="Picture 21" descr="Macintosh HD:Users:pris:Desktop:Screen Shot 2012-11-03 at 2.14.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pris:Desktop:Screen Shot 2012-11-03 at 2.14.30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68913" cy="5058313"/>
                    </a:xfrm>
                    <a:prstGeom prst="rect">
                      <a:avLst/>
                    </a:prstGeom>
                    <a:noFill/>
                    <a:ln>
                      <a:noFill/>
                    </a:ln>
                  </pic:spPr>
                </pic:pic>
              </a:graphicData>
            </a:graphic>
          </wp:inline>
        </w:drawing>
      </w:r>
      <w:r>
        <w:rPr>
          <w:rFonts w:ascii="Arial Black" w:hAnsi="Arial Black"/>
          <w:b/>
          <w:noProof/>
          <w:color w:val="0F243E" w:themeColor="text2" w:themeShade="80"/>
        </w:rPr>
        <w:drawing>
          <wp:inline distT="0" distB="0" distL="0" distR="0" wp14:anchorId="5CF740BB" wp14:editId="147B3428">
            <wp:extent cx="6968913" cy="5477280"/>
            <wp:effectExtent l="0" t="0" r="0" b="9525"/>
            <wp:docPr id="23" name="Picture 23" descr="Macintosh HD:Users:pris:Desktop:Screen Shot 2012-11-03 at 2.15.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ris:Desktop:Screen Shot 2012-11-03 at 2.15.18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68913" cy="5477280"/>
                    </a:xfrm>
                    <a:prstGeom prst="rect">
                      <a:avLst/>
                    </a:prstGeom>
                    <a:noFill/>
                    <a:ln>
                      <a:noFill/>
                    </a:ln>
                  </pic:spPr>
                </pic:pic>
              </a:graphicData>
            </a:graphic>
          </wp:inline>
        </w:drawing>
      </w:r>
      <w:r>
        <w:rPr>
          <w:rFonts w:ascii="Arial Black" w:hAnsi="Arial Black"/>
          <w:b/>
          <w:noProof/>
          <w:color w:val="0F243E" w:themeColor="text2" w:themeShade="80"/>
        </w:rPr>
        <w:drawing>
          <wp:inline distT="0" distB="0" distL="0" distR="0" wp14:anchorId="558C9D6D" wp14:editId="0E802F99">
            <wp:extent cx="6968913" cy="536280"/>
            <wp:effectExtent l="0" t="0" r="0" b="0"/>
            <wp:docPr id="24" name="Picture 24" descr="Macintosh HD:Users:pris:Desktop:Screen Shot 2012-11-03 at 2.16.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pris:Desktop:Screen Shot 2012-11-03 at 2.16.47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4652" cy="536722"/>
                    </a:xfrm>
                    <a:prstGeom prst="rect">
                      <a:avLst/>
                    </a:prstGeom>
                    <a:noFill/>
                    <a:ln>
                      <a:noFill/>
                    </a:ln>
                  </pic:spPr>
                </pic:pic>
              </a:graphicData>
            </a:graphic>
          </wp:inline>
        </w:drawing>
      </w:r>
    </w:p>
    <w:p w14:paraId="513C16FF" w14:textId="77777777" w:rsidR="00F532E8" w:rsidRDefault="00F532E8" w:rsidP="00E405BC">
      <w:pPr>
        <w:spacing w:line="276" w:lineRule="auto"/>
        <w:rPr>
          <w:rFonts w:ascii="Arial Black" w:hAnsi="Arial Black"/>
          <w:b/>
          <w:color w:val="0F243E" w:themeColor="text2" w:themeShade="80"/>
          <w:u w:val="single"/>
        </w:rPr>
      </w:pPr>
    </w:p>
    <w:p w14:paraId="094B1646" w14:textId="77777777" w:rsidR="0006115D" w:rsidRPr="0006115D" w:rsidRDefault="0006115D" w:rsidP="0006115D">
      <w:pPr>
        <w:pStyle w:val="NoSpacing"/>
        <w:rPr>
          <w:rFonts w:ascii="Times New Roman" w:hAnsi="Times New Roman" w:cs="Times New Roman"/>
        </w:rPr>
      </w:pPr>
    </w:p>
    <w:sectPr w:rsidR="0006115D" w:rsidRPr="0006115D" w:rsidSect="00CC67B4">
      <w:headerReference w:type="default" r:id="rId25"/>
      <w:footerReference w:type="default" r:id="rId26"/>
      <w:pgSz w:w="12240" w:h="15840" w:code="1"/>
      <w:pgMar w:top="1152"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5E55B" w14:textId="77777777" w:rsidR="006A4CE6" w:rsidRDefault="006A4CE6" w:rsidP="00713C63">
      <w:r>
        <w:separator/>
      </w:r>
    </w:p>
  </w:endnote>
  <w:endnote w:type="continuationSeparator" w:id="0">
    <w:p w14:paraId="2895AB91" w14:textId="77777777" w:rsidR="006A4CE6" w:rsidRDefault="006A4CE6" w:rsidP="00713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CC4F2" w14:textId="1FB60DE3" w:rsidR="00F532E8" w:rsidRPr="00B4660E" w:rsidRDefault="00E05F2C">
    <w:pPr>
      <w:pStyle w:val="Footer"/>
      <w:rPr>
        <w:b/>
        <w:color w:val="1F497D" w:themeColor="text2"/>
      </w:rPr>
    </w:pPr>
    <w:r>
      <w:rPr>
        <w:b/>
        <w:noProof/>
        <w:color w:val="1F497D" w:themeColor="text2"/>
      </w:rPr>
      <mc:AlternateContent>
        <mc:Choice Requires="wps">
          <w:drawing>
            <wp:anchor distT="0" distB="0" distL="114300" distR="114300" simplePos="0" relativeHeight="251659264" behindDoc="0" locked="0" layoutInCell="1" allowOverlap="1" wp14:anchorId="0E1EE0EF" wp14:editId="3F78FE06">
              <wp:simplePos x="0" y="0"/>
              <wp:positionH relativeFrom="margin">
                <wp:align>right</wp:align>
              </wp:positionH>
              <wp:positionV relativeFrom="bottomMargin">
                <wp:align>top</wp:align>
              </wp:positionV>
              <wp:extent cx="274320" cy="365760"/>
              <wp:effectExtent l="0" t="0" r="0" b="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8EAC5C" w14:textId="77777777" w:rsidR="00F532E8" w:rsidRPr="00863E37" w:rsidRDefault="00E92725">
                          <w:pPr>
                            <w:pStyle w:val="Footer"/>
                            <w:jc w:val="right"/>
                            <w:rPr>
                              <w:b/>
                              <w:color w:val="1F497D" w:themeColor="text2"/>
                            </w:rPr>
                          </w:pPr>
                          <w:r w:rsidRPr="00863E37">
                            <w:rPr>
                              <w:b/>
                              <w:color w:val="1F497D" w:themeColor="text2"/>
                            </w:rPr>
                            <w:fldChar w:fldCharType="begin"/>
                          </w:r>
                          <w:r w:rsidR="00F532E8" w:rsidRPr="00863E37">
                            <w:rPr>
                              <w:b/>
                              <w:color w:val="1F497D" w:themeColor="text2"/>
                            </w:rPr>
                            <w:instrText xml:space="preserve"> PAGE  \* Arabic  \* MERGEFORMAT </w:instrText>
                          </w:r>
                          <w:r w:rsidRPr="00863E37">
                            <w:rPr>
                              <w:b/>
                              <w:color w:val="1F497D" w:themeColor="text2"/>
                            </w:rPr>
                            <w:fldChar w:fldCharType="separate"/>
                          </w:r>
                          <w:r w:rsidR="006A4CE6">
                            <w:rPr>
                              <w:b/>
                              <w:noProof/>
                              <w:color w:val="1F497D" w:themeColor="text2"/>
                            </w:rPr>
                            <w:t>1</w:t>
                          </w:r>
                          <w:r w:rsidRPr="00863E37">
                            <w:rPr>
                              <w:b/>
                              <w:color w:val="1F497D" w:themeColor="text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29.6pt;margin-top:0;width:21.6pt;height:28.8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YatgIAALk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" filled="f" stroked="f" strokeweight=".5pt">
              <v:textbox>
                <w:txbxContent>
                  <w:p w14:paraId="4D8EAC5C" w14:textId="77777777" w:rsidR="00F532E8" w:rsidRPr="00863E37" w:rsidRDefault="00E92725">
                    <w:pPr>
                      <w:pStyle w:val="Footer"/>
                      <w:jc w:val="right"/>
                      <w:rPr>
                        <w:b/>
                        <w:color w:val="1F497D" w:themeColor="text2"/>
                      </w:rPr>
                    </w:pPr>
                    <w:r w:rsidRPr="00863E37">
                      <w:rPr>
                        <w:b/>
                        <w:color w:val="1F497D" w:themeColor="text2"/>
                      </w:rPr>
                      <w:fldChar w:fldCharType="begin"/>
                    </w:r>
                    <w:r w:rsidR="00F532E8" w:rsidRPr="00863E37">
                      <w:rPr>
                        <w:b/>
                        <w:color w:val="1F497D" w:themeColor="text2"/>
                      </w:rPr>
                      <w:instrText xml:space="preserve"> PAGE  \* Arabic  \* MERGEFORMAT </w:instrText>
                    </w:r>
                    <w:r w:rsidRPr="00863E37">
                      <w:rPr>
                        <w:b/>
                        <w:color w:val="1F497D" w:themeColor="text2"/>
                      </w:rPr>
                      <w:fldChar w:fldCharType="separate"/>
                    </w:r>
                    <w:r w:rsidR="006A4CE6">
                      <w:rPr>
                        <w:b/>
                        <w:noProof/>
                        <w:color w:val="1F497D" w:themeColor="text2"/>
                      </w:rPr>
                      <w:t>1</w:t>
                    </w:r>
                    <w:r w:rsidRPr="00863E37">
                      <w:rPr>
                        <w:b/>
                        <w:color w:val="1F497D" w:themeColor="text2"/>
                      </w:rPr>
                      <w:fldChar w:fldCharType="end"/>
                    </w:r>
                  </w:p>
                </w:txbxContent>
              </v:textbox>
              <w10:wrap anchorx="margin" anchory="margin"/>
            </v:shape>
          </w:pict>
        </mc:Fallback>
      </mc:AlternateContent>
    </w:r>
    <w:r w:rsidR="00F532E8">
      <w:rPr>
        <w:b/>
        <w:color w:val="1F497D" w:themeColor="text2"/>
      </w:rPr>
      <w:t xml:space="preserve">Shuang Han </w:t>
    </w:r>
  </w:p>
  <w:p w14:paraId="114C470B" w14:textId="5C0AB2DF" w:rsidR="00F532E8" w:rsidRPr="00B4660E" w:rsidRDefault="00E05F2C">
    <w:pPr>
      <w:pStyle w:val="Footer"/>
      <w:rPr>
        <w:b/>
        <w:color w:val="1F497D" w:themeColor="text2"/>
      </w:rPr>
    </w:pPr>
    <w:r>
      <w:rPr>
        <w:b/>
        <w:noProof/>
        <w:color w:val="1F497D" w:themeColor="text2"/>
      </w:rPr>
      <mc:AlternateContent>
        <mc:Choice Requires="wps">
          <w:drawing>
            <wp:anchor distT="91440" distB="91440" distL="114300" distR="114300" simplePos="0" relativeHeight="251660288" behindDoc="1" locked="0" layoutInCell="1" allowOverlap="1" wp14:anchorId="51A7E7E5" wp14:editId="3491E4FE">
              <wp:simplePos x="0" y="0"/>
              <wp:positionH relativeFrom="margin">
                <wp:align>center</wp:align>
              </wp:positionH>
              <wp:positionV relativeFrom="bottomMargin">
                <wp:align>top</wp:align>
              </wp:positionV>
              <wp:extent cx="6488430" cy="36195"/>
              <wp:effectExtent l="0" t="0" r="3810" b="1905"/>
              <wp:wrapSquare wrapText="bothSides"/>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843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510.9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" fillcolor="#4f81bd [3204]" stroked="f" strokeweight="2pt">
              <v:path arrowok="t"/>
              <w10:wrap type="square" anchorx="margin" anchory="margin"/>
            </v:rect>
          </w:pict>
        </mc:Fallback>
      </mc:AlternateContent>
    </w:r>
    <w:r w:rsidR="00F532E8">
      <w:rPr>
        <w:b/>
        <w:color w:val="1F497D" w:themeColor="text2"/>
      </w:rPr>
      <w:t>October 19,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FE57C" w14:textId="77777777" w:rsidR="006A4CE6" w:rsidRDefault="006A4CE6" w:rsidP="00713C63">
      <w:r>
        <w:separator/>
      </w:r>
    </w:p>
  </w:footnote>
  <w:footnote w:type="continuationSeparator" w:id="0">
    <w:p w14:paraId="710C4D7F" w14:textId="77777777" w:rsidR="006A4CE6" w:rsidRDefault="006A4CE6" w:rsidP="00713C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C2345" w14:textId="77777777" w:rsidR="00F532E8" w:rsidRDefault="00F532E8">
    <w:pPr>
      <w:pStyle w:val="Header"/>
      <w:rPr>
        <w:rFonts w:ascii="Arial Black" w:hAnsi="Arial Black"/>
        <w:color w:val="1F497D" w:themeColor="text2"/>
      </w:rPr>
    </w:pPr>
    <w:r>
      <w:rPr>
        <w:rFonts w:ascii="Arial Black" w:hAnsi="Arial Black"/>
        <w:color w:val="1F497D" w:themeColor="text2"/>
      </w:rPr>
      <w:t>The Coca-Cola Company (KO)</w:t>
    </w:r>
    <w:r>
      <w:rPr>
        <w:rFonts w:ascii="Arial Black" w:hAnsi="Arial Black"/>
        <w:color w:val="1F497D" w:themeColor="text2"/>
      </w:rPr>
      <w:tab/>
    </w:r>
    <w:r>
      <w:rPr>
        <w:rFonts w:ascii="Arial Black" w:hAnsi="Arial Black"/>
        <w:color w:val="1F497D" w:themeColor="text2"/>
      </w:rPr>
      <w:tab/>
    </w:r>
    <w:r>
      <w:rPr>
        <w:rFonts w:ascii="Arial Black" w:hAnsi="Arial Black"/>
        <w:noProof/>
        <w:color w:val="1F497D" w:themeColor="text2"/>
      </w:rPr>
      <w:drawing>
        <wp:inline distT="0" distB="0" distL="0" distR="0" wp14:anchorId="62FBCF5F" wp14:editId="714F6692">
          <wp:extent cx="1271016" cy="3383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1016" cy="338328"/>
                  </a:xfrm>
                  <a:prstGeom prst="rect">
                    <a:avLst/>
                  </a:prstGeom>
                  <a:noFill/>
                </pic:spPr>
              </pic:pic>
            </a:graphicData>
          </a:graphic>
        </wp:inline>
      </w:drawing>
    </w:r>
    <w:r>
      <w:rPr>
        <w:rFonts w:ascii="Arial Black" w:hAnsi="Arial Black"/>
        <w:color w:val="1F497D" w:themeColor="text2"/>
      </w:rPr>
      <w:tab/>
    </w:r>
  </w:p>
  <w:p w14:paraId="05A1BA0E" w14:textId="77777777" w:rsidR="00F532E8" w:rsidRPr="00B4660E" w:rsidRDefault="00F532E8" w:rsidP="00CC67B4">
    <w:pPr>
      <w:pStyle w:val="Header"/>
      <w:rPr>
        <w:b/>
        <w:color w:val="1F497D" w:themeColor="text2"/>
      </w:rPr>
    </w:pPr>
    <w:r>
      <w:rPr>
        <w:b/>
        <w:color w:val="1F497D" w:themeColor="text2"/>
      </w:rPr>
      <w:t>Sector: Consumer Staples (Industry: Beverage – Soft Drinks)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A977BD"/>
    <w:multiLevelType w:val="hybridMultilevel"/>
    <w:tmpl w:val="AE32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493E6A"/>
    <w:multiLevelType w:val="hybridMultilevel"/>
    <w:tmpl w:val="FAF2D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594D26"/>
    <w:multiLevelType w:val="hybridMultilevel"/>
    <w:tmpl w:val="EE10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DF15F8"/>
    <w:multiLevelType w:val="hybridMultilevel"/>
    <w:tmpl w:val="E19C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56272D"/>
    <w:multiLevelType w:val="hybridMultilevel"/>
    <w:tmpl w:val="3C40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BB4D91"/>
    <w:multiLevelType w:val="hybridMultilevel"/>
    <w:tmpl w:val="4052E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626508"/>
    <w:multiLevelType w:val="hybridMultilevel"/>
    <w:tmpl w:val="768C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6"/>
  </w:num>
  <w:num w:numId="5">
    <w:abstractNumId w:val="2"/>
  </w:num>
  <w:num w:numId="6">
    <w:abstractNumId w:val="7"/>
  </w:num>
  <w:num w:numId="7">
    <w:abstractNumId w:val="1"/>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6B0"/>
    <w:rsid w:val="00006B07"/>
    <w:rsid w:val="00015972"/>
    <w:rsid w:val="00025C71"/>
    <w:rsid w:val="000337D9"/>
    <w:rsid w:val="00034728"/>
    <w:rsid w:val="0006115D"/>
    <w:rsid w:val="00074E4F"/>
    <w:rsid w:val="000942FB"/>
    <w:rsid w:val="000A16B7"/>
    <w:rsid w:val="000A4467"/>
    <w:rsid w:val="000B5A26"/>
    <w:rsid w:val="000C1A39"/>
    <w:rsid w:val="000C2F0D"/>
    <w:rsid w:val="000C5480"/>
    <w:rsid w:val="000D7FC3"/>
    <w:rsid w:val="00122B09"/>
    <w:rsid w:val="001678EB"/>
    <w:rsid w:val="001747AB"/>
    <w:rsid w:val="001752FD"/>
    <w:rsid w:val="001A3A63"/>
    <w:rsid w:val="001B6028"/>
    <w:rsid w:val="001F1539"/>
    <w:rsid w:val="001F6A6F"/>
    <w:rsid w:val="00240190"/>
    <w:rsid w:val="002428FA"/>
    <w:rsid w:val="002706FE"/>
    <w:rsid w:val="00287905"/>
    <w:rsid w:val="002879DE"/>
    <w:rsid w:val="002A1A82"/>
    <w:rsid w:val="002B7D1A"/>
    <w:rsid w:val="002F0662"/>
    <w:rsid w:val="00316737"/>
    <w:rsid w:val="00333603"/>
    <w:rsid w:val="00380B03"/>
    <w:rsid w:val="003B29E9"/>
    <w:rsid w:val="003C2C04"/>
    <w:rsid w:val="003E107D"/>
    <w:rsid w:val="00456111"/>
    <w:rsid w:val="00493422"/>
    <w:rsid w:val="004A50E4"/>
    <w:rsid w:val="004C3EE2"/>
    <w:rsid w:val="004E0651"/>
    <w:rsid w:val="005077D5"/>
    <w:rsid w:val="0051607D"/>
    <w:rsid w:val="00517332"/>
    <w:rsid w:val="00535D5E"/>
    <w:rsid w:val="005925A2"/>
    <w:rsid w:val="005950CA"/>
    <w:rsid w:val="005C47B7"/>
    <w:rsid w:val="005C7F71"/>
    <w:rsid w:val="005D22B3"/>
    <w:rsid w:val="005F6D8C"/>
    <w:rsid w:val="005F7E43"/>
    <w:rsid w:val="006021A5"/>
    <w:rsid w:val="006062A7"/>
    <w:rsid w:val="00633767"/>
    <w:rsid w:val="00640269"/>
    <w:rsid w:val="00644D2E"/>
    <w:rsid w:val="00681EDE"/>
    <w:rsid w:val="00687198"/>
    <w:rsid w:val="006926F2"/>
    <w:rsid w:val="0069678E"/>
    <w:rsid w:val="006A4CE6"/>
    <w:rsid w:val="006E348F"/>
    <w:rsid w:val="00710E3B"/>
    <w:rsid w:val="0071238D"/>
    <w:rsid w:val="00713C63"/>
    <w:rsid w:val="00722142"/>
    <w:rsid w:val="00725A89"/>
    <w:rsid w:val="00727DBB"/>
    <w:rsid w:val="007304E3"/>
    <w:rsid w:val="00743FCA"/>
    <w:rsid w:val="00756E71"/>
    <w:rsid w:val="007753A8"/>
    <w:rsid w:val="007F1D56"/>
    <w:rsid w:val="00805EEF"/>
    <w:rsid w:val="0081432B"/>
    <w:rsid w:val="00831644"/>
    <w:rsid w:val="008434D3"/>
    <w:rsid w:val="00850677"/>
    <w:rsid w:val="00863E37"/>
    <w:rsid w:val="00887FEA"/>
    <w:rsid w:val="00892958"/>
    <w:rsid w:val="00892F6C"/>
    <w:rsid w:val="008932FC"/>
    <w:rsid w:val="00893D7F"/>
    <w:rsid w:val="008B009D"/>
    <w:rsid w:val="008B239F"/>
    <w:rsid w:val="008B662A"/>
    <w:rsid w:val="008C66B0"/>
    <w:rsid w:val="008C7FD6"/>
    <w:rsid w:val="008E4E1F"/>
    <w:rsid w:val="008E5EE5"/>
    <w:rsid w:val="008E6CCC"/>
    <w:rsid w:val="008F0633"/>
    <w:rsid w:val="00904802"/>
    <w:rsid w:val="00921547"/>
    <w:rsid w:val="0092435F"/>
    <w:rsid w:val="00932653"/>
    <w:rsid w:val="009423A6"/>
    <w:rsid w:val="00952AE1"/>
    <w:rsid w:val="009675DB"/>
    <w:rsid w:val="00970A04"/>
    <w:rsid w:val="009750FA"/>
    <w:rsid w:val="009772B8"/>
    <w:rsid w:val="0098676A"/>
    <w:rsid w:val="0099222D"/>
    <w:rsid w:val="009A5F06"/>
    <w:rsid w:val="009B58A2"/>
    <w:rsid w:val="009C2DAB"/>
    <w:rsid w:val="009D0236"/>
    <w:rsid w:val="009F40DC"/>
    <w:rsid w:val="00A02CD7"/>
    <w:rsid w:val="00A24790"/>
    <w:rsid w:val="00A2524C"/>
    <w:rsid w:val="00A35E3C"/>
    <w:rsid w:val="00A4551E"/>
    <w:rsid w:val="00A71C67"/>
    <w:rsid w:val="00A90287"/>
    <w:rsid w:val="00AA4D17"/>
    <w:rsid w:val="00AC4899"/>
    <w:rsid w:val="00AC6F9F"/>
    <w:rsid w:val="00AE033C"/>
    <w:rsid w:val="00AF05F0"/>
    <w:rsid w:val="00AF4FCE"/>
    <w:rsid w:val="00AF5DE3"/>
    <w:rsid w:val="00B4660E"/>
    <w:rsid w:val="00B76F17"/>
    <w:rsid w:val="00B814E1"/>
    <w:rsid w:val="00BA69EA"/>
    <w:rsid w:val="00BB7849"/>
    <w:rsid w:val="00BF47A2"/>
    <w:rsid w:val="00BF7BF3"/>
    <w:rsid w:val="00C048B0"/>
    <w:rsid w:val="00C15E2C"/>
    <w:rsid w:val="00C84586"/>
    <w:rsid w:val="00C902B0"/>
    <w:rsid w:val="00C97615"/>
    <w:rsid w:val="00CA38F7"/>
    <w:rsid w:val="00CA6280"/>
    <w:rsid w:val="00CB579D"/>
    <w:rsid w:val="00CC67B4"/>
    <w:rsid w:val="00CE028C"/>
    <w:rsid w:val="00CE62DC"/>
    <w:rsid w:val="00D11CCB"/>
    <w:rsid w:val="00D4572A"/>
    <w:rsid w:val="00D5061C"/>
    <w:rsid w:val="00D572FA"/>
    <w:rsid w:val="00D873D1"/>
    <w:rsid w:val="00DC62E4"/>
    <w:rsid w:val="00DF71D1"/>
    <w:rsid w:val="00E05F2C"/>
    <w:rsid w:val="00E26BFA"/>
    <w:rsid w:val="00E405BC"/>
    <w:rsid w:val="00E43E1B"/>
    <w:rsid w:val="00E55E41"/>
    <w:rsid w:val="00E61ABF"/>
    <w:rsid w:val="00E63BB1"/>
    <w:rsid w:val="00E92725"/>
    <w:rsid w:val="00F23E1A"/>
    <w:rsid w:val="00F32546"/>
    <w:rsid w:val="00F3778E"/>
    <w:rsid w:val="00F532E8"/>
    <w:rsid w:val="00F7672E"/>
    <w:rsid w:val="00F84F64"/>
    <w:rsid w:val="00FA7C59"/>
    <w:rsid w:val="00FB09A4"/>
    <w:rsid w:val="00FB10E8"/>
    <w:rsid w:val="00FC7C90"/>
    <w:rsid w:val="00FE5EBC"/>
    <w:rsid w:val="00FF1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D24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C59"/>
    <w:pPr>
      <w:spacing w:after="0" w:line="240" w:lineRule="auto"/>
    </w:pPr>
    <w:rPr>
      <w:rFonts w:ascii="Times New Roman" w:eastAsia="PMingLiU"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6B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C66B0"/>
    <w:rPr>
      <w:rFonts w:ascii="Tahoma" w:hAnsi="Tahoma" w:cs="Tahoma"/>
      <w:sz w:val="16"/>
      <w:szCs w:val="16"/>
    </w:rPr>
  </w:style>
  <w:style w:type="paragraph" w:styleId="NoSpacing">
    <w:name w:val="No Spacing"/>
    <w:uiPriority w:val="1"/>
    <w:qFormat/>
    <w:rsid w:val="00493422"/>
    <w:pPr>
      <w:spacing w:after="0" w:line="240" w:lineRule="auto"/>
    </w:pPr>
  </w:style>
  <w:style w:type="paragraph" w:styleId="NormalWeb">
    <w:name w:val="Normal (Web)"/>
    <w:basedOn w:val="Normal"/>
    <w:uiPriority w:val="99"/>
    <w:rsid w:val="00493422"/>
    <w:pPr>
      <w:spacing w:before="60" w:after="60"/>
    </w:pPr>
  </w:style>
  <w:style w:type="paragraph" w:styleId="Header">
    <w:name w:val="header"/>
    <w:basedOn w:val="Normal"/>
    <w:link w:val="HeaderChar"/>
    <w:uiPriority w:val="99"/>
    <w:unhideWhenUsed/>
    <w:rsid w:val="00713C63"/>
    <w:pPr>
      <w:tabs>
        <w:tab w:val="center" w:pos="4680"/>
        <w:tab w:val="right" w:pos="9360"/>
      </w:tabs>
    </w:pPr>
  </w:style>
  <w:style w:type="character" w:customStyle="1" w:styleId="HeaderChar">
    <w:name w:val="Header Char"/>
    <w:basedOn w:val="DefaultParagraphFont"/>
    <w:link w:val="Header"/>
    <w:uiPriority w:val="99"/>
    <w:rsid w:val="00713C63"/>
    <w:rPr>
      <w:rFonts w:ascii="Times New Roman" w:eastAsia="PMingLiU" w:hAnsi="Times New Roman" w:cs="Times New Roman"/>
      <w:sz w:val="24"/>
      <w:szCs w:val="24"/>
    </w:rPr>
  </w:style>
  <w:style w:type="paragraph" w:styleId="Footer">
    <w:name w:val="footer"/>
    <w:basedOn w:val="Normal"/>
    <w:link w:val="FooterChar"/>
    <w:uiPriority w:val="99"/>
    <w:unhideWhenUsed/>
    <w:rsid w:val="00713C63"/>
    <w:pPr>
      <w:tabs>
        <w:tab w:val="center" w:pos="4680"/>
        <w:tab w:val="right" w:pos="9360"/>
      </w:tabs>
    </w:pPr>
  </w:style>
  <w:style w:type="character" w:customStyle="1" w:styleId="FooterChar">
    <w:name w:val="Footer Char"/>
    <w:basedOn w:val="DefaultParagraphFont"/>
    <w:link w:val="Footer"/>
    <w:uiPriority w:val="99"/>
    <w:rsid w:val="00713C63"/>
    <w:rPr>
      <w:rFonts w:ascii="Times New Roman" w:eastAsia="PMingLiU" w:hAnsi="Times New Roman" w:cs="Times New Roman"/>
      <w:sz w:val="24"/>
      <w:szCs w:val="24"/>
    </w:rPr>
  </w:style>
  <w:style w:type="paragraph" w:customStyle="1" w:styleId="538552DCBB0F4C4BB087ED922D6A6322">
    <w:name w:val="538552DCBB0F4C4BB087ED922D6A6322"/>
    <w:rsid w:val="00713C63"/>
    <w:rPr>
      <w:rFonts w:eastAsiaTheme="minorEastAsia"/>
      <w:lang w:eastAsia="ja-JP"/>
    </w:rPr>
  </w:style>
  <w:style w:type="character" w:styleId="CommentReference">
    <w:name w:val="annotation reference"/>
    <w:basedOn w:val="DefaultParagraphFont"/>
    <w:uiPriority w:val="99"/>
    <w:semiHidden/>
    <w:unhideWhenUsed/>
    <w:rsid w:val="00E63BB1"/>
    <w:rPr>
      <w:sz w:val="16"/>
      <w:szCs w:val="16"/>
    </w:rPr>
  </w:style>
  <w:style w:type="paragraph" w:styleId="CommentText">
    <w:name w:val="annotation text"/>
    <w:basedOn w:val="Normal"/>
    <w:link w:val="CommentTextChar"/>
    <w:uiPriority w:val="99"/>
    <w:semiHidden/>
    <w:unhideWhenUsed/>
    <w:rsid w:val="00E63BB1"/>
    <w:rPr>
      <w:sz w:val="20"/>
      <w:szCs w:val="20"/>
    </w:rPr>
  </w:style>
  <w:style w:type="character" w:customStyle="1" w:styleId="CommentTextChar">
    <w:name w:val="Comment Text Char"/>
    <w:basedOn w:val="DefaultParagraphFont"/>
    <w:link w:val="CommentText"/>
    <w:uiPriority w:val="99"/>
    <w:semiHidden/>
    <w:rsid w:val="00E63BB1"/>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3BB1"/>
    <w:rPr>
      <w:b/>
      <w:bCs/>
    </w:rPr>
  </w:style>
  <w:style w:type="character" w:customStyle="1" w:styleId="CommentSubjectChar">
    <w:name w:val="Comment Subject Char"/>
    <w:basedOn w:val="CommentTextChar"/>
    <w:link w:val="CommentSubject"/>
    <w:uiPriority w:val="99"/>
    <w:semiHidden/>
    <w:rsid w:val="00E63BB1"/>
    <w:rPr>
      <w:rFonts w:ascii="Times New Roman" w:eastAsia="PMingLiU" w:hAnsi="Times New Roman" w:cs="Times New Roman"/>
      <w:b/>
      <w:bCs/>
      <w:sz w:val="20"/>
      <w:szCs w:val="20"/>
    </w:rPr>
  </w:style>
  <w:style w:type="table" w:styleId="TableGrid">
    <w:name w:val="Table Grid"/>
    <w:basedOn w:val="TableNormal"/>
    <w:uiPriority w:val="59"/>
    <w:rsid w:val="00D457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4572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457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AC48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C59"/>
    <w:pPr>
      <w:spacing w:after="0" w:line="240" w:lineRule="auto"/>
    </w:pPr>
    <w:rPr>
      <w:rFonts w:ascii="Times New Roman" w:eastAsia="PMingLiU"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6B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C66B0"/>
    <w:rPr>
      <w:rFonts w:ascii="Tahoma" w:hAnsi="Tahoma" w:cs="Tahoma"/>
      <w:sz w:val="16"/>
      <w:szCs w:val="16"/>
    </w:rPr>
  </w:style>
  <w:style w:type="paragraph" w:styleId="NoSpacing">
    <w:name w:val="No Spacing"/>
    <w:uiPriority w:val="1"/>
    <w:qFormat/>
    <w:rsid w:val="00493422"/>
    <w:pPr>
      <w:spacing w:after="0" w:line="240" w:lineRule="auto"/>
    </w:pPr>
  </w:style>
  <w:style w:type="paragraph" w:styleId="NormalWeb">
    <w:name w:val="Normal (Web)"/>
    <w:basedOn w:val="Normal"/>
    <w:uiPriority w:val="99"/>
    <w:rsid w:val="00493422"/>
    <w:pPr>
      <w:spacing w:before="60" w:after="60"/>
    </w:pPr>
  </w:style>
  <w:style w:type="paragraph" w:styleId="Header">
    <w:name w:val="header"/>
    <w:basedOn w:val="Normal"/>
    <w:link w:val="HeaderChar"/>
    <w:uiPriority w:val="99"/>
    <w:unhideWhenUsed/>
    <w:rsid w:val="00713C63"/>
    <w:pPr>
      <w:tabs>
        <w:tab w:val="center" w:pos="4680"/>
        <w:tab w:val="right" w:pos="9360"/>
      </w:tabs>
    </w:pPr>
  </w:style>
  <w:style w:type="character" w:customStyle="1" w:styleId="HeaderChar">
    <w:name w:val="Header Char"/>
    <w:basedOn w:val="DefaultParagraphFont"/>
    <w:link w:val="Header"/>
    <w:uiPriority w:val="99"/>
    <w:rsid w:val="00713C63"/>
    <w:rPr>
      <w:rFonts w:ascii="Times New Roman" w:eastAsia="PMingLiU" w:hAnsi="Times New Roman" w:cs="Times New Roman"/>
      <w:sz w:val="24"/>
      <w:szCs w:val="24"/>
    </w:rPr>
  </w:style>
  <w:style w:type="paragraph" w:styleId="Footer">
    <w:name w:val="footer"/>
    <w:basedOn w:val="Normal"/>
    <w:link w:val="FooterChar"/>
    <w:uiPriority w:val="99"/>
    <w:unhideWhenUsed/>
    <w:rsid w:val="00713C63"/>
    <w:pPr>
      <w:tabs>
        <w:tab w:val="center" w:pos="4680"/>
        <w:tab w:val="right" w:pos="9360"/>
      </w:tabs>
    </w:pPr>
  </w:style>
  <w:style w:type="character" w:customStyle="1" w:styleId="FooterChar">
    <w:name w:val="Footer Char"/>
    <w:basedOn w:val="DefaultParagraphFont"/>
    <w:link w:val="Footer"/>
    <w:uiPriority w:val="99"/>
    <w:rsid w:val="00713C63"/>
    <w:rPr>
      <w:rFonts w:ascii="Times New Roman" w:eastAsia="PMingLiU" w:hAnsi="Times New Roman" w:cs="Times New Roman"/>
      <w:sz w:val="24"/>
      <w:szCs w:val="24"/>
    </w:rPr>
  </w:style>
  <w:style w:type="paragraph" w:customStyle="1" w:styleId="538552DCBB0F4C4BB087ED922D6A6322">
    <w:name w:val="538552DCBB0F4C4BB087ED922D6A6322"/>
    <w:rsid w:val="00713C63"/>
    <w:rPr>
      <w:rFonts w:eastAsiaTheme="minorEastAsia"/>
      <w:lang w:eastAsia="ja-JP"/>
    </w:rPr>
  </w:style>
  <w:style w:type="character" w:styleId="CommentReference">
    <w:name w:val="annotation reference"/>
    <w:basedOn w:val="DefaultParagraphFont"/>
    <w:uiPriority w:val="99"/>
    <w:semiHidden/>
    <w:unhideWhenUsed/>
    <w:rsid w:val="00E63BB1"/>
    <w:rPr>
      <w:sz w:val="16"/>
      <w:szCs w:val="16"/>
    </w:rPr>
  </w:style>
  <w:style w:type="paragraph" w:styleId="CommentText">
    <w:name w:val="annotation text"/>
    <w:basedOn w:val="Normal"/>
    <w:link w:val="CommentTextChar"/>
    <w:uiPriority w:val="99"/>
    <w:semiHidden/>
    <w:unhideWhenUsed/>
    <w:rsid w:val="00E63BB1"/>
    <w:rPr>
      <w:sz w:val="20"/>
      <w:szCs w:val="20"/>
    </w:rPr>
  </w:style>
  <w:style w:type="character" w:customStyle="1" w:styleId="CommentTextChar">
    <w:name w:val="Comment Text Char"/>
    <w:basedOn w:val="DefaultParagraphFont"/>
    <w:link w:val="CommentText"/>
    <w:uiPriority w:val="99"/>
    <w:semiHidden/>
    <w:rsid w:val="00E63BB1"/>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3BB1"/>
    <w:rPr>
      <w:b/>
      <w:bCs/>
    </w:rPr>
  </w:style>
  <w:style w:type="character" w:customStyle="1" w:styleId="CommentSubjectChar">
    <w:name w:val="Comment Subject Char"/>
    <w:basedOn w:val="CommentTextChar"/>
    <w:link w:val="CommentSubject"/>
    <w:uiPriority w:val="99"/>
    <w:semiHidden/>
    <w:rsid w:val="00E63BB1"/>
    <w:rPr>
      <w:rFonts w:ascii="Times New Roman" w:eastAsia="PMingLiU" w:hAnsi="Times New Roman" w:cs="Times New Roman"/>
      <w:b/>
      <w:bCs/>
      <w:sz w:val="20"/>
      <w:szCs w:val="20"/>
    </w:rPr>
  </w:style>
  <w:style w:type="table" w:styleId="TableGrid">
    <w:name w:val="Table Grid"/>
    <w:basedOn w:val="TableNormal"/>
    <w:uiPriority w:val="59"/>
    <w:rsid w:val="00D457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4572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457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AC48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21534">
      <w:bodyDiv w:val="1"/>
      <w:marLeft w:val="0"/>
      <w:marRight w:val="0"/>
      <w:marTop w:val="0"/>
      <w:marBottom w:val="0"/>
      <w:divBdr>
        <w:top w:val="none" w:sz="0" w:space="0" w:color="auto"/>
        <w:left w:val="none" w:sz="0" w:space="0" w:color="auto"/>
        <w:bottom w:val="none" w:sz="0" w:space="0" w:color="auto"/>
        <w:right w:val="none" w:sz="0" w:space="0" w:color="auto"/>
      </w:divBdr>
    </w:div>
    <w:div w:id="621300353">
      <w:bodyDiv w:val="1"/>
      <w:marLeft w:val="0"/>
      <w:marRight w:val="0"/>
      <w:marTop w:val="0"/>
      <w:marBottom w:val="0"/>
      <w:divBdr>
        <w:top w:val="none" w:sz="0" w:space="0" w:color="auto"/>
        <w:left w:val="none" w:sz="0" w:space="0" w:color="auto"/>
        <w:bottom w:val="none" w:sz="0" w:space="0" w:color="auto"/>
        <w:right w:val="none" w:sz="0" w:space="0" w:color="auto"/>
      </w:divBdr>
    </w:div>
    <w:div w:id="1083407604">
      <w:bodyDiv w:val="1"/>
      <w:marLeft w:val="0"/>
      <w:marRight w:val="0"/>
      <w:marTop w:val="0"/>
      <w:marBottom w:val="0"/>
      <w:divBdr>
        <w:top w:val="none" w:sz="0" w:space="0" w:color="auto"/>
        <w:left w:val="none" w:sz="0" w:space="0" w:color="auto"/>
        <w:bottom w:val="none" w:sz="0" w:space="0" w:color="auto"/>
        <w:right w:val="none" w:sz="0" w:space="0" w:color="auto"/>
      </w:divBdr>
    </w:div>
    <w:div w:id="1089544598">
      <w:bodyDiv w:val="1"/>
      <w:marLeft w:val="0"/>
      <w:marRight w:val="0"/>
      <w:marTop w:val="0"/>
      <w:marBottom w:val="0"/>
      <w:divBdr>
        <w:top w:val="none" w:sz="0" w:space="0" w:color="auto"/>
        <w:left w:val="none" w:sz="0" w:space="0" w:color="auto"/>
        <w:bottom w:val="none" w:sz="0" w:space="0" w:color="auto"/>
        <w:right w:val="none" w:sz="0" w:space="0" w:color="auto"/>
      </w:divBdr>
    </w:div>
    <w:div w:id="1341347469">
      <w:bodyDiv w:val="1"/>
      <w:marLeft w:val="0"/>
      <w:marRight w:val="0"/>
      <w:marTop w:val="0"/>
      <w:marBottom w:val="0"/>
      <w:divBdr>
        <w:top w:val="none" w:sz="0" w:space="0" w:color="auto"/>
        <w:left w:val="none" w:sz="0" w:space="0" w:color="auto"/>
        <w:bottom w:val="none" w:sz="0" w:space="0" w:color="auto"/>
        <w:right w:val="none" w:sz="0" w:space="0" w:color="auto"/>
      </w:divBdr>
    </w:div>
    <w:div w:id="1387028308">
      <w:bodyDiv w:val="1"/>
      <w:marLeft w:val="0"/>
      <w:marRight w:val="0"/>
      <w:marTop w:val="0"/>
      <w:marBottom w:val="0"/>
      <w:divBdr>
        <w:top w:val="none" w:sz="0" w:space="0" w:color="auto"/>
        <w:left w:val="none" w:sz="0" w:space="0" w:color="auto"/>
        <w:bottom w:val="none" w:sz="0" w:space="0" w:color="auto"/>
        <w:right w:val="none" w:sz="0" w:space="0" w:color="auto"/>
      </w:divBdr>
    </w:div>
    <w:div w:id="1432824188">
      <w:bodyDiv w:val="1"/>
      <w:marLeft w:val="0"/>
      <w:marRight w:val="0"/>
      <w:marTop w:val="0"/>
      <w:marBottom w:val="0"/>
      <w:divBdr>
        <w:top w:val="none" w:sz="0" w:space="0" w:color="auto"/>
        <w:left w:val="none" w:sz="0" w:space="0" w:color="auto"/>
        <w:bottom w:val="none" w:sz="0" w:space="0" w:color="auto"/>
        <w:right w:val="none" w:sz="0" w:space="0" w:color="auto"/>
      </w:divBdr>
    </w:div>
    <w:div w:id="1900361887">
      <w:bodyDiv w:val="1"/>
      <w:marLeft w:val="0"/>
      <w:marRight w:val="0"/>
      <w:marTop w:val="0"/>
      <w:marBottom w:val="0"/>
      <w:divBdr>
        <w:top w:val="none" w:sz="0" w:space="0" w:color="auto"/>
        <w:left w:val="none" w:sz="0" w:space="0" w:color="auto"/>
        <w:bottom w:val="none" w:sz="0" w:space="0" w:color="auto"/>
        <w:right w:val="none" w:sz="0" w:space="0" w:color="auto"/>
      </w:divBdr>
    </w:div>
    <w:div w:id="1941720592">
      <w:bodyDiv w:val="1"/>
      <w:marLeft w:val="0"/>
      <w:marRight w:val="0"/>
      <w:marTop w:val="0"/>
      <w:marBottom w:val="0"/>
      <w:divBdr>
        <w:top w:val="none" w:sz="0" w:space="0" w:color="auto"/>
        <w:left w:val="none" w:sz="0" w:space="0" w:color="auto"/>
        <w:bottom w:val="none" w:sz="0" w:space="0" w:color="auto"/>
        <w:right w:val="none" w:sz="0" w:space="0" w:color="auto"/>
      </w:divBdr>
    </w:div>
    <w:div w:id="200651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2011-10-03T00:00:00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E05417-FB9F-4E87-B8B7-8DA3BD0DD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1928</Words>
  <Characters>10996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CSX Inc. (NYSE: CSX)</vt:lpstr>
    </vt:vector>
  </TitlesOfParts>
  <Company>Hewlett-Packard</Company>
  <LinksUpToDate>false</LinksUpToDate>
  <CharactersWithSpaces>12899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CSX Inc. (NYSE: CSX)</dc:title>
  <dc:creator>Anthony Martinez and Michael Dyer</dc:creator>
  <cp:lastModifiedBy>CHRIS</cp:lastModifiedBy>
  <cp:revision>2</cp:revision>
  <dcterms:created xsi:type="dcterms:W3CDTF">2012-12-14T12:49:00Z</dcterms:created>
  <dcterms:modified xsi:type="dcterms:W3CDTF">2012-12-14T12:49:00Z</dcterms:modified>
</cp:coreProperties>
</file>