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7B4" w:rsidRDefault="009772B8" w:rsidP="00493422">
      <w:pPr>
        <w:pStyle w:val="NoSpacing"/>
        <w:rPr>
          <w:b/>
          <w:color w:val="1F497D" w:themeColor="text2"/>
        </w:rPr>
      </w:pPr>
      <w:bookmarkStart w:id="0" w:name="_GoBack"/>
      <w:bookmarkEnd w:id="0"/>
      <w:r>
        <w:rPr>
          <w:rFonts w:ascii="Arial Black" w:hAnsi="Arial Black"/>
          <w:b/>
          <w:noProof/>
          <w:color w:val="0F243E" w:themeColor="text2" w:themeShade="80"/>
        </w:rPr>
        <mc:AlternateContent>
          <mc:Choice Requires="wps">
            <w:drawing>
              <wp:anchor distT="0" distB="0" distL="114300" distR="114300" simplePos="0" relativeHeight="251659264" behindDoc="0" locked="0" layoutInCell="0" allowOverlap="1">
                <wp:simplePos x="0" y="0"/>
                <wp:positionH relativeFrom="margin">
                  <wp:posOffset>4274820</wp:posOffset>
                </wp:positionH>
                <wp:positionV relativeFrom="page">
                  <wp:posOffset>838200</wp:posOffset>
                </wp:positionV>
                <wp:extent cx="2274570" cy="4162425"/>
                <wp:effectExtent l="19050" t="19050" r="11430" b="28575"/>
                <wp:wrapSquare wrapText="bothSides"/>
                <wp:docPr id="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4162425"/>
                        </a:xfrm>
                        <a:prstGeom prst="roundRect">
                          <a:avLst>
                            <a:gd name="adj" fmla="val 11466"/>
                          </a:avLst>
                        </a:prstGeom>
                        <a:solidFill>
                          <a:srgbClr val="F9FEB4"/>
                        </a:solidFill>
                        <a:ln w="28575">
                          <a:solidFill>
                            <a:schemeClr val="accent1">
                              <a:lumMod val="100000"/>
                              <a:lumOff val="0"/>
                            </a:schemeClr>
                          </a:solidFill>
                          <a:round/>
                          <a:headEnd/>
                          <a:tailEnd/>
                        </a:ln>
                      </wps:spPr>
                      <wps:txbx>
                        <w:txbxContent>
                          <w:p w:rsidR="00B46CDC" w:rsidRPr="00AC4899" w:rsidRDefault="00B46CDC" w:rsidP="00FA7C59">
                            <w:pPr>
                              <w:pStyle w:val="NoSpacing"/>
                              <w:spacing w:line="360" w:lineRule="auto"/>
                              <w:rPr>
                                <w:rFonts w:ascii="Times New Roman" w:hAnsi="Times New Roman" w:cs="Times New Roman"/>
                                <w:b/>
                                <w:color w:val="0F243E" w:themeColor="text2" w:themeShade="80"/>
                                <w:sz w:val="24"/>
                                <w:szCs w:val="24"/>
                                <w:u w:val="single"/>
                              </w:rPr>
                            </w:pPr>
                            <w:r w:rsidRPr="00AC4899">
                              <w:rPr>
                                <w:rFonts w:ascii="Times New Roman" w:hAnsi="Times New Roman" w:cs="Times New Roman"/>
                                <w:b/>
                                <w:color w:val="0F243E" w:themeColor="text2" w:themeShade="80"/>
                                <w:sz w:val="28"/>
                                <w:szCs w:val="28"/>
                                <w:u w:val="single"/>
                              </w:rPr>
                              <w:t>Recommendation:</w:t>
                            </w:r>
                            <w:r w:rsidRPr="00AC4899">
                              <w:rPr>
                                <w:rFonts w:ascii="Times New Roman" w:hAnsi="Times New Roman" w:cs="Times New Roman"/>
                                <w:b/>
                                <w:color w:val="0F243E" w:themeColor="text2" w:themeShade="80"/>
                                <w:sz w:val="24"/>
                                <w:szCs w:val="24"/>
                                <w:u w:val="single"/>
                              </w:rPr>
                              <w:t xml:space="preserve">  BUY</w:t>
                            </w:r>
                          </w:p>
                          <w:p w:rsidR="00B46CDC" w:rsidRPr="00FA7C59" w:rsidRDefault="00B46CDC" w:rsidP="00FA7C59">
                            <w:pPr>
                              <w:pStyle w:val="NoSpacing"/>
                              <w:spacing w:line="360" w:lineRule="auto"/>
                              <w:rPr>
                                <w:rFonts w:ascii="Times New Roman" w:hAnsi="Times New Roman" w:cs="Times New Roman"/>
                                <w:b/>
                                <w:color w:val="0F243E" w:themeColor="text2" w:themeShade="80"/>
                                <w:sz w:val="24"/>
                                <w:szCs w:val="24"/>
                                <w:u w:val="single"/>
                              </w:rPr>
                            </w:pPr>
                            <w:r w:rsidRPr="00FA7C59">
                              <w:rPr>
                                <w:rFonts w:ascii="Times New Roman" w:hAnsi="Times New Roman" w:cs="Times New Roman"/>
                                <w:b/>
                                <w:color w:val="0F243E" w:themeColor="text2" w:themeShade="80"/>
                                <w:sz w:val="24"/>
                                <w:szCs w:val="24"/>
                                <w:u w:val="single"/>
                              </w:rPr>
                              <w:t xml:space="preserve">Total </w:t>
                            </w:r>
                            <w:r>
                              <w:rPr>
                                <w:rFonts w:ascii="Times New Roman" w:hAnsi="Times New Roman" w:cs="Times New Roman"/>
                                <w:b/>
                                <w:color w:val="0F243E" w:themeColor="text2" w:themeShade="80"/>
                                <w:sz w:val="24"/>
                                <w:szCs w:val="24"/>
                                <w:u w:val="single"/>
                              </w:rPr>
                              <w:t xml:space="preserve">Annual </w:t>
                            </w:r>
                            <w:r w:rsidRPr="00FA7C59">
                              <w:rPr>
                                <w:rFonts w:ascii="Times New Roman" w:hAnsi="Times New Roman" w:cs="Times New Roman"/>
                                <w:b/>
                                <w:color w:val="0F243E" w:themeColor="text2" w:themeShade="80"/>
                                <w:sz w:val="24"/>
                                <w:szCs w:val="24"/>
                                <w:u w:val="single"/>
                              </w:rPr>
                              <w:t>Return</w:t>
                            </w:r>
                            <w:r>
                              <w:rPr>
                                <w:rFonts w:ascii="Times New Roman" w:hAnsi="Times New Roman" w:cs="Times New Roman"/>
                                <w:b/>
                                <w:color w:val="0F243E" w:themeColor="text2" w:themeShade="80"/>
                                <w:sz w:val="24"/>
                                <w:szCs w:val="24"/>
                                <w:u w:val="single"/>
                              </w:rPr>
                              <w:t xml:space="preserve"> Est.</w:t>
                            </w:r>
                            <w:r w:rsidRPr="00FA7C59">
                              <w:rPr>
                                <w:rFonts w:ascii="Times New Roman" w:hAnsi="Times New Roman" w:cs="Times New Roman"/>
                                <w:b/>
                                <w:color w:val="0F243E" w:themeColor="text2" w:themeShade="80"/>
                                <w:sz w:val="24"/>
                                <w:szCs w:val="24"/>
                                <w:u w:val="single"/>
                              </w:rPr>
                              <w:t>:</w:t>
                            </w:r>
                          </w:p>
                          <w:tbl>
                            <w:tblPr>
                              <w:tblStyle w:val="LightGrid-Accent1"/>
                              <w:tblW w:w="0" w:type="auto"/>
                              <w:tblLook w:val="04A0" w:firstRow="1" w:lastRow="0" w:firstColumn="1" w:lastColumn="0" w:noHBand="0" w:noVBand="1"/>
                            </w:tblPr>
                            <w:tblGrid>
                              <w:gridCol w:w="1534"/>
                              <w:gridCol w:w="1545"/>
                            </w:tblGrid>
                            <w:tr w:rsidR="00B46CDC" w:rsidTr="00AC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B46CDC" w:rsidRPr="00AC4899" w:rsidRDefault="00B46CDC" w:rsidP="00722142">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3 y</w:t>
                                  </w:r>
                                  <w:r>
                                    <w:rPr>
                                      <w:rFonts w:ascii="Times New Roman" w:hAnsi="Times New Roman" w:cs="Times New Roman"/>
                                      <w:b w:val="0"/>
                                      <w:color w:val="0F243E" w:themeColor="text2" w:themeShade="80"/>
                                    </w:rPr>
                                    <w:t>ear</w:t>
                                  </w:r>
                                  <w:r w:rsidRPr="00AC4899">
                                    <w:rPr>
                                      <w:rFonts w:ascii="Times New Roman" w:hAnsi="Times New Roman" w:cs="Times New Roman"/>
                                      <w:b w:val="0"/>
                                      <w:color w:val="0F243E" w:themeColor="text2" w:themeShade="80"/>
                                    </w:rPr>
                                    <w:t xml:space="preserve"> FV </w:t>
                                  </w:r>
                                </w:p>
                              </w:tc>
                              <w:tc>
                                <w:tcPr>
                                  <w:tcW w:w="1581" w:type="dxa"/>
                                </w:tcPr>
                                <w:p w:rsidR="00B46CDC" w:rsidRPr="00AC4899" w:rsidRDefault="00B46CDC" w:rsidP="00FA7C5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243E" w:themeColor="text2" w:themeShade="80"/>
                                    </w:rPr>
                                  </w:pPr>
                                  <w:r>
                                    <w:rPr>
                                      <w:rFonts w:ascii="Times New Roman" w:hAnsi="Times New Roman" w:cs="Times New Roman"/>
                                      <w:color w:val="0F243E" w:themeColor="text2" w:themeShade="80"/>
                                    </w:rPr>
                                    <w:t>10.3</w:t>
                                  </w:r>
                                  <w:r w:rsidRPr="00AC4899">
                                    <w:rPr>
                                      <w:rFonts w:ascii="Times New Roman" w:hAnsi="Times New Roman" w:cs="Times New Roman"/>
                                      <w:color w:val="0F243E" w:themeColor="text2" w:themeShade="80"/>
                                    </w:rPr>
                                    <w:t>%</w:t>
                                  </w:r>
                                </w:p>
                              </w:tc>
                            </w:tr>
                            <w:tr w:rsidR="00B46CDC" w:rsidTr="00AC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 y</w:t>
                                  </w:r>
                                  <w:r>
                                    <w:rPr>
                                      <w:rFonts w:ascii="Times New Roman" w:hAnsi="Times New Roman" w:cs="Times New Roman"/>
                                      <w:b w:val="0"/>
                                      <w:color w:val="0F243E" w:themeColor="text2" w:themeShade="80"/>
                                    </w:rPr>
                                    <w:t>ea</w:t>
                                  </w:r>
                                  <w:r w:rsidRPr="00AC4899">
                                    <w:rPr>
                                      <w:rFonts w:ascii="Times New Roman" w:hAnsi="Times New Roman" w:cs="Times New Roman"/>
                                      <w:b w:val="0"/>
                                      <w:color w:val="0F243E" w:themeColor="text2" w:themeShade="80"/>
                                    </w:rPr>
                                    <w:t>r FV</w:t>
                                  </w:r>
                                </w:p>
                              </w:tc>
                              <w:tc>
                                <w:tcPr>
                                  <w:tcW w:w="1581"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6.9</w:t>
                                  </w:r>
                                  <w:r w:rsidRPr="00AC4899">
                                    <w:rPr>
                                      <w:rFonts w:ascii="Times New Roman" w:hAnsi="Times New Roman" w:cs="Times New Roman"/>
                                      <w:b/>
                                      <w:color w:val="0F243E" w:themeColor="text2" w:themeShade="80"/>
                                    </w:rPr>
                                    <w:t>%</w:t>
                                  </w:r>
                                </w:p>
                              </w:tc>
                            </w:tr>
                          </w:tbl>
                          <w:p w:rsidR="00B46CDC" w:rsidRPr="00FA7C59" w:rsidRDefault="00B46CDC" w:rsidP="00FA7C59">
                            <w:pPr>
                              <w:pStyle w:val="NoSpacing"/>
                              <w:spacing w:line="360" w:lineRule="auto"/>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u w:val="single"/>
                              </w:rPr>
                              <w:t>Financial Snapshot:</w:t>
                            </w:r>
                          </w:p>
                          <w:tbl>
                            <w:tblPr>
                              <w:tblStyle w:val="LightGrid-Accent1"/>
                              <w:tblW w:w="0" w:type="auto"/>
                              <w:tblLook w:val="0480" w:firstRow="0" w:lastRow="0" w:firstColumn="1" w:lastColumn="0" w:noHBand="0" w:noVBand="1"/>
                            </w:tblPr>
                            <w:tblGrid>
                              <w:gridCol w:w="1534"/>
                              <w:gridCol w:w="1545"/>
                            </w:tblGrid>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Price</w:t>
                                  </w:r>
                                </w:p>
                              </w:tc>
                              <w:tc>
                                <w:tcPr>
                                  <w:tcW w:w="1545" w:type="dxa"/>
                                </w:tcPr>
                                <w:p w:rsidR="00B46CDC" w:rsidRPr="00AC4899" w:rsidRDefault="00B46CDC" w:rsidP="0098676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52.28</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DCF Value</w:t>
                                  </w:r>
                                </w:p>
                              </w:tc>
                              <w:tc>
                                <w:tcPr>
                                  <w:tcW w:w="1545" w:type="dxa"/>
                                </w:tcPr>
                                <w:p w:rsidR="00B46CDC" w:rsidRPr="00AC4899" w:rsidRDefault="00B46CDC" w:rsidP="0098676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67</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Buy Target</w:t>
                                  </w:r>
                                </w:p>
                              </w:tc>
                              <w:tc>
                                <w:tcPr>
                                  <w:tcW w:w="1545" w:type="dxa"/>
                                </w:tcPr>
                                <w:p w:rsidR="00B46CDC" w:rsidRPr="00AC4899" w:rsidRDefault="00B46CDC" w:rsidP="008C7FD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$56.97</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Sell Target</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$77.08</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Pr>
                                      <w:rFonts w:ascii="Times New Roman" w:hAnsi="Times New Roman" w:cs="Times New Roman"/>
                                      <w:b w:val="0"/>
                                      <w:color w:val="0F243E" w:themeColor="text2" w:themeShade="80"/>
                                    </w:rPr>
                                    <w:t xml:space="preserve">TTM </w:t>
                                  </w:r>
                                  <w:r w:rsidRPr="00AC4899">
                                    <w:rPr>
                                      <w:rFonts w:ascii="Times New Roman" w:hAnsi="Times New Roman" w:cs="Times New Roman"/>
                                      <w:b w:val="0"/>
                                      <w:color w:val="0F243E" w:themeColor="text2" w:themeShade="80"/>
                                    </w:rPr>
                                    <w:t>P/E</w:t>
                                  </w:r>
                                </w:p>
                              </w:tc>
                              <w:tc>
                                <w:tcPr>
                                  <w:tcW w:w="1545"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17.3</w:t>
                                  </w:r>
                                  <w:r w:rsidRPr="00AC4899">
                                    <w:rPr>
                                      <w:rFonts w:ascii="Times New Roman" w:hAnsi="Times New Roman" w:cs="Times New Roman"/>
                                      <w:b/>
                                      <w:color w:val="0F243E" w:themeColor="text2" w:themeShade="80"/>
                                    </w:rPr>
                                    <w:t>x</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Forward P/E</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18.1</w:t>
                                  </w:r>
                                  <w:r w:rsidRPr="00AC4899">
                                    <w:rPr>
                                      <w:rFonts w:ascii="Times New Roman" w:hAnsi="Times New Roman" w:cs="Times New Roman"/>
                                      <w:b/>
                                      <w:color w:val="0F243E" w:themeColor="text2" w:themeShade="80"/>
                                    </w:rPr>
                                    <w:t>x</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Div Yield</w:t>
                                  </w:r>
                                </w:p>
                              </w:tc>
                              <w:tc>
                                <w:tcPr>
                                  <w:tcW w:w="1545"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w:t>
                                  </w:r>
                                  <w:r w:rsidRPr="00AC4899">
                                    <w:rPr>
                                      <w:rFonts w:ascii="Times New Roman" w:hAnsi="Times New Roman" w:cs="Times New Roman"/>
                                      <w:b/>
                                      <w:color w:val="0F243E" w:themeColor="text2" w:themeShade="80"/>
                                    </w:rPr>
                                    <w:t>%</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Market Cap</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 xml:space="preserve">$95 </w:t>
                                  </w:r>
                                  <w:r w:rsidRPr="00AC4899">
                                    <w:rPr>
                                      <w:rFonts w:ascii="Times New Roman" w:hAnsi="Times New Roman" w:cs="Times New Roman"/>
                                      <w:b/>
                                      <w:color w:val="0F243E" w:themeColor="text2" w:themeShade="80"/>
                                    </w:rPr>
                                    <w:t>Billion</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52 Wk Range</w:t>
                                  </w:r>
                                </w:p>
                              </w:tc>
                              <w:tc>
                                <w:tcPr>
                                  <w:tcW w:w="1545" w:type="dxa"/>
                                </w:tcPr>
                                <w:p w:rsidR="00B46CDC" w:rsidRPr="00AC4899" w:rsidRDefault="00B46CDC">
                                  <w:pPr>
                                    <w:pStyle w:val="NoSpacing"/>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b/>
                                      <w:color w:val="0F243E" w:themeColor="text2" w:themeShade="80"/>
                                      <w:sz w:val="24"/>
                                      <w:szCs w:val="24"/>
                                    </w:rPr>
                                  </w:pPr>
                                  <w:r>
                                    <w:rPr>
                                      <w:rFonts w:ascii="Times New Roman" w:hAnsi="Times New Roman" w:cs="Times New Roman"/>
                                      <w:b/>
                                      <w:color w:val="0F243E" w:themeColor="text2" w:themeShade="80"/>
                                    </w:rPr>
                                    <w:t>$28.19 - $53.40</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EPS Growth</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10.7</w:t>
                                  </w:r>
                                  <w:r w:rsidRPr="00AC4899">
                                    <w:rPr>
                                      <w:rFonts w:ascii="Times New Roman" w:hAnsi="Times New Roman" w:cs="Times New Roman"/>
                                      <w:b/>
                                      <w:color w:val="0F243E" w:themeColor="text2" w:themeShade="80"/>
                                    </w:rPr>
                                    <w:t>%</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PEG</w:t>
                                  </w:r>
                                </w:p>
                              </w:tc>
                              <w:tc>
                                <w:tcPr>
                                  <w:tcW w:w="1545"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1.62</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Credit</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BBB+</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Current Ratio</w:t>
                                  </w:r>
                                </w:p>
                              </w:tc>
                              <w:tc>
                                <w:tcPr>
                                  <w:tcW w:w="1545"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4.83</w:t>
                                  </w:r>
                                  <w:r w:rsidRPr="00AC4899">
                                    <w:rPr>
                                      <w:rFonts w:ascii="Times New Roman" w:hAnsi="Times New Roman" w:cs="Times New Roman"/>
                                      <w:b/>
                                      <w:color w:val="0F243E" w:themeColor="text2" w:themeShade="80"/>
                                    </w:rPr>
                                    <w:t>x</w:t>
                                  </w:r>
                                </w:p>
                              </w:tc>
                            </w:tr>
                          </w:tbl>
                          <w:p w:rsidR="00B46CDC" w:rsidRDefault="00B46CDC" w:rsidP="00FA7C59">
                            <w:pPr>
                              <w:pStyle w:val="NoSpacing"/>
                              <w:rPr>
                                <w:rFonts w:ascii="Times New Roman" w:hAnsi="Times New Roman" w:cs="Times New Roman"/>
                                <w:b/>
                                <w:color w:val="0F243E" w:themeColor="text2" w:themeShade="80"/>
                                <w:sz w:val="24"/>
                                <w:szCs w:val="24"/>
                              </w:rPr>
                            </w:pPr>
                          </w:p>
                          <w:p w:rsidR="00B46CDC" w:rsidRDefault="00B46CDC" w:rsidP="00FA7C59">
                            <w:pPr>
                              <w:pStyle w:val="NoSpacing"/>
                              <w:spacing w:line="360" w:lineRule="auto"/>
                              <w:rPr>
                                <w:rFonts w:ascii="Times New Roman" w:hAnsi="Times New Roman" w:cs="Times New Roman"/>
                                <w:b/>
                                <w:color w:val="0F243E" w:themeColor="text2" w:themeShade="80"/>
                                <w:sz w:val="24"/>
                                <w:szCs w:val="24"/>
                              </w:rPr>
                            </w:pPr>
                          </w:p>
                        </w:txbxContent>
                      </wps:txbx>
                      <wps:bodyPr rot="0" vert="horz" wrap="square" lIns="137160" tIns="137160" rIns="13716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336.6pt;margin-top:66pt;width:179.1pt;height:3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" o:allowincell="f" fillcolor="#f9feb4" strokecolor="#4f81bd [3204]" strokeweight="2.25pt">
                <v:textbox inset="10.8pt,10.8pt,10.8pt,10.8pt">
                  <w:txbxContent>
                    <w:p w:rsidR="00B46CDC" w:rsidRPr="00AC4899" w:rsidRDefault="00B46CDC" w:rsidP="00FA7C59">
                      <w:pPr>
                        <w:pStyle w:val="NoSpacing"/>
                        <w:spacing w:line="360" w:lineRule="auto"/>
                        <w:rPr>
                          <w:rFonts w:ascii="Times New Roman" w:hAnsi="Times New Roman" w:cs="Times New Roman"/>
                          <w:b/>
                          <w:color w:val="0F243E" w:themeColor="text2" w:themeShade="80"/>
                          <w:sz w:val="24"/>
                          <w:szCs w:val="24"/>
                          <w:u w:val="single"/>
                        </w:rPr>
                      </w:pPr>
                      <w:r w:rsidRPr="00AC4899">
                        <w:rPr>
                          <w:rFonts w:ascii="Times New Roman" w:hAnsi="Times New Roman" w:cs="Times New Roman"/>
                          <w:b/>
                          <w:color w:val="0F243E" w:themeColor="text2" w:themeShade="80"/>
                          <w:sz w:val="28"/>
                          <w:szCs w:val="28"/>
                          <w:u w:val="single"/>
                        </w:rPr>
                        <w:t>Recommendation:</w:t>
                      </w:r>
                      <w:r w:rsidRPr="00AC4899">
                        <w:rPr>
                          <w:rFonts w:ascii="Times New Roman" w:hAnsi="Times New Roman" w:cs="Times New Roman"/>
                          <w:b/>
                          <w:color w:val="0F243E" w:themeColor="text2" w:themeShade="80"/>
                          <w:sz w:val="24"/>
                          <w:szCs w:val="24"/>
                          <w:u w:val="single"/>
                        </w:rPr>
                        <w:t xml:space="preserve">  BUY</w:t>
                      </w:r>
                    </w:p>
                    <w:p w:rsidR="00B46CDC" w:rsidRPr="00FA7C59" w:rsidRDefault="00B46CDC" w:rsidP="00FA7C59">
                      <w:pPr>
                        <w:pStyle w:val="NoSpacing"/>
                        <w:spacing w:line="360" w:lineRule="auto"/>
                        <w:rPr>
                          <w:rFonts w:ascii="Times New Roman" w:hAnsi="Times New Roman" w:cs="Times New Roman"/>
                          <w:b/>
                          <w:color w:val="0F243E" w:themeColor="text2" w:themeShade="80"/>
                          <w:sz w:val="24"/>
                          <w:szCs w:val="24"/>
                          <w:u w:val="single"/>
                        </w:rPr>
                      </w:pPr>
                      <w:r w:rsidRPr="00FA7C59">
                        <w:rPr>
                          <w:rFonts w:ascii="Times New Roman" w:hAnsi="Times New Roman" w:cs="Times New Roman"/>
                          <w:b/>
                          <w:color w:val="0F243E" w:themeColor="text2" w:themeShade="80"/>
                          <w:sz w:val="24"/>
                          <w:szCs w:val="24"/>
                          <w:u w:val="single"/>
                        </w:rPr>
                        <w:t xml:space="preserve">Total </w:t>
                      </w:r>
                      <w:r>
                        <w:rPr>
                          <w:rFonts w:ascii="Times New Roman" w:hAnsi="Times New Roman" w:cs="Times New Roman"/>
                          <w:b/>
                          <w:color w:val="0F243E" w:themeColor="text2" w:themeShade="80"/>
                          <w:sz w:val="24"/>
                          <w:szCs w:val="24"/>
                          <w:u w:val="single"/>
                        </w:rPr>
                        <w:t xml:space="preserve">Annual </w:t>
                      </w:r>
                      <w:r w:rsidRPr="00FA7C59">
                        <w:rPr>
                          <w:rFonts w:ascii="Times New Roman" w:hAnsi="Times New Roman" w:cs="Times New Roman"/>
                          <w:b/>
                          <w:color w:val="0F243E" w:themeColor="text2" w:themeShade="80"/>
                          <w:sz w:val="24"/>
                          <w:szCs w:val="24"/>
                          <w:u w:val="single"/>
                        </w:rPr>
                        <w:t>Return</w:t>
                      </w:r>
                      <w:r>
                        <w:rPr>
                          <w:rFonts w:ascii="Times New Roman" w:hAnsi="Times New Roman" w:cs="Times New Roman"/>
                          <w:b/>
                          <w:color w:val="0F243E" w:themeColor="text2" w:themeShade="80"/>
                          <w:sz w:val="24"/>
                          <w:szCs w:val="24"/>
                          <w:u w:val="single"/>
                        </w:rPr>
                        <w:t xml:space="preserve"> Est.</w:t>
                      </w:r>
                      <w:r w:rsidRPr="00FA7C59">
                        <w:rPr>
                          <w:rFonts w:ascii="Times New Roman" w:hAnsi="Times New Roman" w:cs="Times New Roman"/>
                          <w:b/>
                          <w:color w:val="0F243E" w:themeColor="text2" w:themeShade="80"/>
                          <w:sz w:val="24"/>
                          <w:szCs w:val="24"/>
                          <w:u w:val="single"/>
                        </w:rPr>
                        <w:t>:</w:t>
                      </w:r>
                    </w:p>
                    <w:tbl>
                      <w:tblPr>
                        <w:tblStyle w:val="LightGrid-Accent1"/>
                        <w:tblW w:w="0" w:type="auto"/>
                        <w:tblLook w:val="04A0" w:firstRow="1" w:lastRow="0" w:firstColumn="1" w:lastColumn="0" w:noHBand="0" w:noVBand="1"/>
                      </w:tblPr>
                      <w:tblGrid>
                        <w:gridCol w:w="1534"/>
                        <w:gridCol w:w="1545"/>
                      </w:tblGrid>
                      <w:tr w:rsidR="00B46CDC" w:rsidTr="00AC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B46CDC" w:rsidRPr="00AC4899" w:rsidRDefault="00B46CDC" w:rsidP="00722142">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3 y</w:t>
                            </w:r>
                            <w:r>
                              <w:rPr>
                                <w:rFonts w:ascii="Times New Roman" w:hAnsi="Times New Roman" w:cs="Times New Roman"/>
                                <w:b w:val="0"/>
                                <w:color w:val="0F243E" w:themeColor="text2" w:themeShade="80"/>
                              </w:rPr>
                              <w:t>ear</w:t>
                            </w:r>
                            <w:r w:rsidRPr="00AC4899">
                              <w:rPr>
                                <w:rFonts w:ascii="Times New Roman" w:hAnsi="Times New Roman" w:cs="Times New Roman"/>
                                <w:b w:val="0"/>
                                <w:color w:val="0F243E" w:themeColor="text2" w:themeShade="80"/>
                              </w:rPr>
                              <w:t xml:space="preserve"> FV </w:t>
                            </w:r>
                          </w:p>
                        </w:tc>
                        <w:tc>
                          <w:tcPr>
                            <w:tcW w:w="1581" w:type="dxa"/>
                          </w:tcPr>
                          <w:p w:rsidR="00B46CDC" w:rsidRPr="00AC4899" w:rsidRDefault="00B46CDC" w:rsidP="00FA7C5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243E" w:themeColor="text2" w:themeShade="80"/>
                              </w:rPr>
                            </w:pPr>
                            <w:r>
                              <w:rPr>
                                <w:rFonts w:ascii="Times New Roman" w:hAnsi="Times New Roman" w:cs="Times New Roman"/>
                                <w:color w:val="0F243E" w:themeColor="text2" w:themeShade="80"/>
                              </w:rPr>
                              <w:t>10.3</w:t>
                            </w:r>
                            <w:r w:rsidRPr="00AC4899">
                              <w:rPr>
                                <w:rFonts w:ascii="Times New Roman" w:hAnsi="Times New Roman" w:cs="Times New Roman"/>
                                <w:color w:val="0F243E" w:themeColor="text2" w:themeShade="80"/>
                              </w:rPr>
                              <w:t>%</w:t>
                            </w:r>
                          </w:p>
                        </w:tc>
                      </w:tr>
                      <w:tr w:rsidR="00B46CDC" w:rsidTr="00AC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 y</w:t>
                            </w:r>
                            <w:r>
                              <w:rPr>
                                <w:rFonts w:ascii="Times New Roman" w:hAnsi="Times New Roman" w:cs="Times New Roman"/>
                                <w:b w:val="0"/>
                                <w:color w:val="0F243E" w:themeColor="text2" w:themeShade="80"/>
                              </w:rPr>
                              <w:t>ea</w:t>
                            </w:r>
                            <w:r w:rsidRPr="00AC4899">
                              <w:rPr>
                                <w:rFonts w:ascii="Times New Roman" w:hAnsi="Times New Roman" w:cs="Times New Roman"/>
                                <w:b w:val="0"/>
                                <w:color w:val="0F243E" w:themeColor="text2" w:themeShade="80"/>
                              </w:rPr>
                              <w:t>r FV</w:t>
                            </w:r>
                          </w:p>
                        </w:tc>
                        <w:tc>
                          <w:tcPr>
                            <w:tcW w:w="1581"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6.9</w:t>
                            </w:r>
                            <w:r w:rsidRPr="00AC4899">
                              <w:rPr>
                                <w:rFonts w:ascii="Times New Roman" w:hAnsi="Times New Roman" w:cs="Times New Roman"/>
                                <w:b/>
                                <w:color w:val="0F243E" w:themeColor="text2" w:themeShade="80"/>
                              </w:rPr>
                              <w:t>%</w:t>
                            </w:r>
                          </w:p>
                        </w:tc>
                      </w:tr>
                    </w:tbl>
                    <w:p w:rsidR="00B46CDC" w:rsidRPr="00FA7C59" w:rsidRDefault="00B46CDC" w:rsidP="00FA7C59">
                      <w:pPr>
                        <w:pStyle w:val="NoSpacing"/>
                        <w:spacing w:line="360" w:lineRule="auto"/>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u w:val="single"/>
                        </w:rPr>
                        <w:t>Financial Snapshot:</w:t>
                      </w:r>
                    </w:p>
                    <w:tbl>
                      <w:tblPr>
                        <w:tblStyle w:val="LightGrid-Accent1"/>
                        <w:tblW w:w="0" w:type="auto"/>
                        <w:tblLook w:val="0480" w:firstRow="0" w:lastRow="0" w:firstColumn="1" w:lastColumn="0" w:noHBand="0" w:noVBand="1"/>
                      </w:tblPr>
                      <w:tblGrid>
                        <w:gridCol w:w="1534"/>
                        <w:gridCol w:w="1545"/>
                      </w:tblGrid>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Price</w:t>
                            </w:r>
                          </w:p>
                        </w:tc>
                        <w:tc>
                          <w:tcPr>
                            <w:tcW w:w="1545" w:type="dxa"/>
                          </w:tcPr>
                          <w:p w:rsidR="00B46CDC" w:rsidRPr="00AC4899" w:rsidRDefault="00B46CDC" w:rsidP="0098676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52.28</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DCF Value</w:t>
                            </w:r>
                          </w:p>
                        </w:tc>
                        <w:tc>
                          <w:tcPr>
                            <w:tcW w:w="1545" w:type="dxa"/>
                          </w:tcPr>
                          <w:p w:rsidR="00B46CDC" w:rsidRPr="00AC4899" w:rsidRDefault="00B46CDC" w:rsidP="0098676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67</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Buy Target</w:t>
                            </w:r>
                          </w:p>
                        </w:tc>
                        <w:tc>
                          <w:tcPr>
                            <w:tcW w:w="1545" w:type="dxa"/>
                          </w:tcPr>
                          <w:p w:rsidR="00B46CDC" w:rsidRPr="00AC4899" w:rsidRDefault="00B46CDC" w:rsidP="008C7FD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$56.97</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Sell Target</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$77.08</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Pr>
                                <w:rFonts w:ascii="Times New Roman" w:hAnsi="Times New Roman" w:cs="Times New Roman"/>
                                <w:b w:val="0"/>
                                <w:color w:val="0F243E" w:themeColor="text2" w:themeShade="80"/>
                              </w:rPr>
                              <w:t xml:space="preserve">TTM </w:t>
                            </w:r>
                            <w:r w:rsidRPr="00AC4899">
                              <w:rPr>
                                <w:rFonts w:ascii="Times New Roman" w:hAnsi="Times New Roman" w:cs="Times New Roman"/>
                                <w:b w:val="0"/>
                                <w:color w:val="0F243E" w:themeColor="text2" w:themeShade="80"/>
                              </w:rPr>
                              <w:t>P/E</w:t>
                            </w:r>
                          </w:p>
                        </w:tc>
                        <w:tc>
                          <w:tcPr>
                            <w:tcW w:w="1545"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17.3</w:t>
                            </w:r>
                            <w:r w:rsidRPr="00AC4899">
                              <w:rPr>
                                <w:rFonts w:ascii="Times New Roman" w:hAnsi="Times New Roman" w:cs="Times New Roman"/>
                                <w:b/>
                                <w:color w:val="0F243E" w:themeColor="text2" w:themeShade="80"/>
                              </w:rPr>
                              <w:t>x</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Forward P/E</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18.1</w:t>
                            </w:r>
                            <w:r w:rsidRPr="00AC4899">
                              <w:rPr>
                                <w:rFonts w:ascii="Times New Roman" w:hAnsi="Times New Roman" w:cs="Times New Roman"/>
                                <w:b/>
                                <w:color w:val="0F243E" w:themeColor="text2" w:themeShade="80"/>
                              </w:rPr>
                              <w:t>x</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Div Yield</w:t>
                            </w:r>
                          </w:p>
                        </w:tc>
                        <w:tc>
                          <w:tcPr>
                            <w:tcW w:w="1545"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w:t>
                            </w:r>
                            <w:r w:rsidRPr="00AC4899">
                              <w:rPr>
                                <w:rFonts w:ascii="Times New Roman" w:hAnsi="Times New Roman" w:cs="Times New Roman"/>
                                <w:b/>
                                <w:color w:val="0F243E" w:themeColor="text2" w:themeShade="80"/>
                              </w:rPr>
                              <w:t>%</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Market Cap</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 xml:space="preserve">$95 </w:t>
                            </w:r>
                            <w:r w:rsidRPr="00AC4899">
                              <w:rPr>
                                <w:rFonts w:ascii="Times New Roman" w:hAnsi="Times New Roman" w:cs="Times New Roman"/>
                                <w:b/>
                                <w:color w:val="0F243E" w:themeColor="text2" w:themeShade="80"/>
                              </w:rPr>
                              <w:t>Billion</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52 Wk Range</w:t>
                            </w:r>
                          </w:p>
                        </w:tc>
                        <w:tc>
                          <w:tcPr>
                            <w:tcW w:w="1545" w:type="dxa"/>
                          </w:tcPr>
                          <w:p w:rsidR="00B46CDC" w:rsidRPr="00AC4899" w:rsidRDefault="00B46CDC">
                            <w:pPr>
                              <w:pStyle w:val="NoSpacing"/>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b/>
                                <w:color w:val="0F243E" w:themeColor="text2" w:themeShade="80"/>
                                <w:sz w:val="24"/>
                                <w:szCs w:val="24"/>
                              </w:rPr>
                            </w:pPr>
                            <w:r>
                              <w:rPr>
                                <w:rFonts w:ascii="Times New Roman" w:hAnsi="Times New Roman" w:cs="Times New Roman"/>
                                <w:b/>
                                <w:color w:val="0F243E" w:themeColor="text2" w:themeShade="80"/>
                              </w:rPr>
                              <w:t>$28.19 - $53.40</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EPS Growth</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10.7</w:t>
                            </w:r>
                            <w:r w:rsidRPr="00AC4899">
                              <w:rPr>
                                <w:rFonts w:ascii="Times New Roman" w:hAnsi="Times New Roman" w:cs="Times New Roman"/>
                                <w:b/>
                                <w:color w:val="0F243E" w:themeColor="text2" w:themeShade="80"/>
                              </w:rPr>
                              <w:t>%</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PEG</w:t>
                            </w:r>
                          </w:p>
                        </w:tc>
                        <w:tc>
                          <w:tcPr>
                            <w:tcW w:w="1545"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1.62</w:t>
                            </w:r>
                          </w:p>
                        </w:tc>
                      </w:tr>
                      <w:tr w:rsidR="00B46CDC"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Credit</w:t>
                            </w:r>
                          </w:p>
                        </w:tc>
                        <w:tc>
                          <w:tcPr>
                            <w:tcW w:w="1545" w:type="dxa"/>
                          </w:tcPr>
                          <w:p w:rsidR="00B46CDC" w:rsidRPr="00AC4899" w:rsidRDefault="00B46CDC"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BBB+</w:t>
                            </w:r>
                          </w:p>
                        </w:tc>
                      </w:tr>
                      <w:tr w:rsidR="00B46CDC"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B46CDC" w:rsidRPr="00AC4899" w:rsidRDefault="00B46CDC"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Current Ratio</w:t>
                            </w:r>
                          </w:p>
                        </w:tc>
                        <w:tc>
                          <w:tcPr>
                            <w:tcW w:w="1545" w:type="dxa"/>
                          </w:tcPr>
                          <w:p w:rsidR="00B46CDC" w:rsidRPr="00AC4899" w:rsidRDefault="00B46CDC"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4.83</w:t>
                            </w:r>
                            <w:r w:rsidRPr="00AC4899">
                              <w:rPr>
                                <w:rFonts w:ascii="Times New Roman" w:hAnsi="Times New Roman" w:cs="Times New Roman"/>
                                <w:b/>
                                <w:color w:val="0F243E" w:themeColor="text2" w:themeShade="80"/>
                              </w:rPr>
                              <w:t>x</w:t>
                            </w:r>
                          </w:p>
                        </w:tc>
                      </w:tr>
                    </w:tbl>
                    <w:p w:rsidR="00B46CDC" w:rsidRDefault="00B46CDC" w:rsidP="00FA7C59">
                      <w:pPr>
                        <w:pStyle w:val="NoSpacing"/>
                        <w:rPr>
                          <w:rFonts w:ascii="Times New Roman" w:hAnsi="Times New Roman" w:cs="Times New Roman"/>
                          <w:b/>
                          <w:color w:val="0F243E" w:themeColor="text2" w:themeShade="80"/>
                          <w:sz w:val="24"/>
                          <w:szCs w:val="24"/>
                        </w:rPr>
                      </w:pPr>
                    </w:p>
                    <w:p w:rsidR="00B46CDC" w:rsidRDefault="00B46CDC" w:rsidP="00FA7C59">
                      <w:pPr>
                        <w:pStyle w:val="NoSpacing"/>
                        <w:spacing w:line="360" w:lineRule="auto"/>
                        <w:rPr>
                          <w:rFonts w:ascii="Times New Roman" w:hAnsi="Times New Roman" w:cs="Times New Roman"/>
                          <w:b/>
                          <w:color w:val="0F243E" w:themeColor="text2" w:themeShade="80"/>
                          <w:sz w:val="24"/>
                          <w:szCs w:val="24"/>
                        </w:rPr>
                      </w:pPr>
                    </w:p>
                  </w:txbxContent>
                </v:textbox>
                <w10:wrap type="square" anchorx="margin" anchory="page"/>
              </v:roundrect>
            </w:pict>
          </mc:Fallback>
        </mc:AlternateContent>
      </w:r>
    </w:p>
    <w:p w:rsidR="00493422" w:rsidRPr="00493422" w:rsidRDefault="00493422" w:rsidP="00493422">
      <w:pPr>
        <w:pStyle w:val="NoSpacing"/>
        <w:rPr>
          <w:rFonts w:ascii="Times New Roman" w:hAnsi="Times New Roman" w:cs="Times New Roman"/>
          <w:b/>
        </w:rPr>
      </w:pPr>
    </w:p>
    <w:p w:rsidR="00C3665D" w:rsidRPr="00EA1CDF" w:rsidRDefault="008C66B0" w:rsidP="00C3665D">
      <w:pPr>
        <w:autoSpaceDE w:val="0"/>
        <w:autoSpaceDN w:val="0"/>
        <w:adjustRightInd w:val="0"/>
        <w:rPr>
          <w:rFonts w:eastAsiaTheme="minorHAnsi"/>
          <w:sz w:val="22"/>
          <w:szCs w:val="22"/>
        </w:rPr>
      </w:pPr>
      <w:r w:rsidRPr="00493422">
        <w:rPr>
          <w:rFonts w:ascii="Arial Black" w:hAnsi="Arial Black"/>
          <w:b/>
          <w:color w:val="0F243E" w:themeColor="text2" w:themeShade="80"/>
        </w:rPr>
        <w:t>Overview:</w:t>
      </w:r>
      <w:r w:rsidR="00493422" w:rsidRPr="00493422">
        <w:rPr>
          <w:b/>
          <w:color w:val="0F243E" w:themeColor="text2" w:themeShade="80"/>
        </w:rPr>
        <w:t xml:space="preserve">  </w:t>
      </w:r>
      <w:r w:rsidR="0076633F">
        <w:t>Disney</w:t>
      </w:r>
      <w:r w:rsidR="00850677">
        <w:t xml:space="preserve"> benefits from its </w:t>
      </w:r>
      <w:r w:rsidR="0076633F">
        <w:t>strength</w:t>
      </w:r>
      <w:r w:rsidR="00850677">
        <w:t xml:space="preserve"> </w:t>
      </w:r>
      <w:r w:rsidR="0076633F">
        <w:t xml:space="preserve">in diversified business operations, strong brand </w:t>
      </w:r>
      <w:r w:rsidR="00C3665D">
        <w:t>identify</w:t>
      </w:r>
      <w:r w:rsidR="0076633F">
        <w:t xml:space="preserve"> strong marketing activity and global market presentence. </w:t>
      </w:r>
      <w:r w:rsidR="0076633F" w:rsidRPr="0076291C">
        <w:rPr>
          <w:sz w:val="22"/>
          <w:szCs w:val="22"/>
        </w:rPr>
        <w:t>Disney, ESPN, ABC, Pixar, and Marvel are an amazing collection of brands that grow stronger every day as new platforms and new markets provide enormous new opportunities for high quality content and experiences.</w:t>
      </w:r>
      <w:r w:rsidR="0076633F">
        <w:t xml:space="preserve"> </w:t>
      </w:r>
      <w:r w:rsidR="0076633F" w:rsidRPr="00EA1CDF">
        <w:rPr>
          <w:rFonts w:eastAsiaTheme="minorHAnsi"/>
          <w:sz w:val="22"/>
          <w:szCs w:val="22"/>
        </w:rPr>
        <w:t>Disney owns a collection of valuable assets, but its media networks, which generate more than half of the company's operating profit, are the backbone of this conglomerate.</w:t>
      </w:r>
      <w:r w:rsidR="0076633F">
        <w:rPr>
          <w:rFonts w:eastAsiaTheme="minorHAnsi"/>
          <w:sz w:val="22"/>
          <w:szCs w:val="22"/>
        </w:rPr>
        <w:t xml:space="preserve"> </w:t>
      </w:r>
      <w:r w:rsidR="0076633F" w:rsidRPr="00EA1CDF">
        <w:rPr>
          <w:rFonts w:eastAsiaTheme="minorHAnsi"/>
          <w:sz w:val="22"/>
          <w:szCs w:val="22"/>
        </w:rPr>
        <w:t>As a content-oriented company, DIS's top strategic priorities include creativity and innovation, international expansion, and leveraging new technology applications.</w:t>
      </w:r>
      <w:r w:rsidR="00C3665D">
        <w:rPr>
          <w:rFonts w:eastAsiaTheme="minorHAnsi"/>
          <w:sz w:val="22"/>
          <w:szCs w:val="22"/>
        </w:rPr>
        <w:t xml:space="preserve"> We believe </w:t>
      </w:r>
      <w:r w:rsidR="00C3665D" w:rsidRPr="00627492">
        <w:rPr>
          <w:color w:val="000000"/>
        </w:rPr>
        <w:t xml:space="preserve">Disney is well positioned to meet the challenges of the fast-changing media and </w:t>
      </w:r>
      <w:r w:rsidR="00C3665D">
        <w:rPr>
          <w:color w:val="000000"/>
        </w:rPr>
        <w:t>e</w:t>
      </w:r>
      <w:r w:rsidR="00C3665D" w:rsidRPr="00627492">
        <w:rPr>
          <w:color w:val="000000"/>
        </w:rPr>
        <w:t>ntertainment</w:t>
      </w:r>
      <w:r w:rsidR="00C3665D">
        <w:rPr>
          <w:color w:val="000000"/>
        </w:rPr>
        <w:t>.</w:t>
      </w:r>
      <w:r w:rsidR="0018360F">
        <w:rPr>
          <w:color w:val="000000"/>
        </w:rPr>
        <w:t xml:space="preserve"> </w:t>
      </w:r>
      <w:r w:rsidR="0018360F" w:rsidRPr="00EA1CDF">
        <w:rPr>
          <w:rFonts w:eastAsiaTheme="minorHAnsi"/>
          <w:sz w:val="22"/>
          <w:szCs w:val="22"/>
        </w:rPr>
        <w:t>T</w:t>
      </w:r>
      <w:r w:rsidR="00C3665D" w:rsidRPr="00EA1CDF">
        <w:rPr>
          <w:rFonts w:eastAsiaTheme="minorHAnsi"/>
          <w:sz w:val="22"/>
          <w:szCs w:val="22"/>
        </w:rPr>
        <w:t>he company could expect a boost in its revenue from the positive trends in advertising markets in the US and Europe. The company’s new expansion plans could ensure its progress for the near future catering to the needs of its customers.</w:t>
      </w:r>
    </w:p>
    <w:p w:rsidR="001B6028" w:rsidRDefault="001B6028" w:rsidP="00493422">
      <w:pPr>
        <w:pStyle w:val="NoSpacing"/>
        <w:rPr>
          <w:rFonts w:ascii="Times New Roman" w:hAnsi="Times New Roman" w:cs="Times New Roman"/>
        </w:rPr>
      </w:pPr>
    </w:p>
    <w:p w:rsidR="00640269" w:rsidRDefault="001F6A6F" w:rsidP="00493422">
      <w:pPr>
        <w:pStyle w:val="NoSpacing"/>
        <w:rPr>
          <w:rFonts w:ascii="Times New Roman" w:hAnsi="Times New Roman" w:cs="Times New Roman"/>
        </w:rPr>
      </w:pPr>
      <w:r>
        <w:rPr>
          <w:rFonts w:ascii="Times New Roman" w:hAnsi="Times New Roman" w:cs="Times New Roman"/>
        </w:rPr>
        <w:t xml:space="preserve">Revenue is expected to grow between </w:t>
      </w:r>
      <w:r w:rsidR="00FC50F0">
        <w:rPr>
          <w:rFonts w:ascii="Times New Roman" w:hAnsi="Times New Roman" w:cs="Times New Roman"/>
        </w:rPr>
        <w:t>3</w:t>
      </w:r>
      <w:r>
        <w:rPr>
          <w:rFonts w:ascii="Times New Roman" w:hAnsi="Times New Roman" w:cs="Times New Roman"/>
        </w:rPr>
        <w:t>% and</w:t>
      </w:r>
      <w:r w:rsidR="001B6028">
        <w:rPr>
          <w:rFonts w:ascii="Times New Roman" w:hAnsi="Times New Roman" w:cs="Times New Roman"/>
        </w:rPr>
        <w:t xml:space="preserve"> </w:t>
      </w:r>
      <w:r w:rsidR="00FC50F0">
        <w:rPr>
          <w:rFonts w:ascii="Times New Roman" w:hAnsi="Times New Roman" w:cs="Times New Roman"/>
        </w:rPr>
        <w:t>5</w:t>
      </w:r>
      <w:r>
        <w:rPr>
          <w:rFonts w:ascii="Times New Roman" w:hAnsi="Times New Roman" w:cs="Times New Roman"/>
        </w:rPr>
        <w:t xml:space="preserve">% annually over the next five years with </w:t>
      </w:r>
      <w:r w:rsidR="001B6028">
        <w:rPr>
          <w:rFonts w:ascii="Times New Roman" w:hAnsi="Times New Roman" w:cs="Times New Roman"/>
        </w:rPr>
        <w:t xml:space="preserve">margins </w:t>
      </w:r>
      <w:r w:rsidR="00FC50F0">
        <w:rPr>
          <w:rFonts w:ascii="Times New Roman" w:hAnsi="Times New Roman" w:cs="Times New Roman"/>
        </w:rPr>
        <w:t xml:space="preserve">expanding </w:t>
      </w:r>
      <w:r w:rsidR="001B6028">
        <w:rPr>
          <w:rFonts w:ascii="Times New Roman" w:hAnsi="Times New Roman" w:cs="Times New Roman"/>
        </w:rPr>
        <w:t xml:space="preserve">slightly </w:t>
      </w:r>
      <w:r w:rsidR="00D87A70">
        <w:rPr>
          <w:rFonts w:ascii="Times New Roman" w:hAnsi="Times New Roman" w:cs="Times New Roman"/>
        </w:rPr>
        <w:t>due to</w:t>
      </w:r>
      <w:r w:rsidR="001B6028">
        <w:rPr>
          <w:rFonts w:ascii="Times New Roman" w:hAnsi="Times New Roman" w:cs="Times New Roman"/>
        </w:rPr>
        <w:t xml:space="preserve"> </w:t>
      </w:r>
      <w:r w:rsidR="00D87A70" w:rsidRPr="00EA1CDF">
        <w:rPr>
          <w:rFonts w:ascii="Times New Roman" w:hAnsi="Times New Roman" w:cs="Times New Roman"/>
        </w:rPr>
        <w:t>more and more projects progressing toward or reaching steady-state operations</w:t>
      </w:r>
      <w:r w:rsidR="001B6028">
        <w:rPr>
          <w:rFonts w:ascii="Times New Roman" w:hAnsi="Times New Roman" w:cs="Times New Roman"/>
        </w:rPr>
        <w:t xml:space="preserve">. </w:t>
      </w:r>
    </w:p>
    <w:p w:rsidR="00D87A70" w:rsidRDefault="00D87A70" w:rsidP="00493422">
      <w:pPr>
        <w:pStyle w:val="NoSpacing"/>
        <w:rPr>
          <w:rFonts w:ascii="Times New Roman" w:hAnsi="Times New Roman" w:cs="Times New Roman"/>
        </w:rPr>
      </w:pPr>
    </w:p>
    <w:p w:rsidR="00713C63" w:rsidRDefault="00E15F11" w:rsidP="00640269">
      <w:pPr>
        <w:pStyle w:val="NoSpacing"/>
        <w:rPr>
          <w:rFonts w:ascii="Times New Roman" w:hAnsi="Times New Roman" w:cs="Times New Roman"/>
        </w:rPr>
      </w:pPr>
      <w:r>
        <w:rPr>
          <w:rFonts w:ascii="Times New Roman" w:hAnsi="Times New Roman" w:cs="Times New Roman"/>
        </w:rPr>
        <w:t>DIS</w:t>
      </w:r>
      <w:r w:rsidR="001F6A6F">
        <w:rPr>
          <w:rFonts w:ascii="Times New Roman" w:hAnsi="Times New Roman" w:cs="Times New Roman"/>
        </w:rPr>
        <w:t>, trading at $</w:t>
      </w:r>
      <w:r>
        <w:rPr>
          <w:rFonts w:ascii="Times New Roman" w:hAnsi="Times New Roman" w:cs="Times New Roman"/>
        </w:rPr>
        <w:t>52</w:t>
      </w:r>
      <w:r w:rsidR="006926F2">
        <w:rPr>
          <w:rFonts w:ascii="Times New Roman" w:hAnsi="Times New Roman" w:cs="Times New Roman"/>
        </w:rPr>
        <w:t>.</w:t>
      </w:r>
      <w:r>
        <w:rPr>
          <w:rFonts w:ascii="Times New Roman" w:hAnsi="Times New Roman" w:cs="Times New Roman"/>
        </w:rPr>
        <w:t>28</w:t>
      </w:r>
      <w:r w:rsidR="00493422" w:rsidRPr="00493422">
        <w:rPr>
          <w:rFonts w:ascii="Times New Roman" w:hAnsi="Times New Roman" w:cs="Times New Roman"/>
        </w:rPr>
        <w:t>, results in a P/</w:t>
      </w:r>
      <w:r w:rsidR="006926F2">
        <w:rPr>
          <w:rFonts w:ascii="Times New Roman" w:hAnsi="Times New Roman" w:cs="Times New Roman"/>
        </w:rPr>
        <w:t>E ratio of approximately 1</w:t>
      </w:r>
      <w:r w:rsidR="00FC50F0">
        <w:rPr>
          <w:rFonts w:ascii="Times New Roman" w:hAnsi="Times New Roman" w:cs="Times New Roman"/>
        </w:rPr>
        <w:t>8</w:t>
      </w:r>
      <w:r w:rsidR="00C048B0">
        <w:rPr>
          <w:rFonts w:ascii="Times New Roman" w:hAnsi="Times New Roman" w:cs="Times New Roman"/>
        </w:rPr>
        <w:t>.</w:t>
      </w:r>
      <w:r w:rsidR="00FC50F0">
        <w:rPr>
          <w:rFonts w:ascii="Times New Roman" w:hAnsi="Times New Roman" w:cs="Times New Roman"/>
        </w:rPr>
        <w:t>1</w:t>
      </w:r>
      <w:r w:rsidR="00493422" w:rsidRPr="00493422">
        <w:rPr>
          <w:rFonts w:ascii="Times New Roman" w:hAnsi="Times New Roman" w:cs="Times New Roman"/>
        </w:rPr>
        <w:t xml:space="preserve">x based on current-year </w:t>
      </w:r>
      <w:r w:rsidR="00E26BFA">
        <w:rPr>
          <w:rFonts w:ascii="Times New Roman" w:hAnsi="Times New Roman" w:cs="Times New Roman"/>
        </w:rPr>
        <w:t>EPS</w:t>
      </w:r>
      <w:r w:rsidR="00E26BFA" w:rsidRPr="00493422">
        <w:rPr>
          <w:rFonts w:ascii="Times New Roman" w:hAnsi="Times New Roman" w:cs="Times New Roman"/>
        </w:rPr>
        <w:t xml:space="preserve"> </w:t>
      </w:r>
      <w:r w:rsidR="00493422" w:rsidRPr="00493422">
        <w:rPr>
          <w:rFonts w:ascii="Times New Roman" w:hAnsi="Times New Roman" w:cs="Times New Roman"/>
        </w:rPr>
        <w:t xml:space="preserve">estimates </w:t>
      </w:r>
      <w:r w:rsidR="0006115D">
        <w:rPr>
          <w:rFonts w:ascii="Times New Roman" w:hAnsi="Times New Roman" w:cs="Times New Roman"/>
        </w:rPr>
        <w:t>of</w:t>
      </w:r>
      <w:r w:rsidR="006926F2">
        <w:rPr>
          <w:rFonts w:ascii="Times New Roman" w:hAnsi="Times New Roman" w:cs="Times New Roman"/>
        </w:rPr>
        <w:t xml:space="preserve"> approximately $</w:t>
      </w:r>
      <w:r w:rsidR="003113BB">
        <w:rPr>
          <w:rFonts w:ascii="Times New Roman" w:hAnsi="Times New Roman" w:cs="Times New Roman"/>
        </w:rPr>
        <w:t>2</w:t>
      </w:r>
      <w:r w:rsidR="006926F2">
        <w:rPr>
          <w:rFonts w:ascii="Times New Roman" w:hAnsi="Times New Roman" w:cs="Times New Roman"/>
        </w:rPr>
        <w:t>.</w:t>
      </w:r>
      <w:r w:rsidR="003113BB">
        <w:rPr>
          <w:rFonts w:ascii="Times New Roman" w:hAnsi="Times New Roman" w:cs="Times New Roman"/>
        </w:rPr>
        <w:t>9</w:t>
      </w:r>
      <w:r w:rsidR="006926F2">
        <w:rPr>
          <w:rFonts w:ascii="Times New Roman" w:hAnsi="Times New Roman" w:cs="Times New Roman"/>
        </w:rPr>
        <w:t xml:space="preserve">. The provided </w:t>
      </w:r>
      <w:r w:rsidR="00493422" w:rsidRPr="00493422">
        <w:rPr>
          <w:rFonts w:ascii="Times New Roman" w:hAnsi="Times New Roman" w:cs="Times New Roman"/>
        </w:rPr>
        <w:t>discounted cash</w:t>
      </w:r>
      <w:r w:rsidR="006926F2">
        <w:rPr>
          <w:rFonts w:ascii="Times New Roman" w:hAnsi="Times New Roman" w:cs="Times New Roman"/>
        </w:rPr>
        <w:t xml:space="preserve"> flow valuation that assumes a </w:t>
      </w:r>
      <w:r w:rsidR="003113BB">
        <w:rPr>
          <w:rFonts w:ascii="Times New Roman" w:hAnsi="Times New Roman" w:cs="Times New Roman"/>
        </w:rPr>
        <w:t>4.2</w:t>
      </w:r>
      <w:r w:rsidR="00493422" w:rsidRPr="00493422">
        <w:rPr>
          <w:rFonts w:ascii="Times New Roman" w:hAnsi="Times New Roman" w:cs="Times New Roman"/>
        </w:rPr>
        <w:t>%</w:t>
      </w:r>
      <w:r w:rsidR="009D0236">
        <w:rPr>
          <w:rFonts w:ascii="Times New Roman" w:hAnsi="Times New Roman" w:cs="Times New Roman"/>
        </w:rPr>
        <w:t xml:space="preserve"> five year compounded annual growth rate</w:t>
      </w:r>
      <w:r w:rsidR="006926F2">
        <w:rPr>
          <w:rFonts w:ascii="Times New Roman" w:hAnsi="Times New Roman" w:cs="Times New Roman"/>
        </w:rPr>
        <w:t xml:space="preserve"> and a WACC of </w:t>
      </w:r>
      <w:r w:rsidR="003113BB">
        <w:rPr>
          <w:rFonts w:ascii="Times New Roman" w:hAnsi="Times New Roman" w:cs="Times New Roman"/>
        </w:rPr>
        <w:t>7</w:t>
      </w:r>
      <w:r w:rsidR="00316737">
        <w:rPr>
          <w:rFonts w:ascii="Times New Roman" w:hAnsi="Times New Roman" w:cs="Times New Roman"/>
        </w:rPr>
        <w:t>.</w:t>
      </w:r>
      <w:r w:rsidR="003113BB">
        <w:rPr>
          <w:rFonts w:ascii="Times New Roman" w:hAnsi="Times New Roman" w:cs="Times New Roman"/>
        </w:rPr>
        <w:t>8</w:t>
      </w:r>
      <w:r w:rsidR="00C048B0">
        <w:rPr>
          <w:rFonts w:ascii="Times New Roman" w:hAnsi="Times New Roman" w:cs="Times New Roman"/>
        </w:rPr>
        <w:t>2</w:t>
      </w:r>
      <w:r w:rsidR="009D0236">
        <w:rPr>
          <w:rFonts w:ascii="Times New Roman" w:hAnsi="Times New Roman" w:cs="Times New Roman"/>
        </w:rPr>
        <w:t>%,</w:t>
      </w:r>
      <w:r w:rsidR="00E26BFA">
        <w:rPr>
          <w:rFonts w:ascii="Times New Roman" w:hAnsi="Times New Roman" w:cs="Times New Roman"/>
        </w:rPr>
        <w:t xml:space="preserve"> </w:t>
      </w:r>
      <w:r w:rsidR="00493422" w:rsidRPr="00493422">
        <w:rPr>
          <w:rFonts w:ascii="Times New Roman" w:hAnsi="Times New Roman" w:cs="Times New Roman"/>
        </w:rPr>
        <w:t>resu</w:t>
      </w:r>
      <w:r w:rsidR="009D0236">
        <w:rPr>
          <w:rFonts w:ascii="Times New Roman" w:hAnsi="Times New Roman" w:cs="Times New Roman"/>
        </w:rPr>
        <w:t>lting</w:t>
      </w:r>
      <w:r w:rsidR="006926F2">
        <w:rPr>
          <w:rFonts w:ascii="Times New Roman" w:hAnsi="Times New Roman" w:cs="Times New Roman"/>
        </w:rPr>
        <w:t xml:space="preserve"> in an intrinsic value of $</w:t>
      </w:r>
      <w:r w:rsidR="003113BB">
        <w:rPr>
          <w:rFonts w:ascii="Times New Roman" w:hAnsi="Times New Roman" w:cs="Times New Roman"/>
        </w:rPr>
        <w:t>67</w:t>
      </w:r>
      <w:r w:rsidR="001747AB">
        <w:rPr>
          <w:rFonts w:ascii="Times New Roman" w:hAnsi="Times New Roman" w:cs="Times New Roman"/>
        </w:rPr>
        <w:t xml:space="preserve">. </w:t>
      </w:r>
      <w:r w:rsidR="00C048B0">
        <w:rPr>
          <w:rFonts w:ascii="Times New Roman" w:hAnsi="Times New Roman" w:cs="Times New Roman"/>
        </w:rPr>
        <w:t xml:space="preserve">When performing a sensitivity analysis on the WACC between </w:t>
      </w:r>
      <w:r w:rsidR="003113BB">
        <w:rPr>
          <w:rFonts w:ascii="Times New Roman" w:hAnsi="Times New Roman" w:cs="Times New Roman"/>
        </w:rPr>
        <w:t>7</w:t>
      </w:r>
      <w:r w:rsidR="00C048B0">
        <w:rPr>
          <w:rFonts w:ascii="Times New Roman" w:hAnsi="Times New Roman" w:cs="Times New Roman"/>
        </w:rPr>
        <w:t>%-</w:t>
      </w:r>
      <w:r w:rsidR="003113BB">
        <w:rPr>
          <w:rFonts w:ascii="Times New Roman" w:hAnsi="Times New Roman" w:cs="Times New Roman"/>
        </w:rPr>
        <w:t>8</w:t>
      </w:r>
      <w:r w:rsidR="00C048B0">
        <w:rPr>
          <w:rFonts w:ascii="Times New Roman" w:hAnsi="Times New Roman" w:cs="Times New Roman"/>
        </w:rPr>
        <w:t>.5% we receive a fair value range of $</w:t>
      </w:r>
      <w:r w:rsidR="003113BB">
        <w:rPr>
          <w:rFonts w:ascii="Times New Roman" w:hAnsi="Times New Roman" w:cs="Times New Roman"/>
        </w:rPr>
        <w:t>81.48</w:t>
      </w:r>
      <w:r w:rsidR="00C048B0">
        <w:rPr>
          <w:rFonts w:ascii="Times New Roman" w:hAnsi="Times New Roman" w:cs="Times New Roman"/>
        </w:rPr>
        <w:t>-$</w:t>
      </w:r>
      <w:r w:rsidR="003113BB">
        <w:rPr>
          <w:rFonts w:ascii="Times New Roman" w:hAnsi="Times New Roman" w:cs="Times New Roman"/>
        </w:rPr>
        <w:t>58.29</w:t>
      </w:r>
      <w:r w:rsidR="00C048B0">
        <w:rPr>
          <w:rFonts w:ascii="Times New Roman" w:hAnsi="Times New Roman" w:cs="Times New Roman"/>
        </w:rPr>
        <w:t xml:space="preserve">. </w:t>
      </w:r>
    </w:p>
    <w:p w:rsidR="00C048B0" w:rsidRDefault="00C048B0" w:rsidP="00640269">
      <w:pPr>
        <w:pStyle w:val="NoSpacing"/>
        <w:rPr>
          <w:rFonts w:ascii="Times New Roman" w:hAnsi="Times New Roman" w:cs="Times New Roman"/>
        </w:rPr>
      </w:pPr>
    </w:p>
    <w:p w:rsidR="006021A5" w:rsidRDefault="00713C63" w:rsidP="00640269">
      <w:pPr>
        <w:pStyle w:val="NoSpacing"/>
        <w:rPr>
          <w:rFonts w:ascii="Times New Roman" w:hAnsi="Times New Roman" w:cs="Times New Roman"/>
        </w:rPr>
      </w:pPr>
      <w:r>
        <w:rPr>
          <w:rFonts w:ascii="Times New Roman" w:hAnsi="Times New Roman" w:cs="Times New Roman"/>
        </w:rPr>
        <w:t xml:space="preserve">The primary risk to </w:t>
      </w:r>
      <w:r w:rsidR="00C048B0">
        <w:rPr>
          <w:rFonts w:ascii="Times New Roman" w:hAnsi="Times New Roman" w:cs="Times New Roman"/>
        </w:rPr>
        <w:t xml:space="preserve">the performance of </w:t>
      </w:r>
      <w:r w:rsidR="00FC50F0">
        <w:rPr>
          <w:rFonts w:ascii="Times New Roman" w:hAnsi="Times New Roman" w:cs="Times New Roman"/>
        </w:rPr>
        <w:t xml:space="preserve">Disney </w:t>
      </w:r>
      <w:r w:rsidR="00C048B0">
        <w:rPr>
          <w:rFonts w:ascii="Times New Roman" w:hAnsi="Times New Roman" w:cs="Times New Roman"/>
        </w:rPr>
        <w:t xml:space="preserve">is </w:t>
      </w:r>
      <w:r w:rsidR="001747AB">
        <w:rPr>
          <w:rFonts w:ascii="Times New Roman" w:hAnsi="Times New Roman" w:cs="Times New Roman"/>
        </w:rPr>
        <w:t xml:space="preserve">global </w:t>
      </w:r>
      <w:r>
        <w:rPr>
          <w:rFonts w:ascii="Times New Roman" w:hAnsi="Times New Roman" w:cs="Times New Roman"/>
        </w:rPr>
        <w:t>economic growth</w:t>
      </w:r>
      <w:r w:rsidR="001747AB">
        <w:rPr>
          <w:rFonts w:ascii="Times New Roman" w:hAnsi="Times New Roman" w:cs="Times New Roman"/>
        </w:rPr>
        <w:t xml:space="preserve">, </w:t>
      </w:r>
      <w:r w:rsidR="00C048B0">
        <w:rPr>
          <w:rFonts w:ascii="Times New Roman" w:hAnsi="Times New Roman" w:cs="Times New Roman"/>
        </w:rPr>
        <w:t xml:space="preserve">should major markets in which </w:t>
      </w:r>
      <w:r w:rsidR="0018360F">
        <w:rPr>
          <w:rFonts w:ascii="Times New Roman" w:hAnsi="Times New Roman" w:cs="Times New Roman"/>
        </w:rPr>
        <w:t>Disney</w:t>
      </w:r>
      <w:r w:rsidR="00C048B0">
        <w:rPr>
          <w:rFonts w:ascii="Times New Roman" w:hAnsi="Times New Roman" w:cs="Times New Roman"/>
        </w:rPr>
        <w:t xml:space="preserve"> operates see a major and prolonged economic downturn revenue growth will be significantly less than expected. Our group remains cautiously optimistic</w:t>
      </w:r>
      <w:r w:rsidR="00F84F64">
        <w:rPr>
          <w:rFonts w:ascii="Times New Roman" w:hAnsi="Times New Roman" w:cs="Times New Roman"/>
        </w:rPr>
        <w:t xml:space="preserve"> regarding the global economy and do not foresee significant negative impacts to </w:t>
      </w:r>
      <w:r w:rsidR="00FC50F0">
        <w:rPr>
          <w:rFonts w:ascii="Times New Roman" w:hAnsi="Times New Roman" w:cs="Times New Roman"/>
        </w:rPr>
        <w:t>Disney</w:t>
      </w:r>
      <w:r w:rsidR="00F84F64">
        <w:rPr>
          <w:rFonts w:ascii="Times New Roman" w:hAnsi="Times New Roman" w:cs="Times New Roman"/>
        </w:rPr>
        <w:t xml:space="preserve">, but it will be closely monitored with respect to </w:t>
      </w:r>
      <w:r w:rsidR="0018360F">
        <w:rPr>
          <w:rFonts w:ascii="Times New Roman" w:hAnsi="Times New Roman" w:cs="Times New Roman"/>
        </w:rPr>
        <w:t>Disney</w:t>
      </w:r>
      <w:r w:rsidR="00F84F64">
        <w:rPr>
          <w:rFonts w:ascii="Times New Roman" w:hAnsi="Times New Roman" w:cs="Times New Roman"/>
        </w:rPr>
        <w:t>.</w:t>
      </w:r>
    </w:p>
    <w:p w:rsidR="007326C5" w:rsidRDefault="007326C5" w:rsidP="00EA1CDF">
      <w:pPr>
        <w:autoSpaceDE w:val="0"/>
        <w:autoSpaceDN w:val="0"/>
        <w:adjustRightInd w:val="0"/>
        <w:rPr>
          <w:rFonts w:ascii="Univers-Condensed" w:hAnsi="Univers-Condensed" w:cs="Univers-Condensed"/>
          <w:sz w:val="16"/>
          <w:szCs w:val="16"/>
        </w:rPr>
      </w:pPr>
    </w:p>
    <w:p w:rsidR="00892958" w:rsidRDefault="00892958" w:rsidP="00493422">
      <w:pPr>
        <w:autoSpaceDE w:val="0"/>
        <w:autoSpaceDN w:val="0"/>
        <w:adjustRightInd w:val="0"/>
        <w:jc w:val="both"/>
        <w:rPr>
          <w:rFonts w:ascii="Arial Black" w:hAnsi="Arial Black"/>
          <w:b/>
          <w:color w:val="0F243E" w:themeColor="text2" w:themeShade="80"/>
          <w:sz w:val="22"/>
          <w:szCs w:val="22"/>
        </w:rPr>
      </w:pPr>
    </w:p>
    <w:p w:rsidR="008C7FD6" w:rsidRDefault="0071238D" w:rsidP="00892958">
      <w:pPr>
        <w:pStyle w:val="NoSpacing"/>
        <w:rPr>
          <w:rFonts w:ascii="Times New Roman" w:hAnsi="Times New Roman" w:cs="Times New Roman"/>
        </w:rPr>
      </w:pPr>
      <w:r>
        <w:rPr>
          <w:rFonts w:ascii="Arial Black" w:hAnsi="Arial Black"/>
          <w:b/>
          <w:color w:val="0F243E" w:themeColor="text2" w:themeShade="80"/>
        </w:rPr>
        <w:t>2012</w:t>
      </w:r>
      <w:r w:rsidR="00687198">
        <w:rPr>
          <w:rFonts w:ascii="Arial Black" w:hAnsi="Arial Black"/>
          <w:b/>
          <w:color w:val="0F243E" w:themeColor="text2" w:themeShade="80"/>
        </w:rPr>
        <w:t xml:space="preserve"> </w:t>
      </w:r>
      <w:r w:rsidR="001F6A6F">
        <w:rPr>
          <w:rFonts w:ascii="Arial Black" w:hAnsi="Arial Black"/>
          <w:b/>
          <w:color w:val="0F243E" w:themeColor="text2" w:themeShade="80"/>
        </w:rPr>
        <w:t>Q3 Results</w:t>
      </w:r>
      <w:r w:rsidR="00892958" w:rsidRPr="00892958">
        <w:rPr>
          <w:rFonts w:ascii="Arial Black" w:hAnsi="Arial Black"/>
          <w:b/>
          <w:color w:val="0F243E" w:themeColor="text2" w:themeShade="80"/>
        </w:rPr>
        <w:t>:</w:t>
      </w:r>
      <w:r w:rsidR="00892958">
        <w:t xml:space="preserve">  </w:t>
      </w:r>
      <w:r w:rsidR="0069234B" w:rsidRPr="00EA1CDF">
        <w:rPr>
          <w:rFonts w:ascii="Times New Roman" w:hAnsi="Times New Roman" w:cs="Times New Roman"/>
        </w:rPr>
        <w:t>Disney reported $1.8 billion in net income and earnings of $1.01 a share for the quarter ended in June, up 31% versus a year prior and ahead of the 93-cent consensus estimate from analysts surveyed by Thomson Reuters.</w:t>
      </w:r>
      <w:r w:rsidR="0069234B" w:rsidRPr="0069234B">
        <w:rPr>
          <w:rFonts w:ascii="Arial" w:hAnsi="Arial" w:cs="Arial"/>
          <w:color w:val="333333"/>
          <w:sz w:val="21"/>
          <w:szCs w:val="21"/>
          <w:shd w:val="clear" w:color="auto" w:fill="FFFFFF"/>
        </w:rPr>
        <w:t xml:space="preserve"> </w:t>
      </w:r>
      <w:r w:rsidR="0069234B" w:rsidRPr="00EA1CDF">
        <w:rPr>
          <w:rFonts w:ascii="Times New Roman" w:hAnsi="Times New Roman" w:cs="Times New Roman"/>
        </w:rPr>
        <w:t>The company missed slightly on sales, however, reporting $11.1 billion in revenue against a consensus estimate of $11.3 billion.</w:t>
      </w:r>
      <w:r w:rsidR="0069234B">
        <w:rPr>
          <w:rStyle w:val="apple-converted-space"/>
          <w:rFonts w:ascii="Arial" w:hAnsi="Arial" w:cs="Arial"/>
          <w:color w:val="333333"/>
          <w:sz w:val="21"/>
          <w:szCs w:val="21"/>
          <w:shd w:val="clear" w:color="auto" w:fill="FFFFFF"/>
        </w:rPr>
        <w:t> </w:t>
      </w:r>
      <w:r w:rsidR="0069234B">
        <w:rPr>
          <w:rFonts w:ascii="Times New Roman" w:hAnsi="Times New Roman" w:cs="Times New Roman"/>
        </w:rPr>
        <w:t xml:space="preserve"> </w:t>
      </w:r>
    </w:p>
    <w:p w:rsidR="00E35BFD" w:rsidRDefault="00E35BFD" w:rsidP="00D5061C">
      <w:pPr>
        <w:rPr>
          <w:rFonts w:ascii="Arial Black" w:hAnsi="Arial Black"/>
          <w:color w:val="0F243E" w:themeColor="text2" w:themeShade="80"/>
        </w:rPr>
      </w:pPr>
    </w:p>
    <w:p w:rsidR="00E35BFD" w:rsidRDefault="00E35BFD" w:rsidP="00D5061C">
      <w:pPr>
        <w:rPr>
          <w:rFonts w:ascii="Arial Black" w:hAnsi="Arial Black"/>
          <w:color w:val="0F243E" w:themeColor="text2" w:themeShade="80"/>
        </w:rPr>
      </w:pPr>
      <w:r>
        <w:rPr>
          <w:noProof/>
        </w:rPr>
        <w:drawing>
          <wp:inline distT="0" distB="0" distL="0" distR="0" wp14:anchorId="7C9FB3C4" wp14:editId="15C055C6">
            <wp:extent cx="6494367" cy="1786269"/>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706" t="18790" r="4754" b="27707"/>
                    <a:stretch/>
                  </pic:blipFill>
                  <pic:spPr bwMode="auto">
                    <a:xfrm>
                      <a:off x="0" y="0"/>
                      <a:ext cx="6499712" cy="1787739"/>
                    </a:xfrm>
                    <a:prstGeom prst="rect">
                      <a:avLst/>
                    </a:prstGeom>
                    <a:ln>
                      <a:noFill/>
                    </a:ln>
                    <a:extLst>
                      <a:ext uri="{53640926-AAD7-44D8-BBD7-CCE9431645EC}">
                        <a14:shadowObscured xmlns:a14="http://schemas.microsoft.com/office/drawing/2010/main"/>
                      </a:ext>
                    </a:extLst>
                  </pic:spPr>
                </pic:pic>
              </a:graphicData>
            </a:graphic>
          </wp:inline>
        </w:drawing>
      </w:r>
    </w:p>
    <w:p w:rsidR="000E47E9" w:rsidRPr="00EA1CDF" w:rsidRDefault="002879DE" w:rsidP="00EA1CDF">
      <w:pPr>
        <w:rPr>
          <w:sz w:val="22"/>
          <w:szCs w:val="22"/>
        </w:rPr>
      </w:pPr>
      <w:r w:rsidRPr="00FA7C59">
        <w:rPr>
          <w:rFonts w:ascii="Arial Black" w:hAnsi="Arial Black"/>
          <w:color w:val="0F243E" w:themeColor="text2" w:themeShade="80"/>
        </w:rPr>
        <w:lastRenderedPageBreak/>
        <w:t>Investment Thesis:</w:t>
      </w:r>
      <w:r>
        <w:rPr>
          <w:rFonts w:ascii="Arial Black" w:hAnsi="Arial Black"/>
        </w:rPr>
        <w:t xml:space="preserve">  </w:t>
      </w:r>
      <w:r w:rsidR="000E47E9" w:rsidRPr="00EA1CDF">
        <w:rPr>
          <w:sz w:val="22"/>
          <w:szCs w:val="22"/>
        </w:rPr>
        <w:t xml:space="preserve">Solid box office performance of "The Avengers" should significantly lift the studio and consumer products business division into FY 13. With affiliate renewals covering ~75% of subscribers due by the end of CY2014, we believe that given the strength of its cable networks and recent deals that have set the market, Disney’s affiliate revenue growth can modestly accelerate over the next few years to ~8%. At Parks, key investment projects, which operated at breakeven in FY11 and FY12, should begin to generate incremental profit in FY13. In turn, this should drive margin expansion back toward pre-recession levels and boost earnings growth. </w:t>
      </w:r>
    </w:p>
    <w:p w:rsidR="000E47E9" w:rsidRDefault="000E47E9" w:rsidP="00D5061C">
      <w:pPr>
        <w:rPr>
          <w:b/>
          <w:sz w:val="20"/>
          <w:szCs w:val="20"/>
        </w:rPr>
      </w:pPr>
    </w:p>
    <w:p w:rsidR="002879DE" w:rsidRPr="00FA7C59" w:rsidRDefault="002879DE" w:rsidP="002879DE">
      <w:pPr>
        <w:pStyle w:val="NoSpacing"/>
        <w:rPr>
          <w:rFonts w:ascii="Times New Roman" w:hAnsi="Times New Roman" w:cs="Times New Roman"/>
        </w:rPr>
      </w:pPr>
    </w:p>
    <w:p w:rsidR="002879DE" w:rsidRPr="00FA7C59" w:rsidRDefault="002879DE" w:rsidP="002879DE">
      <w:pPr>
        <w:rPr>
          <w:rFonts w:ascii="Arial Black" w:eastAsiaTheme="minorHAnsi" w:hAnsi="Arial Black" w:cstheme="minorBidi"/>
          <w:color w:val="0F243E" w:themeColor="text2" w:themeShade="80"/>
          <w:sz w:val="22"/>
          <w:szCs w:val="22"/>
        </w:rPr>
      </w:pPr>
      <w:r w:rsidRPr="00FA7C59">
        <w:rPr>
          <w:rFonts w:ascii="Arial Black" w:eastAsiaTheme="minorHAnsi" w:hAnsi="Arial Black" w:cstheme="minorBidi"/>
          <w:color w:val="0F243E" w:themeColor="text2" w:themeShade="80"/>
          <w:sz w:val="22"/>
          <w:szCs w:val="22"/>
        </w:rPr>
        <w:t>Pros:</w:t>
      </w:r>
    </w:p>
    <w:p w:rsidR="00535F93" w:rsidRPr="00EA1CDF" w:rsidRDefault="00535F93" w:rsidP="00EA1CDF">
      <w:pPr>
        <w:numPr>
          <w:ilvl w:val="0"/>
          <w:numId w:val="3"/>
        </w:numPr>
        <w:rPr>
          <w:rFonts w:eastAsiaTheme="minorHAnsi"/>
          <w:sz w:val="22"/>
          <w:szCs w:val="22"/>
        </w:rPr>
      </w:pPr>
      <w:r w:rsidRPr="00EA1CDF">
        <w:rPr>
          <w:rFonts w:eastAsiaTheme="minorHAnsi"/>
          <w:sz w:val="22"/>
          <w:szCs w:val="22"/>
        </w:rPr>
        <w:t>New projects in the Parks segment</w:t>
      </w:r>
      <w:r w:rsidR="00657DF8">
        <w:rPr>
          <w:rFonts w:eastAsiaTheme="minorHAnsi"/>
          <w:sz w:val="22"/>
          <w:szCs w:val="22"/>
        </w:rPr>
        <w:t xml:space="preserve"> are</w:t>
      </w:r>
      <w:r w:rsidRPr="00EA1CDF">
        <w:rPr>
          <w:rFonts w:eastAsiaTheme="minorHAnsi"/>
          <w:sz w:val="22"/>
          <w:szCs w:val="22"/>
        </w:rPr>
        <w:t xml:space="preserve"> likely to generate 10</w:t>
      </w:r>
      <w:r w:rsidR="0021476E">
        <w:rPr>
          <w:rFonts w:eastAsiaTheme="minorHAnsi"/>
          <w:sz w:val="22"/>
          <w:szCs w:val="22"/>
        </w:rPr>
        <w:t>~</w:t>
      </w:r>
      <w:r w:rsidRPr="00EA1CDF">
        <w:rPr>
          <w:rFonts w:eastAsiaTheme="minorHAnsi"/>
          <w:sz w:val="22"/>
          <w:szCs w:val="22"/>
        </w:rPr>
        <w:t>15% IRR.</w:t>
      </w:r>
    </w:p>
    <w:p w:rsidR="00535F93" w:rsidRPr="00EA1CDF" w:rsidRDefault="00535F93" w:rsidP="00EA1CDF">
      <w:pPr>
        <w:numPr>
          <w:ilvl w:val="0"/>
          <w:numId w:val="3"/>
        </w:numPr>
        <w:rPr>
          <w:rFonts w:eastAsiaTheme="minorHAnsi"/>
          <w:sz w:val="22"/>
          <w:szCs w:val="22"/>
        </w:rPr>
      </w:pPr>
      <w:r w:rsidRPr="00EA1CDF">
        <w:rPr>
          <w:rFonts w:eastAsiaTheme="minorHAnsi"/>
          <w:sz w:val="22"/>
          <w:szCs w:val="22"/>
        </w:rPr>
        <w:t>The US online retailing is predicted to reach USD 201.4 billion by 2013. DIS through its Interactive Media segment derives revenue from e- commerce activity.</w:t>
      </w:r>
    </w:p>
    <w:p w:rsidR="00535F93" w:rsidRPr="00EA1CDF" w:rsidRDefault="00535F93" w:rsidP="00EA1CDF">
      <w:pPr>
        <w:numPr>
          <w:ilvl w:val="0"/>
          <w:numId w:val="3"/>
        </w:numPr>
        <w:rPr>
          <w:rFonts w:eastAsiaTheme="minorHAnsi"/>
          <w:sz w:val="22"/>
          <w:szCs w:val="22"/>
        </w:rPr>
      </w:pPr>
      <w:r w:rsidRPr="00EA1CDF">
        <w:rPr>
          <w:rFonts w:eastAsiaTheme="minorHAnsi"/>
          <w:sz w:val="22"/>
          <w:szCs w:val="22"/>
        </w:rPr>
        <w:t>DIS has invested $350 million to develop its own in-house video game development capabilities, which will strengthen the company’s digital gaming portfolio.</w:t>
      </w:r>
    </w:p>
    <w:p w:rsidR="00535F93" w:rsidRDefault="00535F93" w:rsidP="00EA1CDF">
      <w:pPr>
        <w:numPr>
          <w:ilvl w:val="0"/>
          <w:numId w:val="3"/>
        </w:numPr>
        <w:rPr>
          <w:rFonts w:eastAsiaTheme="minorHAnsi"/>
          <w:sz w:val="22"/>
          <w:szCs w:val="22"/>
        </w:rPr>
      </w:pPr>
      <w:r w:rsidRPr="00EA1CDF">
        <w:rPr>
          <w:rFonts w:eastAsiaTheme="minorHAnsi"/>
          <w:sz w:val="22"/>
          <w:szCs w:val="22"/>
        </w:rPr>
        <w:t>DIS purchased comic book company Marvel, which gives DIS the rights to 5000 Marvel characters and their associated royalty and licensing revenues from games, movies, clothing, toys, and theme park ride.</w:t>
      </w:r>
    </w:p>
    <w:p w:rsidR="00C41BF0" w:rsidRDefault="00C41BF0" w:rsidP="00EA1CDF">
      <w:pPr>
        <w:numPr>
          <w:ilvl w:val="0"/>
          <w:numId w:val="3"/>
        </w:numPr>
        <w:rPr>
          <w:rFonts w:eastAsiaTheme="minorHAnsi"/>
          <w:sz w:val="22"/>
          <w:szCs w:val="22"/>
        </w:rPr>
      </w:pPr>
      <w:r w:rsidRPr="00EA1CDF">
        <w:rPr>
          <w:rFonts w:eastAsiaTheme="minorHAnsi"/>
          <w:sz w:val="22"/>
          <w:szCs w:val="22"/>
        </w:rPr>
        <w:t>DIS is growing significantly</w:t>
      </w:r>
      <w:r>
        <w:rPr>
          <w:rFonts w:eastAsiaTheme="minorHAnsi"/>
          <w:sz w:val="22"/>
          <w:szCs w:val="22"/>
        </w:rPr>
        <w:t xml:space="preserve"> faster </w:t>
      </w:r>
      <w:r w:rsidRPr="00EA1CDF">
        <w:rPr>
          <w:rFonts w:eastAsiaTheme="minorHAnsi"/>
          <w:sz w:val="22"/>
          <w:szCs w:val="22"/>
        </w:rPr>
        <w:t>than its global peers</w:t>
      </w:r>
    </w:p>
    <w:p w:rsidR="00657DF8" w:rsidRDefault="00657DF8" w:rsidP="00EA1CDF">
      <w:pPr>
        <w:numPr>
          <w:ilvl w:val="0"/>
          <w:numId w:val="3"/>
        </w:numPr>
        <w:rPr>
          <w:rFonts w:eastAsiaTheme="minorHAnsi"/>
          <w:sz w:val="22"/>
          <w:szCs w:val="22"/>
        </w:rPr>
      </w:pPr>
      <w:r w:rsidRPr="00EA1CDF">
        <w:rPr>
          <w:rFonts w:eastAsiaTheme="minorHAnsi"/>
          <w:sz w:val="22"/>
          <w:szCs w:val="22"/>
        </w:rPr>
        <w:t>$3B in share repurchases for F2012E</w:t>
      </w:r>
    </w:p>
    <w:p w:rsidR="00657DF8" w:rsidRPr="00EA1CDF" w:rsidRDefault="00657DF8" w:rsidP="00EA1CDF">
      <w:pPr>
        <w:numPr>
          <w:ilvl w:val="0"/>
          <w:numId w:val="3"/>
        </w:numPr>
        <w:rPr>
          <w:rFonts w:eastAsiaTheme="minorHAnsi"/>
          <w:sz w:val="22"/>
          <w:szCs w:val="22"/>
        </w:rPr>
      </w:pPr>
      <w:r w:rsidRPr="00EA1CDF">
        <w:rPr>
          <w:rFonts w:eastAsiaTheme="minorHAnsi"/>
          <w:sz w:val="22"/>
          <w:szCs w:val="22"/>
        </w:rPr>
        <w:t>Parks and Resorts continue to perform well through September. Attendance, occupancy, and spending on a per room basis continue to trend higher. Attendance is strong at California Adventure, with people spending more time at the park (67 hours v. 45hours previously). Furthermore, the cruise ships have had a ''spectacular'' response, with the CFO reiterating 94% occupancy.</w:t>
      </w:r>
    </w:p>
    <w:p w:rsidR="00535F93" w:rsidRPr="00287905" w:rsidRDefault="00535F93" w:rsidP="00EA1CDF">
      <w:pPr>
        <w:ind w:left="720"/>
        <w:rPr>
          <w:rFonts w:eastAsiaTheme="minorHAnsi"/>
          <w:sz w:val="22"/>
          <w:szCs w:val="22"/>
        </w:rPr>
      </w:pPr>
    </w:p>
    <w:p w:rsidR="002879DE" w:rsidRDefault="002879DE" w:rsidP="002879DE">
      <w:pPr>
        <w:rPr>
          <w:rFonts w:ascii="Arial Black" w:eastAsiaTheme="minorHAnsi" w:hAnsi="Arial Black" w:cstheme="minorBidi"/>
          <w:color w:val="0F243E" w:themeColor="text2" w:themeShade="80"/>
          <w:sz w:val="22"/>
          <w:szCs w:val="22"/>
        </w:rPr>
      </w:pPr>
    </w:p>
    <w:p w:rsidR="00063651" w:rsidRPr="00EA1CDF" w:rsidRDefault="008C66B0" w:rsidP="00063651">
      <w:pPr>
        <w:jc w:val="both"/>
        <w:rPr>
          <w:sz w:val="22"/>
          <w:szCs w:val="22"/>
        </w:rPr>
      </w:pPr>
      <w:r w:rsidRPr="00FA7C59">
        <w:rPr>
          <w:rFonts w:ascii="Arial Black" w:hAnsi="Arial Black"/>
          <w:color w:val="0F243E" w:themeColor="text2" w:themeShade="80"/>
        </w:rPr>
        <w:t>Industry Trends:</w:t>
      </w:r>
      <w:r>
        <w:rPr>
          <w:rFonts w:ascii="Arial Black" w:hAnsi="Arial Black"/>
        </w:rPr>
        <w:t xml:space="preserve">  </w:t>
      </w:r>
      <w:r w:rsidR="00063651" w:rsidRPr="00EA1CDF">
        <w:rPr>
          <w:sz w:val="22"/>
          <w:szCs w:val="22"/>
        </w:rPr>
        <w:t>While traditional formats (DVDs, CDs) and channels have likely reached saturation, we see continued evolution of newer distribution windows that creating both opportunities and challenges for entertainment content providers.  Changing consumer habits should spur a convergence of content, technology and services. With the likes of Hulu, Netflix and Vevo/YouTube becoming popular streaming destinations, and new business models for web-TV authentication under experimentation, we believe online video could provide a compelling longer-term opportunity for content providers, which are increasingly embracing social media (e.g., Facebook, YouTube and Twitter) as important outlets.</w:t>
      </w:r>
    </w:p>
    <w:p w:rsidR="00AA4D17" w:rsidRDefault="00AA4D17" w:rsidP="00AA4D17">
      <w:pPr>
        <w:jc w:val="both"/>
        <w:rPr>
          <w:sz w:val="20"/>
          <w:szCs w:val="20"/>
        </w:rPr>
      </w:pPr>
    </w:p>
    <w:p w:rsidR="00FA7C59" w:rsidRPr="00FA7C59" w:rsidRDefault="00FA7C59" w:rsidP="00D5061C">
      <w:pPr>
        <w:pStyle w:val="NoSpacing"/>
        <w:rPr>
          <w:rFonts w:ascii="Times New Roman" w:hAnsi="Times New Roman" w:cs="Times New Roman"/>
        </w:rPr>
      </w:pPr>
    </w:p>
    <w:p w:rsidR="00535F93" w:rsidRPr="00EA1CDF" w:rsidRDefault="008C66B0" w:rsidP="00535F93">
      <w:pPr>
        <w:autoSpaceDE w:val="0"/>
        <w:autoSpaceDN w:val="0"/>
        <w:adjustRightInd w:val="0"/>
        <w:jc w:val="both"/>
        <w:rPr>
          <w:rFonts w:eastAsiaTheme="minorHAnsi"/>
          <w:sz w:val="22"/>
          <w:szCs w:val="22"/>
        </w:rPr>
      </w:pPr>
      <w:r w:rsidRPr="00FA7C59">
        <w:rPr>
          <w:rFonts w:ascii="Arial Black" w:hAnsi="Arial Black"/>
          <w:color w:val="0F243E" w:themeColor="text2" w:themeShade="80"/>
        </w:rPr>
        <w:t xml:space="preserve">Business Summary:  </w:t>
      </w:r>
      <w:r w:rsidR="00535F93" w:rsidRPr="00EA1CDF">
        <w:rPr>
          <w:rFonts w:eastAsiaTheme="minorHAnsi"/>
          <w:sz w:val="22"/>
          <w:szCs w:val="22"/>
        </w:rPr>
        <w:t>The Walt Disney Company, together with its subsidiaries, is a diversified international family entertainment and media enterprise company. The Company operates in five segments: Media Networks, Parks and Resorts, Studio Entertainment, Consumer Products and Interactive Media. The company through its Media Networks encompasses an array of broadcast, cable, radio, and publishing businesses. It produces and acquires live-action and animated motion pictures, musical recordings and live stage plays. It also carries out operations in licensing the Disney brand for a variety of merchandise.</w:t>
      </w:r>
      <w:r w:rsidR="00BB52C1">
        <w:rPr>
          <w:rFonts w:eastAsiaTheme="minorHAnsi"/>
          <w:sz w:val="22"/>
          <w:szCs w:val="22"/>
        </w:rPr>
        <w:t xml:space="preserve"> </w:t>
      </w:r>
      <w:r w:rsidR="00C3665D">
        <w:rPr>
          <w:rFonts w:eastAsiaTheme="minorHAnsi"/>
          <w:sz w:val="22"/>
          <w:szCs w:val="22"/>
        </w:rPr>
        <w:t>7</w:t>
      </w:r>
      <w:r w:rsidR="00BB52C1">
        <w:rPr>
          <w:rFonts w:eastAsiaTheme="minorHAnsi"/>
          <w:sz w:val="22"/>
          <w:szCs w:val="22"/>
        </w:rPr>
        <w:t xml:space="preserve">5% of </w:t>
      </w:r>
      <w:r w:rsidR="0069234B">
        <w:rPr>
          <w:rFonts w:eastAsiaTheme="minorHAnsi"/>
          <w:sz w:val="22"/>
          <w:szCs w:val="22"/>
        </w:rPr>
        <w:t xml:space="preserve">total </w:t>
      </w:r>
      <w:r w:rsidR="00BB52C1">
        <w:rPr>
          <w:rFonts w:eastAsiaTheme="minorHAnsi"/>
          <w:sz w:val="22"/>
          <w:szCs w:val="22"/>
        </w:rPr>
        <w:t>revenues come</w:t>
      </w:r>
      <w:r w:rsidR="00C3665D">
        <w:rPr>
          <w:rFonts w:eastAsiaTheme="minorHAnsi"/>
          <w:sz w:val="22"/>
          <w:szCs w:val="22"/>
        </w:rPr>
        <w:t xml:space="preserve"> from North America.</w:t>
      </w:r>
    </w:p>
    <w:p w:rsidR="00B67EB5" w:rsidRDefault="00B67EB5" w:rsidP="00535F93">
      <w:pPr>
        <w:autoSpaceDE w:val="0"/>
        <w:autoSpaceDN w:val="0"/>
        <w:adjustRightInd w:val="0"/>
        <w:jc w:val="both"/>
        <w:rPr>
          <w:rFonts w:eastAsiaTheme="minorHAnsi"/>
          <w:sz w:val="22"/>
          <w:szCs w:val="22"/>
        </w:rPr>
      </w:pPr>
    </w:p>
    <w:p w:rsidR="00B67EB5" w:rsidRDefault="00B67EB5" w:rsidP="00EA1CDF">
      <w:pPr>
        <w:autoSpaceDE w:val="0"/>
        <w:autoSpaceDN w:val="0"/>
        <w:adjustRightInd w:val="0"/>
        <w:jc w:val="both"/>
        <w:rPr>
          <w:rFonts w:eastAsiaTheme="minorHAnsi"/>
          <w:sz w:val="22"/>
          <w:szCs w:val="22"/>
        </w:rPr>
      </w:pPr>
      <w:r w:rsidRPr="00EA1CDF">
        <w:rPr>
          <w:rFonts w:eastAsiaTheme="minorHAnsi"/>
          <w:sz w:val="22"/>
          <w:szCs w:val="22"/>
        </w:rPr>
        <w:t>In recent years, the company embarked on its latest round of capital spending related to its theme parks</w:t>
      </w:r>
      <w:r>
        <w:rPr>
          <w:rFonts w:eastAsiaTheme="minorHAnsi"/>
          <w:sz w:val="22"/>
          <w:szCs w:val="22"/>
        </w:rPr>
        <w:t xml:space="preserve"> </w:t>
      </w:r>
      <w:r w:rsidRPr="00EA1CDF">
        <w:rPr>
          <w:rFonts w:eastAsiaTheme="minorHAnsi"/>
          <w:sz w:val="22"/>
          <w:szCs w:val="22"/>
        </w:rPr>
        <w:t>and resorts businesses, including: a new mixed-use resort in Hawaii (opened summer 2011); significant expansion</w:t>
      </w:r>
      <w:r>
        <w:rPr>
          <w:rFonts w:eastAsiaTheme="minorHAnsi"/>
          <w:sz w:val="22"/>
          <w:szCs w:val="22"/>
        </w:rPr>
        <w:t xml:space="preserve"> </w:t>
      </w:r>
      <w:r w:rsidRPr="00EA1CDF">
        <w:rPr>
          <w:rFonts w:eastAsiaTheme="minorHAnsi"/>
          <w:sz w:val="22"/>
          <w:szCs w:val="22"/>
        </w:rPr>
        <w:t xml:space="preserve">of </w:t>
      </w:r>
      <w:r>
        <w:rPr>
          <w:rFonts w:eastAsiaTheme="minorHAnsi"/>
          <w:sz w:val="22"/>
          <w:szCs w:val="22"/>
        </w:rPr>
        <w:t>D</w:t>
      </w:r>
      <w:r w:rsidRPr="00EA1CDF">
        <w:rPr>
          <w:rFonts w:eastAsiaTheme="minorHAnsi"/>
          <w:sz w:val="22"/>
          <w:szCs w:val="22"/>
        </w:rPr>
        <w:t>isney</w:t>
      </w:r>
      <w:r>
        <w:rPr>
          <w:rFonts w:eastAsiaTheme="minorHAnsi"/>
          <w:sz w:val="22"/>
          <w:szCs w:val="22"/>
        </w:rPr>
        <w:t xml:space="preserve"> </w:t>
      </w:r>
      <w:r w:rsidRPr="00EA1CDF">
        <w:rPr>
          <w:rFonts w:eastAsiaTheme="minorHAnsi"/>
          <w:sz w:val="22"/>
          <w:szCs w:val="22"/>
        </w:rPr>
        <w:t xml:space="preserve">World's Fantasyland (2011); three new themed areas -- including Toy Story Land </w:t>
      </w:r>
      <w:r>
        <w:rPr>
          <w:rFonts w:eastAsiaTheme="minorHAnsi"/>
          <w:sz w:val="22"/>
          <w:szCs w:val="22"/>
        </w:rPr>
        <w:t>–</w:t>
      </w:r>
      <w:r w:rsidRPr="00EA1CDF">
        <w:rPr>
          <w:rFonts w:eastAsiaTheme="minorHAnsi"/>
          <w:sz w:val="22"/>
          <w:szCs w:val="22"/>
        </w:rPr>
        <w:t xml:space="preserve"> at</w:t>
      </w:r>
      <w:r>
        <w:rPr>
          <w:rFonts w:eastAsiaTheme="minorHAnsi"/>
          <w:sz w:val="22"/>
          <w:szCs w:val="22"/>
        </w:rPr>
        <w:t xml:space="preserve"> </w:t>
      </w:r>
      <w:r w:rsidRPr="00EA1CDF">
        <w:rPr>
          <w:rFonts w:eastAsiaTheme="minorHAnsi"/>
          <w:sz w:val="22"/>
          <w:szCs w:val="22"/>
        </w:rPr>
        <w:t>Hong Kong Disneyland (2011); two new cruise ships named Disney Dream and Disney Fantasy (2011); and a</w:t>
      </w:r>
      <w:r>
        <w:rPr>
          <w:rFonts w:eastAsiaTheme="minorHAnsi"/>
          <w:sz w:val="22"/>
          <w:szCs w:val="22"/>
        </w:rPr>
        <w:t xml:space="preserve"> </w:t>
      </w:r>
      <w:r w:rsidRPr="00EA1CDF">
        <w:rPr>
          <w:rFonts w:eastAsiaTheme="minorHAnsi"/>
          <w:sz w:val="22"/>
          <w:szCs w:val="22"/>
        </w:rPr>
        <w:t>new Cars Land at Disneyland's California Adventure (June 2012); Also, construction recently began at the</w:t>
      </w:r>
      <w:r>
        <w:rPr>
          <w:rFonts w:eastAsiaTheme="minorHAnsi"/>
          <w:sz w:val="22"/>
          <w:szCs w:val="22"/>
        </w:rPr>
        <w:t xml:space="preserve"> </w:t>
      </w:r>
      <w:r w:rsidRPr="00EA1CDF">
        <w:rPr>
          <w:rFonts w:eastAsiaTheme="minorHAnsi"/>
          <w:sz w:val="22"/>
          <w:szCs w:val="22"/>
        </w:rPr>
        <w:t>company's first theme park in mainland China (Shanghai), for opening by 2016.</w:t>
      </w:r>
    </w:p>
    <w:p w:rsidR="00BB52C1" w:rsidRPr="00EA1CDF" w:rsidRDefault="00BB52C1" w:rsidP="00EA1CDF">
      <w:pPr>
        <w:autoSpaceDE w:val="0"/>
        <w:autoSpaceDN w:val="0"/>
        <w:adjustRightInd w:val="0"/>
        <w:jc w:val="both"/>
        <w:rPr>
          <w:rFonts w:eastAsiaTheme="minorHAnsi"/>
          <w:sz w:val="22"/>
          <w:szCs w:val="22"/>
        </w:rPr>
      </w:pPr>
      <w:r>
        <w:rPr>
          <w:noProof/>
        </w:rPr>
        <w:drawing>
          <wp:inline distT="0" distB="0" distL="0" distR="0" wp14:anchorId="20401640" wp14:editId="55A2584F">
            <wp:extent cx="3200400" cy="2003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557" t="43899" r="39584" b="15052"/>
                    <a:stretch/>
                  </pic:blipFill>
                  <pic:spPr bwMode="auto">
                    <a:xfrm>
                      <a:off x="0" y="0"/>
                      <a:ext cx="3207533" cy="2008194"/>
                    </a:xfrm>
                    <a:prstGeom prst="rect">
                      <a:avLst/>
                    </a:prstGeom>
                    <a:ln>
                      <a:noFill/>
                    </a:ln>
                    <a:extLst>
                      <a:ext uri="{53640926-AAD7-44D8-BBD7-CCE9431645EC}">
                        <a14:shadowObscured xmlns:a14="http://schemas.microsoft.com/office/drawing/2010/main"/>
                      </a:ext>
                    </a:extLst>
                  </pic:spPr>
                </pic:pic>
              </a:graphicData>
            </a:graphic>
          </wp:inline>
        </w:drawing>
      </w:r>
      <w:r w:rsidRPr="00BB52C1">
        <w:rPr>
          <w:noProof/>
          <w:lang w:eastAsia="zh-TW"/>
        </w:rPr>
        <w:t xml:space="preserve"> </w:t>
      </w:r>
      <w:r>
        <w:rPr>
          <w:noProof/>
        </w:rPr>
        <w:drawing>
          <wp:inline distT="0" distB="0" distL="0" distR="0" wp14:anchorId="22792169" wp14:editId="1C03814E">
            <wp:extent cx="3200400" cy="2016112"/>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557" t="44470" r="40064" b="14766"/>
                    <a:stretch/>
                  </pic:blipFill>
                  <pic:spPr bwMode="auto">
                    <a:xfrm>
                      <a:off x="0" y="0"/>
                      <a:ext cx="3207177" cy="2020381"/>
                    </a:xfrm>
                    <a:prstGeom prst="rect">
                      <a:avLst/>
                    </a:prstGeom>
                    <a:ln>
                      <a:noFill/>
                    </a:ln>
                    <a:extLst>
                      <a:ext uri="{53640926-AAD7-44D8-BBD7-CCE9431645EC}">
                        <a14:shadowObscured xmlns:a14="http://schemas.microsoft.com/office/drawing/2010/main"/>
                      </a:ext>
                    </a:extLst>
                  </pic:spPr>
                </pic:pic>
              </a:graphicData>
            </a:graphic>
          </wp:inline>
        </w:drawing>
      </w:r>
    </w:p>
    <w:p w:rsidR="00B67EB5" w:rsidRPr="00EA1CDF" w:rsidRDefault="00B67EB5" w:rsidP="00535F93">
      <w:pPr>
        <w:autoSpaceDE w:val="0"/>
        <w:autoSpaceDN w:val="0"/>
        <w:adjustRightInd w:val="0"/>
        <w:jc w:val="both"/>
        <w:rPr>
          <w:rFonts w:eastAsiaTheme="minorHAnsi"/>
          <w:sz w:val="22"/>
          <w:szCs w:val="22"/>
        </w:rPr>
      </w:pPr>
    </w:p>
    <w:p w:rsidR="00892F6C" w:rsidRPr="00892F6C" w:rsidRDefault="00892F6C" w:rsidP="00892F6C">
      <w:pPr>
        <w:pStyle w:val="NoSpacing"/>
        <w:rPr>
          <w:rFonts w:ascii="Times New Roman" w:hAnsi="Times New Roman" w:cs="Times New Roman"/>
        </w:rPr>
      </w:pPr>
      <w:r w:rsidRPr="00892F6C">
        <w:rPr>
          <w:rFonts w:ascii="Times New Roman" w:hAnsi="Times New Roman" w:cs="Times New Roman"/>
        </w:rPr>
        <w:t xml:space="preserve"> </w:t>
      </w:r>
    </w:p>
    <w:p w:rsidR="00C902B0" w:rsidRPr="005950CA" w:rsidRDefault="008C66B0" w:rsidP="00EA1CDF">
      <w:pPr>
        <w:autoSpaceDE w:val="0"/>
        <w:autoSpaceDN w:val="0"/>
        <w:adjustRightInd w:val="0"/>
        <w:jc w:val="both"/>
        <w:rPr>
          <w:rFonts w:eastAsiaTheme="minorHAnsi"/>
          <w:sz w:val="22"/>
          <w:szCs w:val="22"/>
        </w:rPr>
      </w:pPr>
      <w:r w:rsidRPr="00FA7C59">
        <w:rPr>
          <w:rFonts w:ascii="Arial Black" w:eastAsiaTheme="minorHAnsi" w:hAnsi="Arial Black" w:cstheme="minorBidi"/>
          <w:color w:val="0F243E" w:themeColor="text2" w:themeShade="80"/>
          <w:sz w:val="22"/>
          <w:szCs w:val="22"/>
        </w:rPr>
        <w:t>Management Review:</w:t>
      </w:r>
      <w:r w:rsidR="00FA7C59">
        <w:rPr>
          <w:rFonts w:ascii="Arial Black" w:eastAsiaTheme="minorHAnsi" w:hAnsi="Arial Black" w:cstheme="minorBidi"/>
          <w:color w:val="0F243E" w:themeColor="text2" w:themeShade="80"/>
          <w:sz w:val="22"/>
          <w:szCs w:val="22"/>
        </w:rPr>
        <w:t xml:space="preserve">  </w:t>
      </w:r>
      <w:r w:rsidR="00533634" w:rsidRPr="00EA1CDF">
        <w:rPr>
          <w:rFonts w:eastAsiaTheme="minorHAnsi"/>
          <w:sz w:val="22"/>
          <w:szCs w:val="22"/>
        </w:rPr>
        <w:t>Bob Iger has served as CEO since</w:t>
      </w:r>
      <w:r w:rsidR="00533634">
        <w:rPr>
          <w:rFonts w:eastAsiaTheme="minorHAnsi"/>
          <w:sz w:val="22"/>
          <w:szCs w:val="22"/>
        </w:rPr>
        <w:t xml:space="preserve"> </w:t>
      </w:r>
      <w:r w:rsidR="00533634" w:rsidRPr="00EA1CDF">
        <w:rPr>
          <w:rFonts w:eastAsiaTheme="minorHAnsi"/>
          <w:sz w:val="22"/>
          <w:szCs w:val="22"/>
        </w:rPr>
        <w:t>October 2005 and he recently announced that he plans to remain at the helm through 2016.Tom Staggs, former CFO and now head of the parks business, and Jay Rasulo, current CFO</w:t>
      </w:r>
      <w:r w:rsidR="00533634">
        <w:rPr>
          <w:rFonts w:eastAsiaTheme="minorHAnsi"/>
          <w:sz w:val="22"/>
          <w:szCs w:val="22"/>
        </w:rPr>
        <w:t xml:space="preserve"> </w:t>
      </w:r>
      <w:r w:rsidR="00533634" w:rsidRPr="00EA1CDF">
        <w:rPr>
          <w:rFonts w:eastAsiaTheme="minorHAnsi"/>
          <w:sz w:val="22"/>
          <w:szCs w:val="22"/>
        </w:rPr>
        <w:t>and former head of the parks business, are currently viewed as top candidates to replace Iger. However, we believe succession plans could change multiple times before 2016 arrives. Iger has shown a willingness to embrace new technology while reinforcing Disney's commitment to high-quality content. For example, he knew the importance of animation to its studio entertainment business, so he quickly patched up the relationship with the late Steve Jobs, then the CEO of Pixar, and acquired the computer animation firm in 2006. The board consists of 13 directors, 10 of whom are considered independent. We think the board benefits from having members with various backgrounds and areas of expertise. For instance, Sheryl Sandberg, COO of Facebook, can offer an important technology perspective to Disney.</w:t>
      </w:r>
    </w:p>
    <w:p w:rsidR="0098676A" w:rsidRDefault="0098676A" w:rsidP="008C66B0">
      <w:pPr>
        <w:rPr>
          <w:rFonts w:eastAsiaTheme="minorHAnsi"/>
          <w:sz w:val="22"/>
          <w:szCs w:val="22"/>
        </w:rPr>
      </w:pPr>
    </w:p>
    <w:p w:rsidR="002428FA" w:rsidRPr="005950CA" w:rsidRDefault="002428FA" w:rsidP="00EA1CDF">
      <w:pPr>
        <w:autoSpaceDE w:val="0"/>
        <w:autoSpaceDN w:val="0"/>
        <w:adjustRightInd w:val="0"/>
      </w:pPr>
      <w:r>
        <w:rPr>
          <w:rFonts w:ascii="Arial Black" w:hAnsi="Arial Black"/>
          <w:color w:val="0F243E" w:themeColor="text2" w:themeShade="80"/>
        </w:rPr>
        <w:t>Financial Trend Analysis:</w:t>
      </w:r>
      <w:r w:rsidR="002879DE">
        <w:rPr>
          <w:color w:val="0F243E" w:themeColor="text2" w:themeShade="80"/>
        </w:rPr>
        <w:t xml:space="preserve">  </w:t>
      </w:r>
      <w:r w:rsidR="002879DE" w:rsidRPr="005950CA">
        <w:t xml:space="preserve">Financial trends over the trailing five years have largely been positive.  Specific trend figures are illustrated in the appendix of this report.  Revenue </w:t>
      </w:r>
      <w:r w:rsidR="00CE028C">
        <w:t>has grown at a 3.5</w:t>
      </w:r>
      <w:r w:rsidR="00BF7BF3">
        <w:t>%</w:t>
      </w:r>
      <w:r w:rsidR="00CE028C">
        <w:t xml:space="preserve"> CAGR</w:t>
      </w:r>
      <w:r w:rsidR="002706FE">
        <w:t xml:space="preserve"> over the last five years, </w:t>
      </w:r>
      <w:r w:rsidR="00681FAD">
        <w:t xml:space="preserve">except in FY2009. </w:t>
      </w:r>
      <w:r w:rsidR="00681FAD" w:rsidRPr="00EA1CDF">
        <w:t>Parks margins could hit prerecession</w:t>
      </w:r>
      <w:r w:rsidR="00B46CDC" w:rsidRPr="00EA1CDF">
        <w:t xml:space="preserve"> </w:t>
      </w:r>
      <w:r w:rsidR="00681FAD" w:rsidRPr="00EA1CDF">
        <w:t>levels over time. DIS has nearly completed all major capital projects, but there are still preopening expenses that can modestly weigh on margins in the near term, such as hiring, training, and marketing to</w:t>
      </w:r>
      <w:r w:rsidR="00B46CDC" w:rsidRPr="00EA1CDF">
        <w:t xml:space="preserve"> </w:t>
      </w:r>
      <w:r w:rsidR="00681FAD" w:rsidRPr="00EA1CDF">
        <w:t>ensure a strong start for the unveiling.</w:t>
      </w:r>
      <w:r w:rsidR="00681FAD">
        <w:rPr>
          <w:rFonts w:ascii="Georgia_5" w:eastAsiaTheme="minorHAnsi" w:hAnsi="Georgia_5" w:cs="Georgia_5"/>
          <w:sz w:val="20"/>
          <w:szCs w:val="20"/>
        </w:rPr>
        <w:t xml:space="preserve"> </w:t>
      </w:r>
      <w:r w:rsidR="00FF0606" w:rsidRPr="00EA1CDF">
        <w:t>Thus,</w:t>
      </w:r>
      <w:r w:rsidR="00FF0606">
        <w:rPr>
          <w:rFonts w:ascii="Georgia_5" w:eastAsiaTheme="minorHAnsi" w:hAnsi="Georgia_5" w:cs="Georgia_5"/>
          <w:sz w:val="20"/>
          <w:szCs w:val="20"/>
        </w:rPr>
        <w:t xml:space="preserve"> </w:t>
      </w:r>
      <w:r w:rsidR="00FF0606">
        <w:t>m</w:t>
      </w:r>
      <w:r w:rsidR="00B46CDC">
        <w:t>argin</w:t>
      </w:r>
      <w:r w:rsidR="00FF0606">
        <w:t>s</w:t>
      </w:r>
      <w:r w:rsidR="00B46CDC">
        <w:t xml:space="preserve"> could expand slightly as </w:t>
      </w:r>
      <w:r w:rsidR="00B46CDC" w:rsidRPr="00627492">
        <w:rPr>
          <w:sz w:val="22"/>
          <w:szCs w:val="22"/>
        </w:rPr>
        <w:t>more and more</w:t>
      </w:r>
      <w:r w:rsidR="00B46CDC" w:rsidRPr="00627492">
        <w:rPr>
          <w:rFonts w:eastAsiaTheme="minorHAnsi"/>
          <w:sz w:val="22"/>
          <w:szCs w:val="22"/>
        </w:rPr>
        <w:t xml:space="preserve"> projects progress toward or reach steady-state operations</w:t>
      </w:r>
      <w:r w:rsidR="00B46CDC">
        <w:rPr>
          <w:rFonts w:eastAsiaTheme="minorHAnsi"/>
          <w:sz w:val="22"/>
          <w:szCs w:val="22"/>
        </w:rPr>
        <w:t xml:space="preserve">. </w:t>
      </w:r>
      <w:r w:rsidR="002879DE" w:rsidRPr="005950CA">
        <w:t xml:space="preserve">Returns on equity and total capital are following similar trends.  </w:t>
      </w:r>
    </w:p>
    <w:p w:rsidR="002428FA" w:rsidRDefault="002428FA" w:rsidP="008C66B0">
      <w:pPr>
        <w:rPr>
          <w:rFonts w:ascii="Arial Black" w:eastAsiaTheme="minorHAnsi" w:hAnsi="Arial Black" w:cstheme="minorBidi"/>
          <w:color w:val="0F243E" w:themeColor="text2" w:themeShade="80"/>
          <w:sz w:val="22"/>
          <w:szCs w:val="22"/>
        </w:rPr>
      </w:pPr>
    </w:p>
    <w:p w:rsidR="000D7FC3" w:rsidRDefault="00C902B0" w:rsidP="00EA1CDF">
      <w:pPr>
        <w:autoSpaceDE w:val="0"/>
        <w:autoSpaceDN w:val="0"/>
        <w:adjustRightInd w:val="0"/>
        <w:rPr>
          <w:rFonts w:eastAsiaTheme="minorHAnsi"/>
          <w:sz w:val="22"/>
          <w:szCs w:val="22"/>
        </w:rPr>
      </w:pPr>
      <w:r w:rsidRPr="00C902B0">
        <w:rPr>
          <w:rFonts w:ascii="Arial Black" w:eastAsiaTheme="minorHAnsi" w:hAnsi="Arial Black" w:cstheme="minorBidi"/>
          <w:color w:val="0F243E" w:themeColor="text2" w:themeShade="80"/>
          <w:sz w:val="22"/>
          <w:szCs w:val="22"/>
        </w:rPr>
        <w:t>Financial Health:</w:t>
      </w:r>
      <w:r w:rsidR="002428FA">
        <w:rPr>
          <w:rFonts w:ascii="Arial Black" w:eastAsiaTheme="minorHAnsi" w:hAnsi="Arial Black" w:cstheme="minorBidi"/>
          <w:color w:val="0F243E" w:themeColor="text2" w:themeShade="80"/>
          <w:sz w:val="22"/>
          <w:szCs w:val="22"/>
        </w:rPr>
        <w:t xml:space="preserve">  </w:t>
      </w:r>
      <w:r w:rsidR="00A024CD" w:rsidRPr="00EA1CDF">
        <w:rPr>
          <w:rFonts w:eastAsiaTheme="minorHAnsi"/>
          <w:sz w:val="22"/>
          <w:szCs w:val="22"/>
        </w:rPr>
        <w:t>Disney's financial health is solid. Debt is a low percentage of total capitalization</w:t>
      </w:r>
      <w:r w:rsidR="00FF0606">
        <w:rPr>
          <w:rFonts w:eastAsiaTheme="minorHAnsi"/>
          <w:sz w:val="22"/>
          <w:szCs w:val="22"/>
        </w:rPr>
        <w:t xml:space="preserve">. </w:t>
      </w:r>
      <w:r w:rsidR="00FF0606" w:rsidRPr="00627492">
        <w:rPr>
          <w:rFonts w:eastAsiaTheme="minorHAnsi"/>
          <w:sz w:val="22"/>
          <w:szCs w:val="22"/>
        </w:rPr>
        <w:t>The company's debt/capital ratio hovers around 25%, which we think is reasonable.</w:t>
      </w:r>
      <w:r w:rsidR="00FF0606">
        <w:rPr>
          <w:rFonts w:eastAsiaTheme="minorHAnsi"/>
          <w:sz w:val="22"/>
          <w:szCs w:val="22"/>
        </w:rPr>
        <w:t xml:space="preserve"> We expect</w:t>
      </w:r>
      <w:r w:rsidR="00A024CD" w:rsidRPr="00EA1CDF">
        <w:rPr>
          <w:rFonts w:eastAsiaTheme="minorHAnsi"/>
          <w:sz w:val="22"/>
          <w:szCs w:val="22"/>
        </w:rPr>
        <w:t xml:space="preserve"> EBITDA to cover interest expense more than 30 times on average during</w:t>
      </w:r>
      <w:r w:rsidR="002074F4">
        <w:rPr>
          <w:rFonts w:eastAsiaTheme="minorHAnsi"/>
          <w:sz w:val="22"/>
          <w:szCs w:val="22"/>
        </w:rPr>
        <w:t xml:space="preserve"> </w:t>
      </w:r>
      <w:r w:rsidR="00A024CD" w:rsidRPr="00EA1CDF">
        <w:rPr>
          <w:rFonts w:eastAsiaTheme="minorHAnsi"/>
          <w:sz w:val="22"/>
          <w:szCs w:val="22"/>
        </w:rPr>
        <w:t>the next five years.</w:t>
      </w:r>
      <w:r w:rsidR="002074F4">
        <w:rPr>
          <w:rFonts w:eastAsiaTheme="minorHAnsi"/>
          <w:sz w:val="22"/>
          <w:szCs w:val="22"/>
        </w:rPr>
        <w:t xml:space="preserve"> </w:t>
      </w:r>
    </w:p>
    <w:p w:rsidR="00FA7C59" w:rsidRPr="00EA1CDF" w:rsidRDefault="00FA7C59" w:rsidP="008C66B0">
      <w:pPr>
        <w:rPr>
          <w:rFonts w:eastAsiaTheme="minorHAnsi"/>
          <w:sz w:val="22"/>
          <w:szCs w:val="22"/>
        </w:rPr>
      </w:pPr>
    </w:p>
    <w:p w:rsidR="00C41BF0" w:rsidRDefault="002879DE" w:rsidP="00C41BF0">
      <w:pPr>
        <w:rPr>
          <w:sz w:val="20"/>
          <w:szCs w:val="20"/>
        </w:rPr>
      </w:pPr>
      <w:r w:rsidRPr="00FA7C59">
        <w:rPr>
          <w:rFonts w:ascii="Arial Black" w:hAnsi="Arial Black"/>
          <w:color w:val="0F243E" w:themeColor="text2" w:themeShade="80"/>
        </w:rPr>
        <w:t>Competitive Analysis:</w:t>
      </w:r>
      <w:r w:rsidRPr="00D164B5">
        <w:rPr>
          <w:rFonts w:ascii="Arial Black" w:hAnsi="Arial Black"/>
          <w:b/>
          <w:noProof/>
          <w:sz w:val="28"/>
          <w:szCs w:val="20"/>
        </w:rPr>
        <w:t xml:space="preserve"> </w:t>
      </w:r>
      <w:r w:rsidR="00C41BF0" w:rsidRPr="00EA1CDF">
        <w:rPr>
          <w:rFonts w:eastAsiaTheme="minorHAnsi"/>
          <w:sz w:val="22"/>
          <w:szCs w:val="22"/>
        </w:rPr>
        <w:t>DIS competes with several large players such as Time Warner Inc., CBS Corporation, Vi</w:t>
      </w:r>
      <w:r w:rsidR="00D87A70">
        <w:rPr>
          <w:rFonts w:eastAsiaTheme="minorHAnsi"/>
          <w:sz w:val="22"/>
          <w:szCs w:val="22"/>
        </w:rPr>
        <w:t>acom Inc., and News Corporation in different areas. (</w:t>
      </w:r>
      <w:r w:rsidR="00EA381F">
        <w:rPr>
          <w:rFonts w:eastAsiaTheme="minorHAnsi"/>
          <w:sz w:val="22"/>
          <w:szCs w:val="22"/>
        </w:rPr>
        <w:t>P</w:t>
      </w:r>
      <w:r w:rsidR="00D87A70">
        <w:rPr>
          <w:rFonts w:eastAsiaTheme="minorHAnsi"/>
          <w:sz w:val="22"/>
          <w:szCs w:val="22"/>
        </w:rPr>
        <w:t xml:space="preserve">lease see </w:t>
      </w:r>
      <w:r w:rsidR="00EA381F">
        <w:rPr>
          <w:rFonts w:eastAsiaTheme="minorHAnsi"/>
          <w:sz w:val="22"/>
          <w:szCs w:val="22"/>
        </w:rPr>
        <w:t>the diagram in the next page)</w:t>
      </w:r>
      <w:r w:rsidR="00C41BF0" w:rsidRPr="00EA1CDF">
        <w:rPr>
          <w:rFonts w:eastAsiaTheme="minorHAnsi"/>
          <w:sz w:val="22"/>
          <w:szCs w:val="22"/>
        </w:rPr>
        <w:t xml:space="preserve"> </w:t>
      </w:r>
      <w:r w:rsidR="00EA381F">
        <w:rPr>
          <w:rFonts w:eastAsiaTheme="minorHAnsi"/>
          <w:sz w:val="22"/>
          <w:szCs w:val="22"/>
        </w:rPr>
        <w:t xml:space="preserve"> Compared to its peers, DIS </w:t>
      </w:r>
      <w:r w:rsidR="00F81C47">
        <w:rPr>
          <w:rFonts w:eastAsiaTheme="minorHAnsi"/>
          <w:sz w:val="22"/>
          <w:szCs w:val="22"/>
        </w:rPr>
        <w:t>is</w:t>
      </w:r>
      <w:r w:rsidR="00EA381F">
        <w:rPr>
          <w:rFonts w:eastAsiaTheme="minorHAnsi"/>
          <w:sz w:val="22"/>
          <w:szCs w:val="22"/>
        </w:rPr>
        <w:t xml:space="preserve"> more diversified.</w:t>
      </w:r>
      <w:r w:rsidR="00F81C47">
        <w:rPr>
          <w:rFonts w:eastAsiaTheme="minorHAnsi"/>
          <w:sz w:val="22"/>
          <w:szCs w:val="22"/>
        </w:rPr>
        <w:t xml:space="preserve"> </w:t>
      </w:r>
      <w:r w:rsidR="00C41BF0" w:rsidRPr="00EA1CDF">
        <w:rPr>
          <w:rFonts w:eastAsiaTheme="minorHAnsi"/>
          <w:sz w:val="22"/>
          <w:szCs w:val="22"/>
        </w:rPr>
        <w:t>The company’s wide geographic presence increases its customer base providing an opportunity to generate high revenues.</w:t>
      </w:r>
      <w:r w:rsidR="00C41BF0" w:rsidRPr="004E75AC">
        <w:rPr>
          <w:sz w:val="20"/>
          <w:szCs w:val="20"/>
        </w:rPr>
        <w:t xml:space="preserve"> </w:t>
      </w:r>
    </w:p>
    <w:p w:rsidR="004A4D20" w:rsidRDefault="004A4D20" w:rsidP="00C41BF0">
      <w:pPr>
        <w:rPr>
          <w:sz w:val="20"/>
          <w:szCs w:val="20"/>
        </w:rPr>
      </w:pPr>
      <w:r>
        <w:rPr>
          <w:noProof/>
        </w:rPr>
        <w:drawing>
          <wp:inline distT="0" distB="0" distL="0" distR="0" wp14:anchorId="3DF45DFB" wp14:editId="62C63382">
            <wp:extent cx="6296025" cy="3038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857" t="20690" r="23339" b="17869"/>
                    <a:stretch/>
                  </pic:blipFill>
                  <pic:spPr bwMode="auto">
                    <a:xfrm>
                      <a:off x="0" y="0"/>
                      <a:ext cx="6305937" cy="3043259"/>
                    </a:xfrm>
                    <a:prstGeom prst="rect">
                      <a:avLst/>
                    </a:prstGeom>
                    <a:ln>
                      <a:noFill/>
                    </a:ln>
                    <a:extLst>
                      <a:ext uri="{53640926-AAD7-44D8-BBD7-CCE9431645EC}">
                        <a14:shadowObscured xmlns:a14="http://schemas.microsoft.com/office/drawing/2010/main"/>
                      </a:ext>
                    </a:extLst>
                  </pic:spPr>
                </pic:pic>
              </a:graphicData>
            </a:graphic>
          </wp:inline>
        </w:drawing>
      </w:r>
    </w:p>
    <w:p w:rsidR="004A4D20" w:rsidRPr="004E75AC" w:rsidRDefault="004A4D20" w:rsidP="00C41BF0">
      <w:pPr>
        <w:rPr>
          <w:sz w:val="20"/>
          <w:szCs w:val="20"/>
        </w:rPr>
      </w:pPr>
    </w:p>
    <w:p w:rsidR="00D5061C" w:rsidRPr="00FF16DF" w:rsidRDefault="00D5061C" w:rsidP="00D5061C">
      <w:pPr>
        <w:pStyle w:val="NoSpacing"/>
        <w:rPr>
          <w:rFonts w:ascii="Times New Roman" w:hAnsi="Times New Roman" w:cs="Times New Roman"/>
          <w:szCs w:val="20"/>
        </w:rPr>
      </w:pPr>
    </w:p>
    <w:p w:rsidR="00FA7C59" w:rsidRDefault="00FA7C59" w:rsidP="0098676A">
      <w:pPr>
        <w:pStyle w:val="NoSpacing"/>
        <w:rPr>
          <w:rFonts w:ascii="Arial Black" w:hAnsi="Arial Black"/>
          <w:color w:val="0F243E" w:themeColor="text2" w:themeShade="80"/>
        </w:rPr>
      </w:pPr>
    </w:p>
    <w:p w:rsidR="008C66B0" w:rsidRPr="00FA7C59" w:rsidRDefault="008C66B0" w:rsidP="00FA7C59">
      <w:pPr>
        <w:rPr>
          <w:rFonts w:ascii="Arial Black" w:eastAsiaTheme="minorHAnsi" w:hAnsi="Arial Black" w:cstheme="minorBidi"/>
          <w:color w:val="0F243E" w:themeColor="text2" w:themeShade="80"/>
          <w:sz w:val="22"/>
          <w:szCs w:val="22"/>
        </w:rPr>
      </w:pPr>
      <w:r w:rsidRPr="00FA7C59">
        <w:rPr>
          <w:rFonts w:ascii="Arial Black" w:eastAsiaTheme="minorHAnsi" w:hAnsi="Arial Black" w:cstheme="minorBidi"/>
          <w:color w:val="0F243E" w:themeColor="text2" w:themeShade="80"/>
          <w:sz w:val="22"/>
          <w:szCs w:val="22"/>
        </w:rPr>
        <w:t>Risk Factors:</w:t>
      </w:r>
    </w:p>
    <w:p w:rsidR="00535F93" w:rsidRPr="00EA1CDF" w:rsidRDefault="00535F93" w:rsidP="00EA1CDF">
      <w:pPr>
        <w:numPr>
          <w:ilvl w:val="0"/>
          <w:numId w:val="3"/>
        </w:numPr>
        <w:rPr>
          <w:rFonts w:eastAsiaTheme="minorHAnsi"/>
          <w:sz w:val="22"/>
          <w:szCs w:val="22"/>
        </w:rPr>
      </w:pPr>
      <w:r w:rsidRPr="00EA1CDF">
        <w:rPr>
          <w:rFonts w:eastAsiaTheme="minorHAnsi"/>
          <w:sz w:val="22"/>
          <w:szCs w:val="22"/>
        </w:rPr>
        <w:t>Relatively high vulnerability of the company's core businesses to a slowdown in consumer discretionary spending, as well as its relatively high exposure to capital-intensive theme parks businesses.</w:t>
      </w:r>
    </w:p>
    <w:p w:rsidR="00535F93" w:rsidRPr="00EA1CDF" w:rsidRDefault="00535F93" w:rsidP="00EA1CDF">
      <w:pPr>
        <w:numPr>
          <w:ilvl w:val="0"/>
          <w:numId w:val="3"/>
        </w:numPr>
        <w:rPr>
          <w:rFonts w:eastAsiaTheme="minorHAnsi"/>
          <w:sz w:val="22"/>
          <w:szCs w:val="22"/>
        </w:rPr>
      </w:pPr>
      <w:r w:rsidRPr="00EA1CDF">
        <w:rPr>
          <w:rFonts w:eastAsiaTheme="minorHAnsi"/>
          <w:sz w:val="22"/>
          <w:szCs w:val="22"/>
        </w:rPr>
        <w:t>Several regulations by governmental authorities in the US and worldwide influence the company’s business operations and may impede its expansion activities.</w:t>
      </w:r>
    </w:p>
    <w:p w:rsidR="00535F93" w:rsidRPr="00EA1CDF" w:rsidRDefault="00535F93" w:rsidP="00EA1CDF">
      <w:pPr>
        <w:numPr>
          <w:ilvl w:val="0"/>
          <w:numId w:val="3"/>
        </w:numPr>
        <w:rPr>
          <w:rFonts w:eastAsiaTheme="minorHAnsi"/>
          <w:sz w:val="22"/>
          <w:szCs w:val="22"/>
        </w:rPr>
      </w:pPr>
      <w:r w:rsidRPr="00EA1CDF">
        <w:rPr>
          <w:rFonts w:eastAsiaTheme="minorHAnsi"/>
          <w:sz w:val="22"/>
          <w:szCs w:val="22"/>
        </w:rPr>
        <w:t>Fluctuating Macro Environment may have material impact on the company’s business and earnings.  It may also have impact of economic and market conditions on third parties, such as suppliers, film co-financing partners, retailers, insurers, lenders, and other sources of financing.</w:t>
      </w:r>
    </w:p>
    <w:p w:rsidR="00535F93" w:rsidRPr="00F84F64" w:rsidRDefault="00535F93" w:rsidP="00EA1CDF">
      <w:pPr>
        <w:ind w:left="720"/>
        <w:rPr>
          <w:rFonts w:eastAsiaTheme="minorHAnsi"/>
          <w:sz w:val="22"/>
          <w:szCs w:val="22"/>
        </w:rPr>
      </w:pPr>
    </w:p>
    <w:p w:rsidR="002879DE" w:rsidRPr="00FA7C59" w:rsidRDefault="002879DE" w:rsidP="0098676A">
      <w:pPr>
        <w:pStyle w:val="NoSpacing"/>
        <w:ind w:left="720"/>
        <w:rPr>
          <w:rFonts w:ascii="Times New Roman" w:hAnsi="Times New Roman" w:cs="Times New Roman"/>
        </w:rPr>
      </w:pPr>
    </w:p>
    <w:p w:rsidR="008434D3" w:rsidRDefault="008434D3">
      <w:pPr>
        <w:spacing w:after="200" w:line="276" w:lineRule="auto"/>
        <w:rPr>
          <w:rFonts w:ascii="Arial Black" w:hAnsi="Arial Black"/>
          <w:b/>
          <w:color w:val="0F243E" w:themeColor="text2" w:themeShade="80"/>
          <w:sz w:val="22"/>
          <w:szCs w:val="22"/>
          <w:u w:val="single"/>
        </w:rPr>
      </w:pPr>
      <w:r>
        <w:rPr>
          <w:rFonts w:ascii="Arial Black" w:hAnsi="Arial Black"/>
          <w:b/>
          <w:color w:val="0F243E" w:themeColor="text2" w:themeShade="80"/>
          <w:sz w:val="22"/>
          <w:szCs w:val="22"/>
          <w:u w:val="single"/>
        </w:rPr>
        <w:br w:type="page"/>
      </w:r>
    </w:p>
    <w:p w:rsidR="008C66B0" w:rsidRDefault="008C66B0" w:rsidP="008C66B0">
      <w:pPr>
        <w:jc w:val="both"/>
        <w:rPr>
          <w:rFonts w:ascii="Arial Black" w:hAnsi="Arial Black"/>
          <w:b/>
          <w:color w:val="0F243E" w:themeColor="text2" w:themeShade="80"/>
          <w:sz w:val="22"/>
          <w:szCs w:val="22"/>
          <w:u w:val="single"/>
        </w:rPr>
      </w:pPr>
      <w:r w:rsidRPr="00640269">
        <w:rPr>
          <w:rFonts w:ascii="Arial Black" w:hAnsi="Arial Black"/>
          <w:b/>
          <w:color w:val="0F243E" w:themeColor="text2" w:themeShade="80"/>
          <w:sz w:val="22"/>
          <w:szCs w:val="22"/>
          <w:u w:val="single"/>
        </w:rPr>
        <w:t>DCF Valuation Model:</w:t>
      </w:r>
    </w:p>
    <w:p w:rsidR="00640269" w:rsidRPr="00640269" w:rsidRDefault="001B64E3" w:rsidP="008C66B0">
      <w:pPr>
        <w:jc w:val="both"/>
        <w:rPr>
          <w:rFonts w:ascii="Arial Black" w:hAnsi="Arial Black"/>
          <w:b/>
          <w:color w:val="0F243E" w:themeColor="text2" w:themeShade="80"/>
          <w:sz w:val="22"/>
          <w:szCs w:val="22"/>
          <w:u w:val="single"/>
        </w:rPr>
      </w:pPr>
      <w:r w:rsidRPr="001B64E3">
        <w:rPr>
          <w:noProof/>
        </w:rPr>
        <w:drawing>
          <wp:inline distT="0" distB="0" distL="0" distR="0" wp14:anchorId="49FB5C15" wp14:editId="4B08737C">
            <wp:extent cx="6280150" cy="310578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0150" cy="3105785"/>
                    </a:xfrm>
                    <a:prstGeom prst="rect">
                      <a:avLst/>
                    </a:prstGeom>
                    <a:noFill/>
                    <a:ln>
                      <a:noFill/>
                    </a:ln>
                  </pic:spPr>
                </pic:pic>
              </a:graphicData>
            </a:graphic>
          </wp:inline>
        </w:drawing>
      </w:r>
    </w:p>
    <w:p w:rsidR="00F84F64" w:rsidRDefault="00F84F64" w:rsidP="008C66B0">
      <w:pPr>
        <w:jc w:val="both"/>
        <w:rPr>
          <w:rFonts w:ascii="Arial Black" w:hAnsi="Arial Black"/>
          <w:b/>
          <w:color w:val="0F243E" w:themeColor="text2" w:themeShade="80"/>
          <w:sz w:val="22"/>
          <w:szCs w:val="22"/>
          <w:u w:val="single"/>
        </w:rPr>
      </w:pPr>
    </w:p>
    <w:p w:rsidR="00074E4F" w:rsidRDefault="00EE329F">
      <w:pPr>
        <w:spacing w:after="200" w:line="276" w:lineRule="auto"/>
        <w:rPr>
          <w:rFonts w:ascii="Arial Black" w:hAnsi="Arial Black"/>
          <w:b/>
          <w:color w:val="0F243E" w:themeColor="text2" w:themeShade="80"/>
          <w:sz w:val="22"/>
          <w:szCs w:val="22"/>
          <w:u w:val="single"/>
        </w:rPr>
      </w:pPr>
      <w:r>
        <w:rPr>
          <w:rFonts w:ascii="Arial Black" w:hAnsi="Arial Black"/>
          <w:b/>
          <w:color w:val="0F243E" w:themeColor="text2" w:themeShade="80"/>
          <w:sz w:val="22"/>
          <w:szCs w:val="22"/>
          <w:u w:val="single"/>
        </w:rPr>
        <w:t>Target Prices</w:t>
      </w:r>
      <w:r w:rsidR="00074E4F">
        <w:rPr>
          <w:rFonts w:ascii="Arial Black" w:hAnsi="Arial Black"/>
          <w:b/>
          <w:color w:val="0F243E" w:themeColor="text2" w:themeShade="80"/>
          <w:sz w:val="22"/>
          <w:szCs w:val="22"/>
          <w:u w:val="single"/>
        </w:rPr>
        <w:t>:</w:t>
      </w:r>
      <w:r w:rsidR="00DA7B0F" w:rsidRPr="00DA7B0F">
        <w:t xml:space="preserve"> </w:t>
      </w:r>
      <w:r>
        <w:tab/>
      </w:r>
      <w:r>
        <w:tab/>
      </w:r>
      <w:r>
        <w:tab/>
      </w:r>
      <w:r>
        <w:tab/>
      </w:r>
      <w:r>
        <w:rPr>
          <w:rFonts w:ascii="Arial Black" w:hAnsi="Arial Black"/>
          <w:b/>
          <w:color w:val="0F243E" w:themeColor="text2" w:themeShade="80"/>
          <w:sz w:val="22"/>
          <w:szCs w:val="22"/>
          <w:u w:val="single"/>
        </w:rPr>
        <w:t>Sensitivity Analysis:</w:t>
      </w:r>
    </w:p>
    <w:p w:rsidR="006F066E" w:rsidRDefault="002B7D1A" w:rsidP="00EA1CDF">
      <w:pPr>
        <w:spacing w:after="200" w:line="276" w:lineRule="auto"/>
        <w:rPr>
          <w:rFonts w:ascii="Arial Black" w:hAnsi="Arial Black"/>
          <w:b/>
          <w:color w:val="0F243E" w:themeColor="text2" w:themeShade="80"/>
          <w:sz w:val="22"/>
          <w:szCs w:val="22"/>
          <w:u w:val="single"/>
        </w:rPr>
      </w:pPr>
      <w:r>
        <w:t xml:space="preserve">  </w:t>
      </w:r>
      <w:r w:rsidR="00EE329F" w:rsidRPr="00DA7B0F">
        <w:rPr>
          <w:noProof/>
        </w:rPr>
        <w:drawing>
          <wp:inline distT="0" distB="0" distL="0" distR="0" wp14:anchorId="5028A113" wp14:editId="41B827B9">
            <wp:extent cx="2647950" cy="60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600075"/>
                    </a:xfrm>
                    <a:prstGeom prst="rect">
                      <a:avLst/>
                    </a:prstGeom>
                    <a:noFill/>
                    <a:ln>
                      <a:noFill/>
                    </a:ln>
                  </pic:spPr>
                </pic:pic>
              </a:graphicData>
            </a:graphic>
          </wp:inline>
        </w:drawing>
      </w:r>
      <w:r w:rsidR="006F066E" w:rsidRPr="006F066E">
        <w:rPr>
          <w:noProof/>
        </w:rPr>
        <w:drawing>
          <wp:inline distT="0" distB="0" distL="0" distR="0" wp14:anchorId="50D8CB88" wp14:editId="28050CC1">
            <wp:extent cx="3457575" cy="97029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735" cy="973147"/>
                    </a:xfrm>
                    <a:prstGeom prst="rect">
                      <a:avLst/>
                    </a:prstGeom>
                    <a:noFill/>
                    <a:ln>
                      <a:noFill/>
                    </a:ln>
                  </pic:spPr>
                </pic:pic>
              </a:graphicData>
            </a:graphic>
          </wp:inline>
        </w:drawing>
      </w:r>
      <w:r>
        <w:t xml:space="preserve">     </w:t>
      </w:r>
    </w:p>
    <w:p w:rsidR="001B64E3" w:rsidRDefault="00640269" w:rsidP="00EA1CDF">
      <w:pPr>
        <w:spacing w:after="200" w:line="276" w:lineRule="auto"/>
        <w:rPr>
          <w:rFonts w:ascii="Arial Black" w:hAnsi="Arial Black"/>
          <w:b/>
          <w:color w:val="0F243E" w:themeColor="text2" w:themeShade="80"/>
          <w:sz w:val="22"/>
          <w:szCs w:val="22"/>
          <w:u w:val="single"/>
        </w:rPr>
      </w:pPr>
      <w:r>
        <w:rPr>
          <w:rFonts w:ascii="Arial Black" w:hAnsi="Arial Black"/>
          <w:b/>
          <w:color w:val="0F243E" w:themeColor="text2" w:themeShade="80"/>
          <w:sz w:val="22"/>
          <w:szCs w:val="22"/>
          <w:u w:val="single"/>
        </w:rPr>
        <w:t>Comparative Valuation Analysis:</w:t>
      </w:r>
      <w:r w:rsidR="00DA7B0F" w:rsidRPr="00EA1CDF">
        <w:rPr>
          <w:rFonts w:ascii="Arial Black" w:hAnsi="Arial Black"/>
          <w:b/>
          <w:color w:val="0F243E" w:themeColor="text2" w:themeShade="80"/>
          <w:sz w:val="22"/>
          <w:szCs w:val="22"/>
        </w:rPr>
        <w:tab/>
      </w:r>
      <w:r w:rsidR="00DA7B0F" w:rsidRPr="00EA1CDF">
        <w:rPr>
          <w:rFonts w:ascii="Arial Black" w:hAnsi="Arial Black"/>
          <w:b/>
          <w:color w:val="0F243E" w:themeColor="text2" w:themeShade="80"/>
          <w:sz w:val="22"/>
          <w:szCs w:val="22"/>
        </w:rPr>
        <w:tab/>
      </w:r>
      <w:r w:rsidR="00DA7B0F" w:rsidRPr="00EA1CDF">
        <w:rPr>
          <w:rFonts w:ascii="Arial Black" w:hAnsi="Arial Black"/>
          <w:b/>
          <w:color w:val="0F243E" w:themeColor="text2" w:themeShade="80"/>
          <w:sz w:val="22"/>
          <w:szCs w:val="22"/>
        </w:rPr>
        <w:tab/>
      </w:r>
      <w:r w:rsidR="00DA7B0F" w:rsidRPr="00EA1CDF">
        <w:rPr>
          <w:rFonts w:ascii="Arial Black" w:hAnsi="Arial Black"/>
          <w:b/>
          <w:color w:val="0F243E" w:themeColor="text2" w:themeShade="80"/>
          <w:sz w:val="22"/>
          <w:szCs w:val="22"/>
        </w:rPr>
        <w:tab/>
      </w:r>
      <w:r w:rsidR="00DA7B0F" w:rsidRPr="00EA1CDF">
        <w:rPr>
          <w:rFonts w:ascii="Arial Black" w:hAnsi="Arial Black"/>
          <w:b/>
          <w:color w:val="0F243E" w:themeColor="text2" w:themeShade="80"/>
          <w:sz w:val="22"/>
          <w:szCs w:val="22"/>
        </w:rPr>
        <w:tab/>
      </w:r>
      <w:r w:rsidR="00DA7B0F">
        <w:rPr>
          <w:rFonts w:ascii="Arial Black" w:hAnsi="Arial Black"/>
          <w:b/>
          <w:color w:val="0F243E" w:themeColor="text2" w:themeShade="80"/>
          <w:sz w:val="22"/>
          <w:szCs w:val="22"/>
          <w:u w:val="single"/>
        </w:rPr>
        <w:t>WACC Calculation:</w:t>
      </w:r>
    </w:p>
    <w:p w:rsidR="002B7D1A" w:rsidRDefault="001B64E3" w:rsidP="008C66B0">
      <w:pPr>
        <w:jc w:val="both"/>
        <w:rPr>
          <w:rFonts w:ascii="Arial Black" w:hAnsi="Arial Black"/>
          <w:b/>
          <w:color w:val="0F243E" w:themeColor="text2" w:themeShade="80"/>
          <w:sz w:val="22"/>
          <w:szCs w:val="22"/>
          <w:u w:val="single"/>
        </w:rPr>
      </w:pPr>
      <w:r w:rsidRPr="001B64E3">
        <w:rPr>
          <w:noProof/>
        </w:rPr>
        <w:drawing>
          <wp:inline distT="0" distB="0" distL="0" distR="0" wp14:anchorId="4E320914" wp14:editId="70932B40">
            <wp:extent cx="4229100" cy="2371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773" cy="2375467"/>
                    </a:xfrm>
                    <a:prstGeom prst="rect">
                      <a:avLst/>
                    </a:prstGeom>
                    <a:noFill/>
                    <a:ln>
                      <a:noFill/>
                    </a:ln>
                  </pic:spPr>
                </pic:pic>
              </a:graphicData>
            </a:graphic>
          </wp:inline>
        </w:drawing>
      </w:r>
      <w:r w:rsidR="00DA7B0F">
        <w:rPr>
          <w:rFonts w:ascii="Arial Black" w:hAnsi="Arial Black"/>
          <w:b/>
          <w:color w:val="0F243E" w:themeColor="text2" w:themeShade="80"/>
          <w:sz w:val="22"/>
          <w:szCs w:val="22"/>
          <w:u w:val="single"/>
        </w:rPr>
        <w:tab/>
      </w:r>
      <w:r w:rsidR="00DA7B0F" w:rsidRPr="001B64E3">
        <w:rPr>
          <w:noProof/>
        </w:rPr>
        <w:drawing>
          <wp:inline distT="0" distB="0" distL="0" distR="0" wp14:anchorId="46C71AA9" wp14:editId="5F568D40">
            <wp:extent cx="1664970" cy="2976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970" cy="2976245"/>
                    </a:xfrm>
                    <a:prstGeom prst="rect">
                      <a:avLst/>
                    </a:prstGeom>
                    <a:noFill/>
                    <a:ln>
                      <a:noFill/>
                    </a:ln>
                  </pic:spPr>
                </pic:pic>
              </a:graphicData>
            </a:graphic>
          </wp:inline>
        </w:drawing>
      </w:r>
    </w:p>
    <w:p w:rsidR="00725A89" w:rsidRDefault="00725A89" w:rsidP="008C66B0">
      <w:pPr>
        <w:jc w:val="both"/>
        <w:rPr>
          <w:rFonts w:ascii="Arial Black" w:hAnsi="Arial Black"/>
          <w:b/>
          <w:color w:val="0F243E" w:themeColor="text2" w:themeShade="80"/>
          <w:sz w:val="22"/>
          <w:szCs w:val="22"/>
          <w:u w:val="single"/>
        </w:rPr>
      </w:pPr>
    </w:p>
    <w:p w:rsidR="00EE329F" w:rsidRDefault="00713C63" w:rsidP="00EE329F">
      <w:pPr>
        <w:jc w:val="both"/>
        <w:rPr>
          <w:rFonts w:ascii="Arial Black" w:hAnsi="Arial Black"/>
          <w:b/>
          <w:color w:val="0F243E" w:themeColor="text2" w:themeShade="80"/>
          <w:sz w:val="22"/>
          <w:szCs w:val="22"/>
          <w:u w:val="single"/>
        </w:rPr>
      </w:pPr>
      <w:r>
        <w:rPr>
          <w:rFonts w:ascii="Arial Black" w:hAnsi="Arial Black"/>
          <w:b/>
          <w:color w:val="0F243E" w:themeColor="text2" w:themeShade="80"/>
          <w:sz w:val="22"/>
          <w:szCs w:val="22"/>
          <w:u w:val="single"/>
        </w:rPr>
        <w:t>Total Return Calculation:</w:t>
      </w:r>
      <w:r w:rsidR="00EE329F" w:rsidRPr="00EA1CDF">
        <w:rPr>
          <w:rFonts w:ascii="Arial Black" w:hAnsi="Arial Black"/>
          <w:b/>
          <w:color w:val="0F243E" w:themeColor="text2" w:themeShade="80"/>
          <w:sz w:val="22"/>
          <w:szCs w:val="22"/>
        </w:rPr>
        <w:tab/>
      </w:r>
      <w:r w:rsidR="00EE329F" w:rsidRPr="00EA1CDF">
        <w:rPr>
          <w:rFonts w:ascii="Arial Black" w:hAnsi="Arial Black"/>
          <w:b/>
          <w:color w:val="0F243E" w:themeColor="text2" w:themeShade="80"/>
          <w:sz w:val="22"/>
          <w:szCs w:val="22"/>
        </w:rPr>
        <w:tab/>
      </w:r>
      <w:r w:rsidR="00EE329F" w:rsidRPr="00EA1CDF">
        <w:rPr>
          <w:rFonts w:ascii="Arial Black" w:hAnsi="Arial Black"/>
          <w:b/>
          <w:color w:val="0F243E" w:themeColor="text2" w:themeShade="80"/>
          <w:sz w:val="22"/>
          <w:szCs w:val="22"/>
        </w:rPr>
        <w:tab/>
      </w:r>
      <w:r w:rsidR="00EE329F" w:rsidRPr="00EA1CDF">
        <w:rPr>
          <w:rFonts w:ascii="Arial Black" w:hAnsi="Arial Black"/>
          <w:b/>
          <w:color w:val="0F243E" w:themeColor="text2" w:themeShade="80"/>
          <w:sz w:val="22"/>
          <w:szCs w:val="22"/>
        </w:rPr>
        <w:tab/>
      </w:r>
      <w:r w:rsidR="00EE329F">
        <w:rPr>
          <w:rFonts w:ascii="Arial Black" w:hAnsi="Arial Black"/>
          <w:b/>
          <w:color w:val="0F243E" w:themeColor="text2" w:themeShade="80"/>
          <w:sz w:val="22"/>
          <w:szCs w:val="22"/>
          <w:u w:val="single"/>
        </w:rPr>
        <w:t>Valuation Assumptions:</w:t>
      </w:r>
    </w:p>
    <w:p w:rsidR="00517332" w:rsidRDefault="00517332" w:rsidP="008C66B0">
      <w:pPr>
        <w:jc w:val="both"/>
        <w:rPr>
          <w:noProof/>
        </w:rPr>
      </w:pPr>
    </w:p>
    <w:p w:rsidR="00975178" w:rsidRDefault="00EE329F" w:rsidP="00EA1CDF">
      <w:pPr>
        <w:rPr>
          <w:noProof/>
        </w:rPr>
      </w:pPr>
      <w:r w:rsidRPr="001B64E3">
        <w:rPr>
          <w:noProof/>
        </w:rPr>
        <w:drawing>
          <wp:inline distT="0" distB="0" distL="0" distR="0" wp14:anchorId="33F27275" wp14:editId="771DB3C3">
            <wp:extent cx="1984375" cy="1492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4375" cy="1492250"/>
                    </a:xfrm>
                    <a:prstGeom prst="rect">
                      <a:avLst/>
                    </a:prstGeom>
                    <a:noFill/>
                    <a:ln>
                      <a:noFill/>
                    </a:ln>
                  </pic:spPr>
                </pic:pic>
              </a:graphicData>
            </a:graphic>
          </wp:inline>
        </w:drawing>
      </w:r>
      <w:r>
        <w:rPr>
          <w:noProof/>
        </w:rPr>
        <w:tab/>
      </w:r>
      <w:r>
        <w:rPr>
          <w:noProof/>
        </w:rPr>
        <w:tab/>
      </w:r>
      <w:r>
        <w:rPr>
          <w:noProof/>
        </w:rPr>
        <w:tab/>
      </w:r>
      <w:r w:rsidR="00DA7B0F">
        <w:rPr>
          <w:noProof/>
        </w:rPr>
        <w:tab/>
      </w:r>
      <w:r w:rsidRPr="00DA7B0F">
        <w:rPr>
          <w:noProof/>
        </w:rPr>
        <w:drawing>
          <wp:inline distT="0" distB="0" distL="0" distR="0" wp14:anchorId="32586D4B" wp14:editId="0565A992">
            <wp:extent cx="2543175" cy="1343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389" cy="1347891"/>
                    </a:xfrm>
                    <a:prstGeom prst="rect">
                      <a:avLst/>
                    </a:prstGeom>
                    <a:noFill/>
                    <a:ln>
                      <a:noFill/>
                    </a:ln>
                  </pic:spPr>
                </pic:pic>
              </a:graphicData>
            </a:graphic>
          </wp:inline>
        </w:drawing>
      </w:r>
      <w:r w:rsidR="00DA7B0F">
        <w:rPr>
          <w:noProof/>
        </w:rPr>
        <w:tab/>
      </w:r>
      <w:r w:rsidR="00DA7B0F">
        <w:rPr>
          <w:noProof/>
        </w:rPr>
        <w:tab/>
      </w:r>
      <w:r w:rsidR="00DA7B0F">
        <w:rPr>
          <w:noProof/>
        </w:rPr>
        <w:tab/>
      </w:r>
      <w:r w:rsidR="00DA7B0F">
        <w:rPr>
          <w:noProof/>
        </w:rPr>
        <w:tab/>
      </w:r>
    </w:p>
    <w:p w:rsidR="00DA7B0F" w:rsidRDefault="00DA7B0F" w:rsidP="008C66B0">
      <w:pPr>
        <w:jc w:val="both"/>
        <w:rPr>
          <w:rFonts w:ascii="Arial Black" w:hAnsi="Arial Black"/>
          <w:b/>
          <w:color w:val="0F243E" w:themeColor="text2" w:themeShade="80"/>
          <w:sz w:val="22"/>
          <w:szCs w:val="22"/>
          <w:u w:val="single"/>
        </w:rPr>
      </w:pPr>
    </w:p>
    <w:p w:rsidR="00640269" w:rsidRDefault="00640269" w:rsidP="00EA1CDF">
      <w:pPr>
        <w:jc w:val="both"/>
        <w:rPr>
          <w:rFonts w:ascii="Arial Black" w:hAnsi="Arial Black"/>
          <w:b/>
          <w:color w:val="0F243E" w:themeColor="text2" w:themeShade="80"/>
          <w:sz w:val="22"/>
          <w:szCs w:val="22"/>
          <w:u w:val="single"/>
        </w:rPr>
      </w:pPr>
      <w:r w:rsidRPr="00640269">
        <w:rPr>
          <w:rFonts w:ascii="Arial Black" w:hAnsi="Arial Black"/>
          <w:b/>
          <w:color w:val="0F243E" w:themeColor="text2" w:themeShade="80"/>
          <w:sz w:val="22"/>
          <w:szCs w:val="22"/>
          <w:u w:val="single"/>
        </w:rPr>
        <w:t xml:space="preserve">Income Statement Projection:  </w:t>
      </w:r>
    </w:p>
    <w:p w:rsidR="00562B50" w:rsidRPr="00640269" w:rsidRDefault="00562B50" w:rsidP="00FB09A4">
      <w:pPr>
        <w:spacing w:after="200" w:line="276" w:lineRule="auto"/>
        <w:rPr>
          <w:b/>
          <w:color w:val="0F243E" w:themeColor="text2" w:themeShade="80"/>
          <w:sz w:val="22"/>
          <w:szCs w:val="22"/>
          <w:u w:val="single"/>
        </w:rPr>
      </w:pPr>
      <w:r w:rsidRPr="00562B50">
        <w:rPr>
          <w:noProof/>
        </w:rPr>
        <w:drawing>
          <wp:inline distT="0" distB="0" distL="0" distR="0" wp14:anchorId="48ECFABF" wp14:editId="465C3C2A">
            <wp:extent cx="6038850" cy="2524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2524125"/>
                    </a:xfrm>
                    <a:prstGeom prst="rect">
                      <a:avLst/>
                    </a:prstGeom>
                    <a:noFill/>
                    <a:ln>
                      <a:noFill/>
                    </a:ln>
                  </pic:spPr>
                </pic:pic>
              </a:graphicData>
            </a:graphic>
          </wp:inline>
        </w:drawing>
      </w:r>
    </w:p>
    <w:p w:rsidR="00640269" w:rsidRDefault="00640269" w:rsidP="008C66B0">
      <w:pPr>
        <w:jc w:val="both"/>
        <w:rPr>
          <w:rFonts w:ascii="Arial Black" w:hAnsi="Arial Black"/>
          <w:b/>
          <w:color w:val="0F243E" w:themeColor="text2" w:themeShade="80"/>
          <w:sz w:val="22"/>
          <w:szCs w:val="22"/>
        </w:rPr>
      </w:pPr>
    </w:p>
    <w:p w:rsidR="005C7F71" w:rsidRPr="005C7F71" w:rsidRDefault="00713C63" w:rsidP="008C66B0">
      <w:pPr>
        <w:jc w:val="both"/>
        <w:rPr>
          <w:color w:val="0F243E" w:themeColor="text2" w:themeShade="80"/>
          <w:u w:val="single"/>
        </w:rPr>
      </w:pPr>
      <w:r>
        <w:rPr>
          <w:rFonts w:ascii="Arial Black" w:hAnsi="Arial Black"/>
          <w:b/>
          <w:color w:val="0F243E" w:themeColor="text2" w:themeShade="80"/>
          <w:sz w:val="22"/>
          <w:szCs w:val="22"/>
        </w:rPr>
        <w:br w:type="column"/>
      </w:r>
      <w:r w:rsidR="005C7F71">
        <w:rPr>
          <w:rFonts w:ascii="Arial Black" w:hAnsi="Arial Black"/>
          <w:b/>
          <w:color w:val="0F243E" w:themeColor="text2" w:themeShade="80"/>
          <w:sz w:val="22"/>
          <w:szCs w:val="22"/>
          <w:u w:val="single"/>
        </w:rPr>
        <w:t>Historical Financial Data:</w:t>
      </w:r>
    </w:p>
    <w:p w:rsidR="00713C63" w:rsidRDefault="00C72C9C" w:rsidP="008C66B0">
      <w:pPr>
        <w:jc w:val="both"/>
        <w:rPr>
          <w:rFonts w:ascii="Arial Black" w:hAnsi="Arial Black"/>
          <w:b/>
          <w:color w:val="0F243E" w:themeColor="text2" w:themeShade="80"/>
          <w:sz w:val="22"/>
          <w:szCs w:val="22"/>
        </w:rPr>
      </w:pPr>
      <w:r w:rsidRPr="00C72C9C">
        <w:rPr>
          <w:noProof/>
        </w:rPr>
        <w:drawing>
          <wp:inline distT="0" distB="0" distL="0" distR="0" wp14:anchorId="0EA7A0D6" wp14:editId="4FD1F374">
            <wp:extent cx="6492240" cy="5880233"/>
            <wp:effectExtent l="0" t="0" r="381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5880233"/>
                    </a:xfrm>
                    <a:prstGeom prst="rect">
                      <a:avLst/>
                    </a:prstGeom>
                    <a:noFill/>
                    <a:ln>
                      <a:noFill/>
                    </a:ln>
                  </pic:spPr>
                </pic:pic>
              </a:graphicData>
            </a:graphic>
          </wp:inline>
        </w:drawing>
      </w:r>
    </w:p>
    <w:p w:rsidR="006021A5" w:rsidRDefault="006021A5" w:rsidP="008C66B0">
      <w:pPr>
        <w:jc w:val="both"/>
        <w:rPr>
          <w:rFonts w:ascii="Arial Black" w:hAnsi="Arial Black"/>
          <w:b/>
          <w:color w:val="0F243E" w:themeColor="text2" w:themeShade="80"/>
          <w:sz w:val="22"/>
          <w:szCs w:val="22"/>
        </w:rPr>
      </w:pPr>
    </w:p>
    <w:p w:rsidR="006021A5" w:rsidRDefault="006021A5" w:rsidP="008C66B0">
      <w:pPr>
        <w:jc w:val="both"/>
        <w:rPr>
          <w:rFonts w:ascii="Arial Black" w:hAnsi="Arial Black"/>
          <w:b/>
          <w:color w:val="0F243E" w:themeColor="text2" w:themeShade="80"/>
          <w:sz w:val="22"/>
          <w:szCs w:val="22"/>
        </w:rPr>
      </w:pPr>
    </w:p>
    <w:p w:rsidR="0006115D" w:rsidRDefault="00C72C9C" w:rsidP="008C66B0">
      <w:pPr>
        <w:jc w:val="both"/>
        <w:rPr>
          <w:rFonts w:ascii="Arial Black" w:hAnsi="Arial Black"/>
          <w:b/>
          <w:color w:val="0F243E" w:themeColor="text2" w:themeShade="80"/>
          <w:sz w:val="22"/>
          <w:szCs w:val="22"/>
        </w:rPr>
      </w:pPr>
      <w:r w:rsidRPr="00C72C9C">
        <w:rPr>
          <w:noProof/>
        </w:rPr>
        <w:drawing>
          <wp:inline distT="0" distB="0" distL="0" distR="0" wp14:anchorId="551F68F8" wp14:editId="310AC93D">
            <wp:extent cx="6492240" cy="7005003"/>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2240" cy="7005003"/>
                    </a:xfrm>
                    <a:prstGeom prst="rect">
                      <a:avLst/>
                    </a:prstGeom>
                    <a:noFill/>
                    <a:ln>
                      <a:noFill/>
                    </a:ln>
                  </pic:spPr>
                </pic:pic>
              </a:graphicData>
            </a:graphic>
          </wp:inline>
        </w:drawing>
      </w:r>
    </w:p>
    <w:p w:rsidR="000942FB" w:rsidRDefault="000942FB">
      <w:pPr>
        <w:spacing w:after="200" w:line="276" w:lineRule="auto"/>
      </w:pPr>
      <w:r>
        <w:br w:type="page"/>
      </w:r>
    </w:p>
    <w:p w:rsidR="00E405BC" w:rsidRDefault="00215466">
      <w:pPr>
        <w:spacing w:after="200" w:line="276" w:lineRule="auto"/>
        <w:rPr>
          <w:rFonts w:ascii="Arial Black" w:hAnsi="Arial Black"/>
          <w:b/>
          <w:color w:val="0F243E" w:themeColor="text2" w:themeShade="80"/>
          <w:sz w:val="22"/>
          <w:szCs w:val="22"/>
        </w:rPr>
      </w:pPr>
      <w:r w:rsidRPr="00215466">
        <w:rPr>
          <w:noProof/>
        </w:rPr>
        <w:drawing>
          <wp:inline distT="0" distB="0" distL="0" distR="0" wp14:anchorId="65131785" wp14:editId="287A30CB">
            <wp:extent cx="6492240" cy="7989177"/>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2240" cy="7989177"/>
                    </a:xfrm>
                    <a:prstGeom prst="rect">
                      <a:avLst/>
                    </a:prstGeom>
                    <a:noFill/>
                    <a:ln>
                      <a:noFill/>
                    </a:ln>
                  </pic:spPr>
                </pic:pic>
              </a:graphicData>
            </a:graphic>
          </wp:inline>
        </w:drawing>
      </w:r>
      <w:r w:rsidR="0006115D">
        <w:rPr>
          <w:rFonts w:ascii="Arial Black" w:hAnsi="Arial Black"/>
          <w:b/>
          <w:color w:val="0F243E" w:themeColor="text2" w:themeShade="80"/>
          <w:sz w:val="22"/>
          <w:szCs w:val="22"/>
        </w:rPr>
        <w:br w:type="column"/>
      </w:r>
      <w:r w:rsidRPr="00215466">
        <w:rPr>
          <w:noProof/>
        </w:rPr>
        <w:drawing>
          <wp:inline distT="0" distB="0" distL="0" distR="0" wp14:anchorId="7C69DBE5" wp14:editId="0425E378">
            <wp:extent cx="6492240" cy="728619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0" cy="7286195"/>
                    </a:xfrm>
                    <a:prstGeom prst="rect">
                      <a:avLst/>
                    </a:prstGeom>
                    <a:noFill/>
                    <a:ln>
                      <a:noFill/>
                    </a:ln>
                  </pic:spPr>
                </pic:pic>
              </a:graphicData>
            </a:graphic>
          </wp:inline>
        </w:drawing>
      </w:r>
    </w:p>
    <w:p w:rsidR="00E405BC" w:rsidRDefault="00E405BC">
      <w:pPr>
        <w:spacing w:after="200" w:line="276" w:lineRule="auto"/>
        <w:rPr>
          <w:rFonts w:ascii="Arial Black" w:hAnsi="Arial Black"/>
          <w:b/>
          <w:color w:val="0F243E" w:themeColor="text2" w:themeShade="80"/>
          <w:sz w:val="22"/>
          <w:szCs w:val="22"/>
        </w:rPr>
      </w:pPr>
      <w:r>
        <w:rPr>
          <w:rFonts w:ascii="Arial Black" w:hAnsi="Arial Black"/>
          <w:b/>
          <w:color w:val="0F243E" w:themeColor="text2" w:themeShade="80"/>
          <w:sz w:val="22"/>
          <w:szCs w:val="22"/>
        </w:rPr>
        <w:br w:type="page"/>
      </w:r>
    </w:p>
    <w:p w:rsidR="00215466" w:rsidRDefault="00215466" w:rsidP="00E405BC">
      <w:pPr>
        <w:spacing w:after="200" w:line="276" w:lineRule="auto"/>
        <w:rPr>
          <w:rFonts w:ascii="Arial Black" w:hAnsi="Arial Black"/>
          <w:b/>
          <w:color w:val="0F243E" w:themeColor="text2" w:themeShade="80"/>
          <w:sz w:val="22"/>
          <w:szCs w:val="22"/>
          <w:u w:val="single"/>
        </w:rPr>
      </w:pPr>
      <w:r w:rsidRPr="00215466">
        <w:rPr>
          <w:noProof/>
        </w:rPr>
        <w:drawing>
          <wp:inline distT="0" distB="0" distL="0" distR="0" wp14:anchorId="464D728A" wp14:editId="242FE9A8">
            <wp:extent cx="6492240" cy="5210333"/>
            <wp:effectExtent l="0" t="0" r="381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240" cy="5210333"/>
                    </a:xfrm>
                    <a:prstGeom prst="rect">
                      <a:avLst/>
                    </a:prstGeom>
                    <a:noFill/>
                    <a:ln>
                      <a:noFill/>
                    </a:ln>
                  </pic:spPr>
                </pic:pic>
              </a:graphicData>
            </a:graphic>
          </wp:inline>
        </w:drawing>
      </w:r>
    </w:p>
    <w:p w:rsidR="00B3008C" w:rsidRPr="00EA1CDF" w:rsidRDefault="00215466" w:rsidP="00E405BC">
      <w:pPr>
        <w:spacing w:after="200" w:line="276" w:lineRule="auto"/>
        <w:rPr>
          <w:rFonts w:ascii="Arial" w:hAnsi="Arial" w:cs="Arial"/>
          <w:b/>
          <w:color w:val="0F243E" w:themeColor="text2" w:themeShade="80"/>
          <w:sz w:val="22"/>
          <w:szCs w:val="22"/>
          <w:u w:val="single"/>
        </w:rPr>
      </w:pPr>
      <w:r>
        <w:rPr>
          <w:rFonts w:ascii="Arial Black" w:hAnsi="Arial Black"/>
          <w:b/>
          <w:color w:val="0F243E" w:themeColor="text2" w:themeShade="80"/>
          <w:sz w:val="22"/>
          <w:szCs w:val="22"/>
          <w:u w:val="single"/>
        </w:rPr>
        <w:t>Source</w:t>
      </w:r>
      <w:r w:rsidRPr="00EA1CDF">
        <w:rPr>
          <w:rFonts w:ascii="Arial" w:hAnsi="Arial" w:cs="Arial"/>
          <w:b/>
          <w:color w:val="0F243E" w:themeColor="text2" w:themeShade="80"/>
          <w:sz w:val="22"/>
          <w:szCs w:val="22"/>
        </w:rPr>
        <w:t xml:space="preserve">:  </w:t>
      </w:r>
      <w:r w:rsidRPr="00EA1CDF">
        <w:rPr>
          <w:rFonts w:ascii="Arial" w:eastAsiaTheme="minorHAnsi" w:hAnsi="Arial" w:cs="Arial"/>
          <w:sz w:val="22"/>
          <w:szCs w:val="22"/>
        </w:rPr>
        <w:t xml:space="preserve">DIS 10-K, Morningstar, S&amp;P Net Advantage, </w:t>
      </w:r>
      <w:r w:rsidR="00B3008C">
        <w:rPr>
          <w:rFonts w:ascii="Arial" w:eastAsiaTheme="minorHAnsi" w:hAnsi="Arial" w:cs="Arial"/>
          <w:sz w:val="22"/>
          <w:szCs w:val="22"/>
        </w:rPr>
        <w:t xml:space="preserve">S&amp;P Capital IQ Equity Research, </w:t>
      </w:r>
      <w:r w:rsidRPr="00EA1CDF">
        <w:rPr>
          <w:rFonts w:ascii="Arial" w:eastAsiaTheme="minorHAnsi" w:hAnsi="Arial" w:cs="Arial"/>
          <w:sz w:val="22"/>
          <w:szCs w:val="22"/>
        </w:rPr>
        <w:t>ValueLine, Thomson</w:t>
      </w:r>
      <w:r w:rsidR="00B3008C">
        <w:rPr>
          <w:rFonts w:ascii="Arial" w:eastAsiaTheme="minorHAnsi" w:hAnsi="Arial" w:cs="Arial"/>
          <w:sz w:val="22"/>
          <w:szCs w:val="22"/>
        </w:rPr>
        <w:t xml:space="preserve"> </w:t>
      </w:r>
      <w:r w:rsidRPr="00EA1CDF">
        <w:rPr>
          <w:rFonts w:ascii="Arial" w:eastAsiaTheme="minorHAnsi" w:hAnsi="Arial" w:cs="Arial"/>
          <w:sz w:val="22"/>
          <w:szCs w:val="22"/>
        </w:rPr>
        <w:t>One Banker, Yahoo</w:t>
      </w:r>
      <w:r w:rsidR="00B3008C" w:rsidRPr="00EA1CDF">
        <w:rPr>
          <w:rFonts w:ascii="Arial" w:eastAsiaTheme="minorHAnsi" w:hAnsi="Arial" w:cs="Arial"/>
          <w:sz w:val="22"/>
          <w:szCs w:val="22"/>
        </w:rPr>
        <w:t xml:space="preserve"> Finance,</w:t>
      </w:r>
      <w:r w:rsidR="00B3008C">
        <w:rPr>
          <w:rFonts w:ascii="Arial" w:eastAsiaTheme="minorHAnsi" w:hAnsi="Arial" w:cs="Arial"/>
          <w:sz w:val="22"/>
          <w:szCs w:val="22"/>
        </w:rPr>
        <w:t xml:space="preserve"> </w:t>
      </w:r>
      <w:r w:rsidR="00B3008C" w:rsidRPr="00EA1CDF">
        <w:rPr>
          <w:rFonts w:ascii="Arial" w:eastAsiaTheme="minorHAnsi" w:hAnsi="Arial" w:cs="Arial"/>
          <w:sz w:val="22"/>
          <w:szCs w:val="22"/>
        </w:rPr>
        <w:t>Google finance</w:t>
      </w:r>
    </w:p>
    <w:p w:rsidR="0006115D" w:rsidRDefault="0006115D" w:rsidP="00E405BC">
      <w:pPr>
        <w:spacing w:after="200" w:line="276" w:lineRule="auto"/>
        <w:rPr>
          <w:rFonts w:ascii="Arial Black" w:hAnsi="Arial Black"/>
          <w:color w:val="0F243E" w:themeColor="text2" w:themeShade="80"/>
          <w:sz w:val="22"/>
          <w:szCs w:val="22"/>
        </w:rPr>
      </w:pPr>
      <w:r>
        <w:rPr>
          <w:rFonts w:ascii="Arial Black" w:hAnsi="Arial Black"/>
          <w:b/>
          <w:color w:val="0F243E" w:themeColor="text2" w:themeShade="80"/>
          <w:sz w:val="22"/>
          <w:szCs w:val="22"/>
          <w:u w:val="single"/>
        </w:rPr>
        <w:t>Notes:</w:t>
      </w:r>
    </w:p>
    <w:p w:rsidR="0006115D" w:rsidRPr="0006115D" w:rsidRDefault="0006115D" w:rsidP="0006115D">
      <w:pPr>
        <w:pStyle w:val="NoSpacing"/>
        <w:rPr>
          <w:rFonts w:ascii="Times New Roman" w:hAnsi="Times New Roman" w:cs="Times New Roman"/>
        </w:rPr>
      </w:pPr>
    </w:p>
    <w:sectPr w:rsidR="0006115D" w:rsidRPr="0006115D" w:rsidSect="00CC67B4">
      <w:headerReference w:type="default" r:id="rId27"/>
      <w:footerReference w:type="default" r:id="rId28"/>
      <w:pgSz w:w="12240" w:h="15840" w:code="1"/>
      <w:pgMar w:top="1152"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AB1" w:rsidRDefault="00CE1AB1" w:rsidP="00713C63">
      <w:r>
        <w:separator/>
      </w:r>
    </w:p>
  </w:endnote>
  <w:endnote w:type="continuationSeparator" w:id="0">
    <w:p w:rsidR="00CE1AB1" w:rsidRDefault="00CE1AB1" w:rsidP="00713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Univers-Condensed">
    <w:panose1 w:val="00000000000000000000"/>
    <w:charset w:val="00"/>
    <w:family w:val="auto"/>
    <w:notTrueType/>
    <w:pitch w:val="default"/>
    <w:sig w:usb0="00000003" w:usb1="00000000" w:usb2="00000000" w:usb3="00000000" w:csb0="00000001" w:csb1="00000000"/>
  </w:font>
  <w:font w:name="Georgia_5">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CDC" w:rsidRPr="00B4660E" w:rsidRDefault="00B46CDC">
    <w:pPr>
      <w:pStyle w:val="Footer"/>
      <w:rPr>
        <w:b/>
        <w:color w:val="1F497D" w:themeColor="text2"/>
      </w:rPr>
    </w:pPr>
    <w:r>
      <w:rPr>
        <w:b/>
        <w:noProof/>
        <w:color w:val="1F497D" w:themeColor="text2"/>
      </w:rPr>
      <mc:AlternateContent>
        <mc:Choice Requires="wps">
          <w:drawing>
            <wp:anchor distT="0" distB="0" distL="114300" distR="114300" simplePos="0" relativeHeight="251659264" behindDoc="0" locked="0" layoutInCell="1" allowOverlap="1" wp14:anchorId="5FC91597" wp14:editId="404E2B48">
              <wp:simplePos x="0" y="0"/>
              <wp:positionH relativeFrom="margin">
                <wp:align>right</wp:align>
              </wp:positionH>
              <wp:positionV relativeFrom="bottomMargin">
                <wp:align>top</wp:align>
              </wp:positionV>
              <wp:extent cx="417195" cy="365760"/>
              <wp:effectExtent l="0" t="0" r="0" b="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46CDC" w:rsidRPr="00863E37" w:rsidRDefault="00B46CDC">
                          <w:pPr>
                            <w:pStyle w:val="Footer"/>
                            <w:jc w:val="right"/>
                            <w:rPr>
                              <w:b/>
                              <w:color w:val="1F497D" w:themeColor="text2"/>
                            </w:rPr>
                          </w:pPr>
                          <w:r w:rsidRPr="00863E37">
                            <w:rPr>
                              <w:b/>
                              <w:color w:val="1F497D" w:themeColor="text2"/>
                            </w:rPr>
                            <w:fldChar w:fldCharType="begin"/>
                          </w:r>
                          <w:r w:rsidRPr="00863E37">
                            <w:rPr>
                              <w:b/>
                              <w:color w:val="1F497D" w:themeColor="text2"/>
                            </w:rPr>
                            <w:instrText xml:space="preserve"> PAGE  \* Arabic  \* MERGEFORMAT </w:instrText>
                          </w:r>
                          <w:r w:rsidRPr="00863E37">
                            <w:rPr>
                              <w:b/>
                              <w:color w:val="1F497D" w:themeColor="text2"/>
                            </w:rPr>
                            <w:fldChar w:fldCharType="separate"/>
                          </w:r>
                          <w:r w:rsidR="00CE1AB1">
                            <w:rPr>
                              <w:b/>
                              <w:noProof/>
                              <w:color w:val="1F497D" w:themeColor="text2"/>
                            </w:rPr>
                            <w:t>1</w:t>
                          </w:r>
                          <w:r w:rsidRPr="00863E37">
                            <w:rPr>
                              <w:b/>
                              <w:color w:val="1F497D" w:themeColor="text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18.35pt;margin-top:0;width:32.85pt;height:28.8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xrtgIAALk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" filled="f" stroked="f" strokeweight=".5pt">
              <v:textbox>
                <w:txbxContent>
                  <w:p w:rsidR="00B46CDC" w:rsidRPr="00863E37" w:rsidRDefault="00B46CDC">
                    <w:pPr>
                      <w:pStyle w:val="Footer"/>
                      <w:jc w:val="right"/>
                      <w:rPr>
                        <w:b/>
                        <w:color w:val="1F497D" w:themeColor="text2"/>
                      </w:rPr>
                    </w:pPr>
                    <w:r w:rsidRPr="00863E37">
                      <w:rPr>
                        <w:b/>
                        <w:color w:val="1F497D" w:themeColor="text2"/>
                      </w:rPr>
                      <w:fldChar w:fldCharType="begin"/>
                    </w:r>
                    <w:r w:rsidRPr="00863E37">
                      <w:rPr>
                        <w:b/>
                        <w:color w:val="1F497D" w:themeColor="text2"/>
                      </w:rPr>
                      <w:instrText xml:space="preserve"> PAGE  \* Arabic  \* MERGEFORMAT </w:instrText>
                    </w:r>
                    <w:r w:rsidRPr="00863E37">
                      <w:rPr>
                        <w:b/>
                        <w:color w:val="1F497D" w:themeColor="text2"/>
                      </w:rPr>
                      <w:fldChar w:fldCharType="separate"/>
                    </w:r>
                    <w:r w:rsidR="00CE1AB1">
                      <w:rPr>
                        <w:b/>
                        <w:noProof/>
                        <w:color w:val="1F497D" w:themeColor="text2"/>
                      </w:rPr>
                      <w:t>1</w:t>
                    </w:r>
                    <w:r w:rsidRPr="00863E37">
                      <w:rPr>
                        <w:b/>
                        <w:color w:val="1F497D" w:themeColor="text2"/>
                      </w:rPr>
                      <w:fldChar w:fldCharType="end"/>
                    </w:r>
                  </w:p>
                </w:txbxContent>
              </v:textbox>
              <w10:wrap anchorx="margin" anchory="margin"/>
            </v:shape>
          </w:pict>
        </mc:Fallback>
      </mc:AlternateContent>
    </w:r>
    <w:r>
      <w:rPr>
        <w:b/>
        <w:color w:val="1F497D" w:themeColor="text2"/>
      </w:rPr>
      <w:t xml:space="preserve"> Albert (Tzu-Wen) Lin</w:t>
    </w:r>
  </w:p>
  <w:p w:rsidR="00B46CDC" w:rsidRPr="00B4660E" w:rsidRDefault="00B46CDC">
    <w:pPr>
      <w:pStyle w:val="Footer"/>
      <w:rPr>
        <w:b/>
        <w:color w:val="1F497D" w:themeColor="text2"/>
      </w:rPr>
    </w:pPr>
    <w:r>
      <w:rPr>
        <w:b/>
        <w:noProof/>
        <w:color w:val="1F497D" w:themeColor="text2"/>
      </w:rPr>
      <mc:AlternateContent>
        <mc:Choice Requires="wps">
          <w:drawing>
            <wp:anchor distT="91440" distB="91440" distL="114300" distR="114300" simplePos="0" relativeHeight="251660288" behindDoc="1" locked="0" layoutInCell="1" allowOverlap="1" wp14:anchorId="23249CC1" wp14:editId="4E9E4DC3">
              <wp:simplePos x="0" y="0"/>
              <wp:positionH relativeFrom="margin">
                <wp:align>center</wp:align>
              </wp:positionH>
              <wp:positionV relativeFrom="bottomMargin">
                <wp:align>top</wp:align>
              </wp:positionV>
              <wp:extent cx="6492240" cy="36195"/>
              <wp:effectExtent l="0" t="0" r="3810" b="1905"/>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24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511.2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" fillcolor="#4f81bd [3204]" stroked="f" strokeweight="2pt">
              <v:path arrowok="t"/>
              <w10:wrap type="square" anchorx="margin" anchory="margin"/>
            </v:rect>
          </w:pict>
        </mc:Fallback>
      </mc:AlternateContent>
    </w:r>
    <w:r>
      <w:rPr>
        <w:b/>
        <w:color w:val="1F497D" w:themeColor="text2"/>
      </w:rPr>
      <w:t xml:space="preserve"> September 30,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AB1" w:rsidRDefault="00CE1AB1" w:rsidP="00713C63">
      <w:r>
        <w:separator/>
      </w:r>
    </w:p>
  </w:footnote>
  <w:footnote w:type="continuationSeparator" w:id="0">
    <w:p w:rsidR="00CE1AB1" w:rsidRDefault="00CE1AB1" w:rsidP="00713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CDC" w:rsidRDefault="00B46CDC">
    <w:pPr>
      <w:pStyle w:val="Header"/>
      <w:rPr>
        <w:rFonts w:ascii="Arial Black" w:hAnsi="Arial Black"/>
        <w:color w:val="1F497D" w:themeColor="text2"/>
      </w:rPr>
    </w:pPr>
    <w:r>
      <w:rPr>
        <w:rFonts w:ascii="Arial Black" w:hAnsi="Arial Black"/>
        <w:color w:val="1F497D" w:themeColor="text2"/>
      </w:rPr>
      <w:t>Walt Disney co. (DIS)</w:t>
    </w:r>
    <w:r>
      <w:rPr>
        <w:rFonts w:ascii="Arial Black" w:hAnsi="Arial Black"/>
        <w:color w:val="1F497D" w:themeColor="text2"/>
      </w:rPr>
      <w:tab/>
    </w:r>
    <w:r>
      <w:rPr>
        <w:rFonts w:ascii="Arial Black" w:hAnsi="Arial Black"/>
        <w:color w:val="1F497D" w:themeColor="text2"/>
      </w:rPr>
      <w:tab/>
    </w:r>
    <w:r>
      <w:rPr>
        <w:rFonts w:ascii="Arial Black" w:hAnsi="Arial Black"/>
        <w:noProof/>
        <w:color w:val="1F497D" w:themeColor="text2"/>
      </w:rPr>
      <w:drawing>
        <wp:inline distT="0" distB="0" distL="0" distR="0" wp14:anchorId="6AB20F1E" wp14:editId="4BFAD926">
          <wp:extent cx="1271016" cy="3383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016" cy="338328"/>
                  </a:xfrm>
                  <a:prstGeom prst="rect">
                    <a:avLst/>
                  </a:prstGeom>
                  <a:noFill/>
                </pic:spPr>
              </pic:pic>
            </a:graphicData>
          </a:graphic>
        </wp:inline>
      </w:drawing>
    </w:r>
    <w:r>
      <w:rPr>
        <w:rFonts w:ascii="Arial Black" w:hAnsi="Arial Black"/>
        <w:color w:val="1F497D" w:themeColor="text2"/>
      </w:rPr>
      <w:tab/>
    </w:r>
  </w:p>
  <w:p w:rsidR="00B46CDC" w:rsidRPr="00B4660E" w:rsidRDefault="00B46CDC" w:rsidP="00CC67B4">
    <w:pPr>
      <w:pStyle w:val="Header"/>
      <w:rPr>
        <w:b/>
        <w:color w:val="1F497D" w:themeColor="text2"/>
      </w:rPr>
    </w:pPr>
    <w:r>
      <w:rPr>
        <w:b/>
        <w:color w:val="1F497D" w:themeColor="text2"/>
      </w:rPr>
      <w:t>Sector: Consumer Discretionary (Industry: Movies / Entertainment)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7BD"/>
    <w:multiLevelType w:val="hybridMultilevel"/>
    <w:tmpl w:val="AE32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97310"/>
    <w:multiLevelType w:val="hybridMultilevel"/>
    <w:tmpl w:val="C28C02B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19493E6A"/>
    <w:multiLevelType w:val="hybridMultilevel"/>
    <w:tmpl w:val="FAF2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DF15F8"/>
    <w:multiLevelType w:val="hybridMultilevel"/>
    <w:tmpl w:val="E19C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56272D"/>
    <w:multiLevelType w:val="hybridMultilevel"/>
    <w:tmpl w:val="3C40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BB4D91"/>
    <w:multiLevelType w:val="hybridMultilevel"/>
    <w:tmpl w:val="4052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626508"/>
    <w:multiLevelType w:val="hybridMultilevel"/>
    <w:tmpl w:val="768C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2"/>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6B0"/>
    <w:rsid w:val="00006B07"/>
    <w:rsid w:val="00015972"/>
    <w:rsid w:val="0006115D"/>
    <w:rsid w:val="00063651"/>
    <w:rsid w:val="00074E4F"/>
    <w:rsid w:val="000942FB"/>
    <w:rsid w:val="000B5A26"/>
    <w:rsid w:val="000C1A39"/>
    <w:rsid w:val="000C5480"/>
    <w:rsid w:val="000D7FC3"/>
    <w:rsid w:val="000E47E9"/>
    <w:rsid w:val="000F2F9C"/>
    <w:rsid w:val="001678EB"/>
    <w:rsid w:val="001747AB"/>
    <w:rsid w:val="0018360F"/>
    <w:rsid w:val="0019448E"/>
    <w:rsid w:val="001A3A63"/>
    <w:rsid w:val="001B6028"/>
    <w:rsid w:val="001B64E3"/>
    <w:rsid w:val="001F1539"/>
    <w:rsid w:val="001F6A6F"/>
    <w:rsid w:val="002074F4"/>
    <w:rsid w:val="0021476E"/>
    <w:rsid w:val="00215466"/>
    <w:rsid w:val="00222727"/>
    <w:rsid w:val="00240190"/>
    <w:rsid w:val="002428FA"/>
    <w:rsid w:val="002706FE"/>
    <w:rsid w:val="00287905"/>
    <w:rsid w:val="002879DE"/>
    <w:rsid w:val="002A1A82"/>
    <w:rsid w:val="002B7D1A"/>
    <w:rsid w:val="002D4391"/>
    <w:rsid w:val="002F0662"/>
    <w:rsid w:val="003113BB"/>
    <w:rsid w:val="003119B7"/>
    <w:rsid w:val="00316737"/>
    <w:rsid w:val="00380B03"/>
    <w:rsid w:val="00393485"/>
    <w:rsid w:val="003C2C04"/>
    <w:rsid w:val="003E107D"/>
    <w:rsid w:val="00456111"/>
    <w:rsid w:val="00493422"/>
    <w:rsid w:val="004A4D20"/>
    <w:rsid w:val="004A50E4"/>
    <w:rsid w:val="005077D5"/>
    <w:rsid w:val="00517332"/>
    <w:rsid w:val="00533297"/>
    <w:rsid w:val="00533634"/>
    <w:rsid w:val="00535D5E"/>
    <w:rsid w:val="00535F93"/>
    <w:rsid w:val="00546D60"/>
    <w:rsid w:val="00562B50"/>
    <w:rsid w:val="005925A2"/>
    <w:rsid w:val="005950CA"/>
    <w:rsid w:val="005C47B7"/>
    <w:rsid w:val="005C7F71"/>
    <w:rsid w:val="005F6D8C"/>
    <w:rsid w:val="006021A5"/>
    <w:rsid w:val="006062A7"/>
    <w:rsid w:val="00614869"/>
    <w:rsid w:val="00640269"/>
    <w:rsid w:val="00657DF8"/>
    <w:rsid w:val="00681EDE"/>
    <w:rsid w:val="00681FAD"/>
    <w:rsid w:val="00687198"/>
    <w:rsid w:val="0069234B"/>
    <w:rsid w:val="006926F2"/>
    <w:rsid w:val="006E348F"/>
    <w:rsid w:val="006F066E"/>
    <w:rsid w:val="00710E3B"/>
    <w:rsid w:val="0071238D"/>
    <w:rsid w:val="00713C63"/>
    <w:rsid w:val="00722142"/>
    <w:rsid w:val="00725A89"/>
    <w:rsid w:val="00727DBB"/>
    <w:rsid w:val="007326C5"/>
    <w:rsid w:val="00756E71"/>
    <w:rsid w:val="0076633F"/>
    <w:rsid w:val="00805EEF"/>
    <w:rsid w:val="00831644"/>
    <w:rsid w:val="008434D3"/>
    <w:rsid w:val="00850677"/>
    <w:rsid w:val="00863E37"/>
    <w:rsid w:val="00887FEA"/>
    <w:rsid w:val="00892958"/>
    <w:rsid w:val="00892F6C"/>
    <w:rsid w:val="008932FC"/>
    <w:rsid w:val="00893D7F"/>
    <w:rsid w:val="008B009D"/>
    <w:rsid w:val="008C66B0"/>
    <w:rsid w:val="008C7FD6"/>
    <w:rsid w:val="008E4E1F"/>
    <w:rsid w:val="008E5EE5"/>
    <w:rsid w:val="008E6CCC"/>
    <w:rsid w:val="008F0633"/>
    <w:rsid w:val="008F1E31"/>
    <w:rsid w:val="00921547"/>
    <w:rsid w:val="0092369F"/>
    <w:rsid w:val="0092435F"/>
    <w:rsid w:val="00932653"/>
    <w:rsid w:val="00970A04"/>
    <w:rsid w:val="009750FA"/>
    <w:rsid w:val="00975178"/>
    <w:rsid w:val="009772B8"/>
    <w:rsid w:val="0098676A"/>
    <w:rsid w:val="009A5F06"/>
    <w:rsid w:val="009B58A2"/>
    <w:rsid w:val="009C2DAB"/>
    <w:rsid w:val="009D0236"/>
    <w:rsid w:val="009F40DC"/>
    <w:rsid w:val="00A024CD"/>
    <w:rsid w:val="00A02CD7"/>
    <w:rsid w:val="00A24790"/>
    <w:rsid w:val="00A2524C"/>
    <w:rsid w:val="00A657C5"/>
    <w:rsid w:val="00A71C67"/>
    <w:rsid w:val="00A90287"/>
    <w:rsid w:val="00A966A0"/>
    <w:rsid w:val="00AA4D17"/>
    <w:rsid w:val="00AC4899"/>
    <w:rsid w:val="00AE033C"/>
    <w:rsid w:val="00AF05F0"/>
    <w:rsid w:val="00AF5DE3"/>
    <w:rsid w:val="00B03A86"/>
    <w:rsid w:val="00B15D4E"/>
    <w:rsid w:val="00B3008C"/>
    <w:rsid w:val="00B4660E"/>
    <w:rsid w:val="00B46CDC"/>
    <w:rsid w:val="00B67EB5"/>
    <w:rsid w:val="00B76F17"/>
    <w:rsid w:val="00B814E1"/>
    <w:rsid w:val="00BA69EA"/>
    <w:rsid w:val="00BB52C1"/>
    <w:rsid w:val="00BB7849"/>
    <w:rsid w:val="00BF47A2"/>
    <w:rsid w:val="00BF7BF3"/>
    <w:rsid w:val="00C011C0"/>
    <w:rsid w:val="00C02D73"/>
    <w:rsid w:val="00C048B0"/>
    <w:rsid w:val="00C15E2C"/>
    <w:rsid w:val="00C3665D"/>
    <w:rsid w:val="00C41BF0"/>
    <w:rsid w:val="00C72C9C"/>
    <w:rsid w:val="00C902B0"/>
    <w:rsid w:val="00CA6280"/>
    <w:rsid w:val="00CC67B4"/>
    <w:rsid w:val="00CE028C"/>
    <w:rsid w:val="00CE1AB1"/>
    <w:rsid w:val="00CE62DC"/>
    <w:rsid w:val="00D11CCB"/>
    <w:rsid w:val="00D21EFF"/>
    <w:rsid w:val="00D34227"/>
    <w:rsid w:val="00D4572A"/>
    <w:rsid w:val="00D5061C"/>
    <w:rsid w:val="00D873D1"/>
    <w:rsid w:val="00D87A70"/>
    <w:rsid w:val="00DA7B0F"/>
    <w:rsid w:val="00DC62E4"/>
    <w:rsid w:val="00DF71D1"/>
    <w:rsid w:val="00E15F11"/>
    <w:rsid w:val="00E26BFA"/>
    <w:rsid w:val="00E35BFD"/>
    <w:rsid w:val="00E405BC"/>
    <w:rsid w:val="00E43E1B"/>
    <w:rsid w:val="00E446F1"/>
    <w:rsid w:val="00E467CB"/>
    <w:rsid w:val="00E506CE"/>
    <w:rsid w:val="00E63BB1"/>
    <w:rsid w:val="00EA1CDF"/>
    <w:rsid w:val="00EA381F"/>
    <w:rsid w:val="00EE329F"/>
    <w:rsid w:val="00F23E1A"/>
    <w:rsid w:val="00F32546"/>
    <w:rsid w:val="00F7672E"/>
    <w:rsid w:val="00F81C47"/>
    <w:rsid w:val="00F84F64"/>
    <w:rsid w:val="00F9052C"/>
    <w:rsid w:val="00FA7C59"/>
    <w:rsid w:val="00FB09A4"/>
    <w:rsid w:val="00FC50F0"/>
    <w:rsid w:val="00FF0606"/>
    <w:rsid w:val="00FF16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59"/>
    <w:pPr>
      <w:spacing w:after="0" w:line="240" w:lineRule="auto"/>
    </w:pPr>
    <w:rPr>
      <w:rFonts w:ascii="Times New Roman" w:eastAsia="PMingLiU"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B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C66B0"/>
    <w:rPr>
      <w:rFonts w:ascii="Tahoma" w:hAnsi="Tahoma" w:cs="Tahoma"/>
      <w:sz w:val="16"/>
      <w:szCs w:val="16"/>
    </w:rPr>
  </w:style>
  <w:style w:type="paragraph" w:styleId="NoSpacing">
    <w:name w:val="No Spacing"/>
    <w:uiPriority w:val="1"/>
    <w:qFormat/>
    <w:rsid w:val="00493422"/>
    <w:pPr>
      <w:spacing w:after="0" w:line="240" w:lineRule="auto"/>
    </w:pPr>
  </w:style>
  <w:style w:type="paragraph" w:styleId="NormalWeb">
    <w:name w:val="Normal (Web)"/>
    <w:basedOn w:val="Normal"/>
    <w:uiPriority w:val="99"/>
    <w:rsid w:val="00493422"/>
    <w:pPr>
      <w:spacing w:before="60" w:after="60"/>
    </w:pPr>
  </w:style>
  <w:style w:type="paragraph" w:styleId="Header">
    <w:name w:val="header"/>
    <w:basedOn w:val="Normal"/>
    <w:link w:val="HeaderChar"/>
    <w:uiPriority w:val="99"/>
    <w:unhideWhenUsed/>
    <w:rsid w:val="00713C63"/>
    <w:pPr>
      <w:tabs>
        <w:tab w:val="center" w:pos="4680"/>
        <w:tab w:val="right" w:pos="9360"/>
      </w:tabs>
    </w:pPr>
  </w:style>
  <w:style w:type="character" w:customStyle="1" w:styleId="HeaderChar">
    <w:name w:val="Header Char"/>
    <w:basedOn w:val="DefaultParagraphFont"/>
    <w:link w:val="Header"/>
    <w:uiPriority w:val="99"/>
    <w:rsid w:val="00713C63"/>
    <w:rPr>
      <w:rFonts w:ascii="Times New Roman" w:eastAsia="PMingLiU" w:hAnsi="Times New Roman" w:cs="Times New Roman"/>
      <w:sz w:val="24"/>
      <w:szCs w:val="24"/>
    </w:rPr>
  </w:style>
  <w:style w:type="paragraph" w:styleId="Footer">
    <w:name w:val="footer"/>
    <w:basedOn w:val="Normal"/>
    <w:link w:val="FooterChar"/>
    <w:uiPriority w:val="99"/>
    <w:unhideWhenUsed/>
    <w:rsid w:val="00713C63"/>
    <w:pPr>
      <w:tabs>
        <w:tab w:val="center" w:pos="4680"/>
        <w:tab w:val="right" w:pos="9360"/>
      </w:tabs>
    </w:pPr>
  </w:style>
  <w:style w:type="character" w:customStyle="1" w:styleId="FooterChar">
    <w:name w:val="Footer Char"/>
    <w:basedOn w:val="DefaultParagraphFont"/>
    <w:link w:val="Footer"/>
    <w:uiPriority w:val="99"/>
    <w:rsid w:val="00713C63"/>
    <w:rPr>
      <w:rFonts w:ascii="Times New Roman" w:eastAsia="PMingLiU" w:hAnsi="Times New Roman" w:cs="Times New Roman"/>
      <w:sz w:val="24"/>
      <w:szCs w:val="24"/>
    </w:rPr>
  </w:style>
  <w:style w:type="paragraph" w:customStyle="1" w:styleId="538552DCBB0F4C4BB087ED922D6A6322">
    <w:name w:val="538552DCBB0F4C4BB087ED922D6A6322"/>
    <w:rsid w:val="00713C63"/>
    <w:rPr>
      <w:rFonts w:eastAsiaTheme="minorEastAsia"/>
      <w:lang w:eastAsia="ja-JP"/>
    </w:rPr>
  </w:style>
  <w:style w:type="character" w:styleId="CommentReference">
    <w:name w:val="annotation reference"/>
    <w:basedOn w:val="DefaultParagraphFont"/>
    <w:uiPriority w:val="99"/>
    <w:semiHidden/>
    <w:unhideWhenUsed/>
    <w:rsid w:val="00E63BB1"/>
    <w:rPr>
      <w:sz w:val="16"/>
      <w:szCs w:val="16"/>
    </w:rPr>
  </w:style>
  <w:style w:type="paragraph" w:styleId="CommentText">
    <w:name w:val="annotation text"/>
    <w:basedOn w:val="Normal"/>
    <w:link w:val="CommentTextChar"/>
    <w:uiPriority w:val="99"/>
    <w:semiHidden/>
    <w:unhideWhenUsed/>
    <w:rsid w:val="00E63BB1"/>
    <w:rPr>
      <w:sz w:val="20"/>
      <w:szCs w:val="20"/>
    </w:rPr>
  </w:style>
  <w:style w:type="character" w:customStyle="1" w:styleId="CommentTextChar">
    <w:name w:val="Comment Text Char"/>
    <w:basedOn w:val="DefaultParagraphFont"/>
    <w:link w:val="CommentText"/>
    <w:uiPriority w:val="99"/>
    <w:semiHidden/>
    <w:rsid w:val="00E63BB1"/>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BB1"/>
    <w:rPr>
      <w:b/>
      <w:bCs/>
    </w:rPr>
  </w:style>
  <w:style w:type="character" w:customStyle="1" w:styleId="CommentSubjectChar">
    <w:name w:val="Comment Subject Char"/>
    <w:basedOn w:val="CommentTextChar"/>
    <w:link w:val="CommentSubject"/>
    <w:uiPriority w:val="99"/>
    <w:semiHidden/>
    <w:rsid w:val="00E63BB1"/>
    <w:rPr>
      <w:rFonts w:ascii="Times New Roman" w:eastAsia="PMingLiU" w:hAnsi="Times New Roman" w:cs="Times New Roman"/>
      <w:b/>
      <w:bCs/>
      <w:sz w:val="20"/>
      <w:szCs w:val="20"/>
    </w:rPr>
  </w:style>
  <w:style w:type="table" w:styleId="TableGrid">
    <w:name w:val="Table Grid"/>
    <w:basedOn w:val="TableNormal"/>
    <w:uiPriority w:val="59"/>
    <w:rsid w:val="00D45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457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457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C48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535F93"/>
    <w:pPr>
      <w:ind w:left="720"/>
      <w:contextualSpacing/>
    </w:pPr>
  </w:style>
  <w:style w:type="paragraph" w:customStyle="1" w:styleId="Default">
    <w:name w:val="Default"/>
    <w:rsid w:val="00B03A8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692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59"/>
    <w:pPr>
      <w:spacing w:after="0" w:line="240" w:lineRule="auto"/>
    </w:pPr>
    <w:rPr>
      <w:rFonts w:ascii="Times New Roman" w:eastAsia="PMingLiU"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B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C66B0"/>
    <w:rPr>
      <w:rFonts w:ascii="Tahoma" w:hAnsi="Tahoma" w:cs="Tahoma"/>
      <w:sz w:val="16"/>
      <w:szCs w:val="16"/>
    </w:rPr>
  </w:style>
  <w:style w:type="paragraph" w:styleId="NoSpacing">
    <w:name w:val="No Spacing"/>
    <w:uiPriority w:val="1"/>
    <w:qFormat/>
    <w:rsid w:val="00493422"/>
    <w:pPr>
      <w:spacing w:after="0" w:line="240" w:lineRule="auto"/>
    </w:pPr>
  </w:style>
  <w:style w:type="paragraph" w:styleId="NormalWeb">
    <w:name w:val="Normal (Web)"/>
    <w:basedOn w:val="Normal"/>
    <w:uiPriority w:val="99"/>
    <w:rsid w:val="00493422"/>
    <w:pPr>
      <w:spacing w:before="60" w:after="60"/>
    </w:pPr>
  </w:style>
  <w:style w:type="paragraph" w:styleId="Header">
    <w:name w:val="header"/>
    <w:basedOn w:val="Normal"/>
    <w:link w:val="HeaderChar"/>
    <w:uiPriority w:val="99"/>
    <w:unhideWhenUsed/>
    <w:rsid w:val="00713C63"/>
    <w:pPr>
      <w:tabs>
        <w:tab w:val="center" w:pos="4680"/>
        <w:tab w:val="right" w:pos="9360"/>
      </w:tabs>
    </w:pPr>
  </w:style>
  <w:style w:type="character" w:customStyle="1" w:styleId="HeaderChar">
    <w:name w:val="Header Char"/>
    <w:basedOn w:val="DefaultParagraphFont"/>
    <w:link w:val="Header"/>
    <w:uiPriority w:val="99"/>
    <w:rsid w:val="00713C63"/>
    <w:rPr>
      <w:rFonts w:ascii="Times New Roman" w:eastAsia="PMingLiU" w:hAnsi="Times New Roman" w:cs="Times New Roman"/>
      <w:sz w:val="24"/>
      <w:szCs w:val="24"/>
    </w:rPr>
  </w:style>
  <w:style w:type="paragraph" w:styleId="Footer">
    <w:name w:val="footer"/>
    <w:basedOn w:val="Normal"/>
    <w:link w:val="FooterChar"/>
    <w:uiPriority w:val="99"/>
    <w:unhideWhenUsed/>
    <w:rsid w:val="00713C63"/>
    <w:pPr>
      <w:tabs>
        <w:tab w:val="center" w:pos="4680"/>
        <w:tab w:val="right" w:pos="9360"/>
      </w:tabs>
    </w:pPr>
  </w:style>
  <w:style w:type="character" w:customStyle="1" w:styleId="FooterChar">
    <w:name w:val="Footer Char"/>
    <w:basedOn w:val="DefaultParagraphFont"/>
    <w:link w:val="Footer"/>
    <w:uiPriority w:val="99"/>
    <w:rsid w:val="00713C63"/>
    <w:rPr>
      <w:rFonts w:ascii="Times New Roman" w:eastAsia="PMingLiU" w:hAnsi="Times New Roman" w:cs="Times New Roman"/>
      <w:sz w:val="24"/>
      <w:szCs w:val="24"/>
    </w:rPr>
  </w:style>
  <w:style w:type="paragraph" w:customStyle="1" w:styleId="538552DCBB0F4C4BB087ED922D6A6322">
    <w:name w:val="538552DCBB0F4C4BB087ED922D6A6322"/>
    <w:rsid w:val="00713C63"/>
    <w:rPr>
      <w:rFonts w:eastAsiaTheme="minorEastAsia"/>
      <w:lang w:eastAsia="ja-JP"/>
    </w:rPr>
  </w:style>
  <w:style w:type="character" w:styleId="CommentReference">
    <w:name w:val="annotation reference"/>
    <w:basedOn w:val="DefaultParagraphFont"/>
    <w:uiPriority w:val="99"/>
    <w:semiHidden/>
    <w:unhideWhenUsed/>
    <w:rsid w:val="00E63BB1"/>
    <w:rPr>
      <w:sz w:val="16"/>
      <w:szCs w:val="16"/>
    </w:rPr>
  </w:style>
  <w:style w:type="paragraph" w:styleId="CommentText">
    <w:name w:val="annotation text"/>
    <w:basedOn w:val="Normal"/>
    <w:link w:val="CommentTextChar"/>
    <w:uiPriority w:val="99"/>
    <w:semiHidden/>
    <w:unhideWhenUsed/>
    <w:rsid w:val="00E63BB1"/>
    <w:rPr>
      <w:sz w:val="20"/>
      <w:szCs w:val="20"/>
    </w:rPr>
  </w:style>
  <w:style w:type="character" w:customStyle="1" w:styleId="CommentTextChar">
    <w:name w:val="Comment Text Char"/>
    <w:basedOn w:val="DefaultParagraphFont"/>
    <w:link w:val="CommentText"/>
    <w:uiPriority w:val="99"/>
    <w:semiHidden/>
    <w:rsid w:val="00E63BB1"/>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BB1"/>
    <w:rPr>
      <w:b/>
      <w:bCs/>
    </w:rPr>
  </w:style>
  <w:style w:type="character" w:customStyle="1" w:styleId="CommentSubjectChar">
    <w:name w:val="Comment Subject Char"/>
    <w:basedOn w:val="CommentTextChar"/>
    <w:link w:val="CommentSubject"/>
    <w:uiPriority w:val="99"/>
    <w:semiHidden/>
    <w:rsid w:val="00E63BB1"/>
    <w:rPr>
      <w:rFonts w:ascii="Times New Roman" w:eastAsia="PMingLiU" w:hAnsi="Times New Roman" w:cs="Times New Roman"/>
      <w:b/>
      <w:bCs/>
      <w:sz w:val="20"/>
      <w:szCs w:val="20"/>
    </w:rPr>
  </w:style>
  <w:style w:type="table" w:styleId="TableGrid">
    <w:name w:val="Table Grid"/>
    <w:basedOn w:val="TableNormal"/>
    <w:uiPriority w:val="59"/>
    <w:rsid w:val="00D45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457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457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C48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535F93"/>
    <w:pPr>
      <w:ind w:left="720"/>
      <w:contextualSpacing/>
    </w:pPr>
  </w:style>
  <w:style w:type="paragraph" w:customStyle="1" w:styleId="Default">
    <w:name w:val="Default"/>
    <w:rsid w:val="00B03A8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692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82798">
      <w:bodyDiv w:val="1"/>
      <w:marLeft w:val="0"/>
      <w:marRight w:val="0"/>
      <w:marTop w:val="0"/>
      <w:marBottom w:val="0"/>
      <w:divBdr>
        <w:top w:val="none" w:sz="0" w:space="0" w:color="auto"/>
        <w:left w:val="none" w:sz="0" w:space="0" w:color="auto"/>
        <w:bottom w:val="none" w:sz="0" w:space="0" w:color="auto"/>
        <w:right w:val="none" w:sz="0" w:space="0" w:color="auto"/>
      </w:divBdr>
    </w:div>
    <w:div w:id="117921534">
      <w:bodyDiv w:val="1"/>
      <w:marLeft w:val="0"/>
      <w:marRight w:val="0"/>
      <w:marTop w:val="0"/>
      <w:marBottom w:val="0"/>
      <w:divBdr>
        <w:top w:val="none" w:sz="0" w:space="0" w:color="auto"/>
        <w:left w:val="none" w:sz="0" w:space="0" w:color="auto"/>
        <w:bottom w:val="none" w:sz="0" w:space="0" w:color="auto"/>
        <w:right w:val="none" w:sz="0" w:space="0" w:color="auto"/>
      </w:divBdr>
    </w:div>
    <w:div w:id="120270535">
      <w:bodyDiv w:val="1"/>
      <w:marLeft w:val="0"/>
      <w:marRight w:val="0"/>
      <w:marTop w:val="0"/>
      <w:marBottom w:val="0"/>
      <w:divBdr>
        <w:top w:val="none" w:sz="0" w:space="0" w:color="auto"/>
        <w:left w:val="none" w:sz="0" w:space="0" w:color="auto"/>
        <w:bottom w:val="none" w:sz="0" w:space="0" w:color="auto"/>
        <w:right w:val="none" w:sz="0" w:space="0" w:color="auto"/>
      </w:divBdr>
    </w:div>
    <w:div w:id="412354864">
      <w:bodyDiv w:val="1"/>
      <w:marLeft w:val="0"/>
      <w:marRight w:val="0"/>
      <w:marTop w:val="0"/>
      <w:marBottom w:val="0"/>
      <w:divBdr>
        <w:top w:val="none" w:sz="0" w:space="0" w:color="auto"/>
        <w:left w:val="none" w:sz="0" w:space="0" w:color="auto"/>
        <w:bottom w:val="none" w:sz="0" w:space="0" w:color="auto"/>
        <w:right w:val="none" w:sz="0" w:space="0" w:color="auto"/>
      </w:divBdr>
    </w:div>
    <w:div w:id="621300353">
      <w:bodyDiv w:val="1"/>
      <w:marLeft w:val="0"/>
      <w:marRight w:val="0"/>
      <w:marTop w:val="0"/>
      <w:marBottom w:val="0"/>
      <w:divBdr>
        <w:top w:val="none" w:sz="0" w:space="0" w:color="auto"/>
        <w:left w:val="none" w:sz="0" w:space="0" w:color="auto"/>
        <w:bottom w:val="none" w:sz="0" w:space="0" w:color="auto"/>
        <w:right w:val="none" w:sz="0" w:space="0" w:color="auto"/>
      </w:divBdr>
    </w:div>
    <w:div w:id="637994784">
      <w:bodyDiv w:val="1"/>
      <w:marLeft w:val="0"/>
      <w:marRight w:val="0"/>
      <w:marTop w:val="0"/>
      <w:marBottom w:val="0"/>
      <w:divBdr>
        <w:top w:val="none" w:sz="0" w:space="0" w:color="auto"/>
        <w:left w:val="none" w:sz="0" w:space="0" w:color="auto"/>
        <w:bottom w:val="none" w:sz="0" w:space="0" w:color="auto"/>
        <w:right w:val="none" w:sz="0" w:space="0" w:color="auto"/>
      </w:divBdr>
    </w:div>
    <w:div w:id="1089544598">
      <w:bodyDiv w:val="1"/>
      <w:marLeft w:val="0"/>
      <w:marRight w:val="0"/>
      <w:marTop w:val="0"/>
      <w:marBottom w:val="0"/>
      <w:divBdr>
        <w:top w:val="none" w:sz="0" w:space="0" w:color="auto"/>
        <w:left w:val="none" w:sz="0" w:space="0" w:color="auto"/>
        <w:bottom w:val="none" w:sz="0" w:space="0" w:color="auto"/>
        <w:right w:val="none" w:sz="0" w:space="0" w:color="auto"/>
      </w:divBdr>
    </w:div>
    <w:div w:id="1341347469">
      <w:bodyDiv w:val="1"/>
      <w:marLeft w:val="0"/>
      <w:marRight w:val="0"/>
      <w:marTop w:val="0"/>
      <w:marBottom w:val="0"/>
      <w:divBdr>
        <w:top w:val="none" w:sz="0" w:space="0" w:color="auto"/>
        <w:left w:val="none" w:sz="0" w:space="0" w:color="auto"/>
        <w:bottom w:val="none" w:sz="0" w:space="0" w:color="auto"/>
        <w:right w:val="none" w:sz="0" w:space="0" w:color="auto"/>
      </w:divBdr>
    </w:div>
    <w:div w:id="1364866558">
      <w:bodyDiv w:val="1"/>
      <w:marLeft w:val="0"/>
      <w:marRight w:val="0"/>
      <w:marTop w:val="0"/>
      <w:marBottom w:val="0"/>
      <w:divBdr>
        <w:top w:val="none" w:sz="0" w:space="0" w:color="auto"/>
        <w:left w:val="none" w:sz="0" w:space="0" w:color="auto"/>
        <w:bottom w:val="none" w:sz="0" w:space="0" w:color="auto"/>
        <w:right w:val="none" w:sz="0" w:space="0" w:color="auto"/>
      </w:divBdr>
    </w:div>
    <w:div w:id="1432824188">
      <w:bodyDiv w:val="1"/>
      <w:marLeft w:val="0"/>
      <w:marRight w:val="0"/>
      <w:marTop w:val="0"/>
      <w:marBottom w:val="0"/>
      <w:divBdr>
        <w:top w:val="none" w:sz="0" w:space="0" w:color="auto"/>
        <w:left w:val="none" w:sz="0" w:space="0" w:color="auto"/>
        <w:bottom w:val="none" w:sz="0" w:space="0" w:color="auto"/>
        <w:right w:val="none" w:sz="0" w:space="0" w:color="auto"/>
      </w:divBdr>
    </w:div>
    <w:div w:id="1484274143">
      <w:bodyDiv w:val="1"/>
      <w:marLeft w:val="0"/>
      <w:marRight w:val="0"/>
      <w:marTop w:val="0"/>
      <w:marBottom w:val="0"/>
      <w:divBdr>
        <w:top w:val="none" w:sz="0" w:space="0" w:color="auto"/>
        <w:left w:val="none" w:sz="0" w:space="0" w:color="auto"/>
        <w:bottom w:val="none" w:sz="0" w:space="0" w:color="auto"/>
        <w:right w:val="none" w:sz="0" w:space="0" w:color="auto"/>
      </w:divBdr>
    </w:div>
    <w:div w:id="1595551359">
      <w:bodyDiv w:val="1"/>
      <w:marLeft w:val="0"/>
      <w:marRight w:val="0"/>
      <w:marTop w:val="0"/>
      <w:marBottom w:val="0"/>
      <w:divBdr>
        <w:top w:val="none" w:sz="0" w:space="0" w:color="auto"/>
        <w:left w:val="none" w:sz="0" w:space="0" w:color="auto"/>
        <w:bottom w:val="none" w:sz="0" w:space="0" w:color="auto"/>
        <w:right w:val="none" w:sz="0" w:space="0" w:color="auto"/>
      </w:divBdr>
    </w:div>
    <w:div w:id="1900361887">
      <w:bodyDiv w:val="1"/>
      <w:marLeft w:val="0"/>
      <w:marRight w:val="0"/>
      <w:marTop w:val="0"/>
      <w:marBottom w:val="0"/>
      <w:divBdr>
        <w:top w:val="none" w:sz="0" w:space="0" w:color="auto"/>
        <w:left w:val="none" w:sz="0" w:space="0" w:color="auto"/>
        <w:bottom w:val="none" w:sz="0" w:space="0" w:color="auto"/>
        <w:right w:val="none" w:sz="0" w:space="0" w:color="auto"/>
      </w:divBdr>
    </w:div>
    <w:div w:id="1917468287">
      <w:bodyDiv w:val="1"/>
      <w:marLeft w:val="0"/>
      <w:marRight w:val="0"/>
      <w:marTop w:val="0"/>
      <w:marBottom w:val="0"/>
      <w:divBdr>
        <w:top w:val="none" w:sz="0" w:space="0" w:color="auto"/>
        <w:left w:val="none" w:sz="0" w:space="0" w:color="auto"/>
        <w:bottom w:val="none" w:sz="0" w:space="0" w:color="auto"/>
        <w:right w:val="none" w:sz="0" w:space="0" w:color="auto"/>
      </w:divBdr>
    </w:div>
    <w:div w:id="195448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42C0D9-5CE0-4727-9357-8C88559C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1438</Words>
  <Characters>8197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CSX Inc. (NYSE: CSX)</vt:lpstr>
    </vt:vector>
  </TitlesOfParts>
  <Company>Hewlett-Packard</Company>
  <LinksUpToDate>false</LinksUpToDate>
  <CharactersWithSpaces>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CSX Inc. (NYSE: CSX)</dc:title>
  <dc:creator>lbert (Tzu-Wen) Li</dc:creator>
  <cp:lastModifiedBy>CHRIS</cp:lastModifiedBy>
  <cp:revision>3</cp:revision>
  <dcterms:created xsi:type="dcterms:W3CDTF">2012-12-14T12:43:00Z</dcterms:created>
  <dcterms:modified xsi:type="dcterms:W3CDTF">2012-12-14T12:43:00Z</dcterms:modified>
</cp:coreProperties>
</file>